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575C" w:rsidRPr="00754F6A" w:rsidRDefault="00871D45" w:rsidP="00754F6A">
      <w:pPr>
        <w:spacing w:after="0" w:line="240" w:lineRule="auto"/>
        <w:jc w:val="center"/>
        <w:rPr>
          <w:rFonts w:ascii="Book Antiqua" w:hAnsi="Book Antiqua"/>
          <w:b/>
          <w:sz w:val="24"/>
          <w:szCs w:val="24"/>
        </w:rPr>
      </w:pPr>
      <w:r w:rsidRPr="00754F6A">
        <w:rPr>
          <w:rFonts w:ascii="Book Antiqua" w:hAnsi="Book Antiqua"/>
          <w:b/>
          <w:sz w:val="24"/>
          <w:szCs w:val="24"/>
        </w:rPr>
        <w:t>ΑΙΤΙΟΛΟΓΙΚΗ ΕΚΘΕΣΗ</w:t>
      </w:r>
    </w:p>
    <w:p w:rsidR="00871D45" w:rsidRPr="00754F6A" w:rsidRDefault="00871D45" w:rsidP="00754F6A">
      <w:pPr>
        <w:pBdr>
          <w:bottom w:val="single" w:sz="4" w:space="1" w:color="auto"/>
        </w:pBdr>
        <w:spacing w:after="0" w:line="240" w:lineRule="auto"/>
        <w:jc w:val="center"/>
        <w:rPr>
          <w:rFonts w:ascii="Book Antiqua" w:hAnsi="Book Antiqua"/>
          <w:b/>
          <w:sz w:val="24"/>
          <w:szCs w:val="24"/>
        </w:rPr>
      </w:pPr>
      <w:r w:rsidRPr="00754F6A">
        <w:rPr>
          <w:rFonts w:ascii="Book Antiqua" w:hAnsi="Book Antiqua"/>
          <w:b/>
          <w:sz w:val="24"/>
          <w:szCs w:val="24"/>
        </w:rPr>
        <w:t>ΣΤΟ ΣΧΕΔΙΟ ΝΟΜΟΥ</w:t>
      </w:r>
    </w:p>
    <w:p w:rsidR="00871D45" w:rsidRPr="00754F6A" w:rsidRDefault="00EF55DE" w:rsidP="00754F6A">
      <w:pPr>
        <w:pBdr>
          <w:bottom w:val="single" w:sz="4" w:space="1" w:color="auto"/>
        </w:pBdr>
        <w:spacing w:after="0" w:line="240" w:lineRule="auto"/>
        <w:jc w:val="center"/>
        <w:rPr>
          <w:rFonts w:ascii="Book Antiqua" w:hAnsi="Book Antiqua"/>
          <w:b/>
          <w:sz w:val="24"/>
          <w:szCs w:val="24"/>
        </w:rPr>
      </w:pPr>
      <w:r w:rsidRPr="00754F6A">
        <w:rPr>
          <w:rFonts w:ascii="Book Antiqua" w:hAnsi="Book Antiqua"/>
          <w:b/>
          <w:sz w:val="24"/>
          <w:szCs w:val="24"/>
        </w:rPr>
        <w:t>ΕΠΕΝΔΥΤΙΚΑ ΕΡΓΑΛΕΙΑ ΑΝΑΠΤΥΞΗΣ</w:t>
      </w:r>
    </w:p>
    <w:p w:rsidR="00EF55DE" w:rsidRPr="00754F6A" w:rsidRDefault="00EF55DE" w:rsidP="00754F6A">
      <w:pPr>
        <w:pBdr>
          <w:bottom w:val="single" w:sz="4" w:space="1" w:color="auto"/>
        </w:pBdr>
        <w:spacing w:after="0" w:line="240" w:lineRule="auto"/>
        <w:jc w:val="center"/>
        <w:rPr>
          <w:rFonts w:ascii="Book Antiqua" w:hAnsi="Book Antiqua"/>
          <w:b/>
          <w:sz w:val="24"/>
          <w:szCs w:val="24"/>
        </w:rPr>
      </w:pPr>
      <w:r w:rsidRPr="00754F6A">
        <w:rPr>
          <w:rFonts w:ascii="Book Antiqua" w:hAnsi="Book Antiqua"/>
          <w:b/>
          <w:sz w:val="24"/>
          <w:szCs w:val="24"/>
        </w:rPr>
        <w:t>ΠΑΡΟΧΗ  ΠΙΣΤΩΣΕΩΝ  ΚΑΙ ΑΛΛΕΣ ΔΙΑΤΑΞΕΙΣ</w:t>
      </w:r>
    </w:p>
    <w:p w:rsidR="00EF55DE" w:rsidRPr="00754F6A" w:rsidRDefault="00EF55DE" w:rsidP="00754F6A">
      <w:pPr>
        <w:pBdr>
          <w:bottom w:val="single" w:sz="4" w:space="1" w:color="auto"/>
        </w:pBdr>
        <w:spacing w:after="0" w:line="240" w:lineRule="auto"/>
        <w:jc w:val="both"/>
        <w:rPr>
          <w:rFonts w:ascii="Book Antiqua" w:hAnsi="Book Antiqua"/>
          <w:b/>
          <w:sz w:val="24"/>
          <w:szCs w:val="24"/>
        </w:rPr>
      </w:pPr>
    </w:p>
    <w:p w:rsidR="00F227F4" w:rsidRPr="00754F6A" w:rsidRDefault="0046397C" w:rsidP="00754F6A">
      <w:pPr>
        <w:spacing w:after="0" w:line="240" w:lineRule="auto"/>
        <w:rPr>
          <w:rFonts w:ascii="Book Antiqua" w:hAnsi="Book Antiqua"/>
          <w:b/>
          <w:sz w:val="24"/>
          <w:szCs w:val="24"/>
          <w:u w:val="single"/>
        </w:rPr>
      </w:pPr>
      <w:r w:rsidRPr="00754F6A">
        <w:rPr>
          <w:rFonts w:ascii="Book Antiqua" w:hAnsi="Book Antiqua"/>
          <w:b/>
          <w:sz w:val="24"/>
          <w:szCs w:val="24"/>
          <w:u w:val="single"/>
        </w:rPr>
        <w:t>Α. ΓΕΝΙΚΟ ΜΕΡΟΣ</w:t>
      </w:r>
    </w:p>
    <w:p w:rsidR="00F227F4" w:rsidRPr="00754F6A" w:rsidRDefault="00F227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Με το παρόν νομοσχέδιο επιδιώκεται η θέσπιση ορισμένων νέων επενδυτικών εργαλείων ανάπτυξης και η τροποποίηση ορισμένων διατάξεων της νομοθεσίας της κεφαλαιαγοράς με κύριο στόχο την εύρυθμη λειτουργία της. </w:t>
      </w:r>
    </w:p>
    <w:p w:rsidR="00F227F4" w:rsidRPr="00754F6A" w:rsidRDefault="00F227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Ειδικότερα με τις προτεινόμενες ρυθμίσεις επιδιώκεται: α) να γίνουν μικρής κλίμακας αλλαγές στο θεσμικό πλαίσιο που ισχύει για τις Ανώνυμες Εταιρείες Επενδύσεων Χαρτοφυλακίου (ΑΕΕΧ), β) να αξιοποιηθεί το υφιστάμενο σήμερα καθεστώς των Αμοιβαίων Κεφαλαίων Επιχειρηματικών Συμμετοχών (ΑΚΕΣ) και των Εταιρειών Κεφαλαίου Επιχειρηματικών Συμμετοχών (ΕΚΕΣ) μέσω της επέκτασης της δυνατότητάς τους να επενδύουν σε ευρύτερο φάσμα δραστηριοτήτων και της ρητής ρύθμισης για τη δυνατότητα ή υποχρέωση (για τις ΕΚΕΣ) εισαγωγής τους στη χρηματιστηριακή αγορά. </w:t>
      </w:r>
    </w:p>
    <w:p w:rsidR="00F227F4" w:rsidRPr="00754F6A" w:rsidRDefault="00F227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Με τις ρυθμίσεις αυτές η </w:t>
      </w:r>
      <w:r w:rsidR="0011556A" w:rsidRPr="00754F6A">
        <w:rPr>
          <w:rFonts w:ascii="Book Antiqua" w:eastAsia="Calibri" w:hAnsi="Book Antiqua" w:cs="MgHelveticaUCPol"/>
          <w:sz w:val="24"/>
          <w:szCs w:val="24"/>
        </w:rPr>
        <w:t xml:space="preserve">ελληνική </w:t>
      </w:r>
      <w:r w:rsidRPr="00754F6A">
        <w:rPr>
          <w:rFonts w:ascii="Book Antiqua" w:eastAsia="Calibri" w:hAnsi="Book Antiqua" w:cs="MgHelveticaUCPol"/>
          <w:sz w:val="24"/>
          <w:szCs w:val="24"/>
        </w:rPr>
        <w:t xml:space="preserve">αγορά θα προσφέρει στην εγχώρια και διεθνή επενδυτική κοινότητα –μέσω επαγγελματιών διαχειριστών– μια αξιοπρεπή «βεντάλια» τριών εναλλακτικών και διαφοροποιημένου προφίλ προϊόντων συλλογικών επενδύσεων (ΑΕΕΧ, ΑΚΕΣ, </w:t>
      </w:r>
      <w:r w:rsidR="0011556A" w:rsidRPr="00754F6A">
        <w:rPr>
          <w:rFonts w:ascii="Book Antiqua" w:eastAsia="Calibri" w:hAnsi="Book Antiqua" w:cs="MgHelveticaUCPol"/>
          <w:sz w:val="24"/>
          <w:szCs w:val="24"/>
        </w:rPr>
        <w:t xml:space="preserve">Διαπραγματεύσιμα Αμοιβαία Κεφάλαια / </w:t>
      </w:r>
      <w:r w:rsidRPr="00754F6A">
        <w:rPr>
          <w:rFonts w:ascii="Book Antiqua" w:eastAsia="Calibri" w:hAnsi="Book Antiqua" w:cs="MgHelveticaUCPol"/>
          <w:sz w:val="24"/>
          <w:szCs w:val="24"/>
        </w:rPr>
        <w:t xml:space="preserve">Exchange </w:t>
      </w:r>
      <w:proofErr w:type="spellStart"/>
      <w:r w:rsidRPr="00754F6A">
        <w:rPr>
          <w:rFonts w:ascii="Book Antiqua" w:eastAsia="Calibri" w:hAnsi="Book Antiqua" w:cs="MgHelveticaUCPol"/>
          <w:sz w:val="24"/>
          <w:szCs w:val="24"/>
        </w:rPr>
        <w:t>Trade</w:t>
      </w:r>
      <w:proofErr w:type="spellEnd"/>
      <w:r w:rsidRPr="00754F6A">
        <w:rPr>
          <w:rFonts w:ascii="Book Antiqua" w:eastAsia="Calibri" w:hAnsi="Book Antiqua" w:cs="MgHelveticaUCPol"/>
          <w:sz w:val="24"/>
          <w:szCs w:val="24"/>
        </w:rPr>
        <w:t xml:space="preserve"> </w:t>
      </w:r>
      <w:proofErr w:type="spellStart"/>
      <w:r w:rsidRPr="00754F6A">
        <w:rPr>
          <w:rFonts w:ascii="Book Antiqua" w:eastAsia="Calibri" w:hAnsi="Book Antiqua" w:cs="MgHelveticaUCPol"/>
          <w:sz w:val="24"/>
          <w:szCs w:val="24"/>
        </w:rPr>
        <w:t>Funds</w:t>
      </w:r>
      <w:proofErr w:type="spellEnd"/>
      <w:r w:rsidRPr="00754F6A">
        <w:rPr>
          <w:rFonts w:ascii="Book Antiqua" w:eastAsia="Calibri" w:hAnsi="Book Antiqua" w:cs="MgHelveticaUCPol"/>
          <w:sz w:val="24"/>
          <w:szCs w:val="24"/>
        </w:rPr>
        <w:t xml:space="preserve"> (ΕΤF)), που σε συνδυασμό με την ενεργοποίηση από πλευράς ΧΑ μιας αγοράς της μορφής Εναλλακτική Αγορά (ΕΝΑ / </w:t>
      </w:r>
      <w:proofErr w:type="spellStart"/>
      <w:r w:rsidRPr="00754F6A">
        <w:rPr>
          <w:rFonts w:ascii="Book Antiqua" w:eastAsia="Calibri" w:hAnsi="Book Antiqua" w:cs="MgHelveticaUCPol"/>
          <w:sz w:val="24"/>
          <w:szCs w:val="24"/>
        </w:rPr>
        <w:t>Alternative</w:t>
      </w:r>
      <w:proofErr w:type="spellEnd"/>
      <w:r w:rsidRPr="00754F6A">
        <w:rPr>
          <w:rFonts w:ascii="Book Antiqua" w:eastAsia="Calibri" w:hAnsi="Book Antiqua" w:cs="MgHelveticaUCPol"/>
          <w:sz w:val="24"/>
          <w:szCs w:val="24"/>
        </w:rPr>
        <w:t xml:space="preserve"> </w:t>
      </w:r>
      <w:proofErr w:type="spellStart"/>
      <w:r w:rsidRPr="00754F6A">
        <w:rPr>
          <w:rFonts w:ascii="Book Antiqua" w:eastAsia="Calibri" w:hAnsi="Book Antiqua" w:cs="MgHelveticaUCPol"/>
          <w:sz w:val="24"/>
          <w:szCs w:val="24"/>
        </w:rPr>
        <w:t>Investment</w:t>
      </w:r>
      <w:proofErr w:type="spellEnd"/>
      <w:r w:rsidRPr="00754F6A">
        <w:rPr>
          <w:rFonts w:ascii="Book Antiqua" w:eastAsia="Calibri" w:hAnsi="Book Antiqua" w:cs="MgHelveticaUCPol"/>
          <w:sz w:val="24"/>
          <w:szCs w:val="24"/>
        </w:rPr>
        <w:t xml:space="preserve"> </w:t>
      </w:r>
      <w:proofErr w:type="spellStart"/>
      <w:r w:rsidRPr="00754F6A">
        <w:rPr>
          <w:rFonts w:ascii="Book Antiqua" w:eastAsia="Calibri" w:hAnsi="Book Antiqua" w:cs="MgHelveticaUCPol"/>
          <w:sz w:val="24"/>
          <w:szCs w:val="24"/>
        </w:rPr>
        <w:t>Market</w:t>
      </w:r>
      <w:proofErr w:type="spellEnd"/>
      <w:r w:rsidRPr="00754F6A">
        <w:rPr>
          <w:rFonts w:ascii="Book Antiqua" w:eastAsia="Calibri" w:hAnsi="Book Antiqua" w:cs="MgHelveticaUCPol"/>
          <w:sz w:val="24"/>
          <w:szCs w:val="24"/>
        </w:rPr>
        <w:t xml:space="preserve"> </w:t>
      </w:r>
      <w:r w:rsidR="00E051AA" w:rsidRPr="00754F6A">
        <w:rPr>
          <w:rFonts w:ascii="Book Antiqua" w:eastAsia="Calibri" w:hAnsi="Book Antiqua" w:cs="MgHelveticaUCPol"/>
          <w:sz w:val="24"/>
          <w:szCs w:val="24"/>
        </w:rPr>
        <w:t>(</w:t>
      </w:r>
      <w:r w:rsidRPr="00754F6A">
        <w:rPr>
          <w:rFonts w:ascii="Book Antiqua" w:eastAsia="Calibri" w:hAnsi="Book Antiqua" w:cs="MgHelveticaUCPol"/>
          <w:sz w:val="24"/>
          <w:szCs w:val="24"/>
        </w:rPr>
        <w:t>ΑΙΜ</w:t>
      </w:r>
      <w:r w:rsidR="00E051AA" w:rsidRPr="00754F6A">
        <w:rPr>
          <w:rFonts w:ascii="Book Antiqua" w:eastAsia="Calibri" w:hAnsi="Book Antiqua" w:cs="MgHelveticaUCPol"/>
          <w:sz w:val="24"/>
          <w:szCs w:val="24"/>
        </w:rPr>
        <w:t>)</w:t>
      </w:r>
      <w:r w:rsidRPr="00754F6A">
        <w:rPr>
          <w:rFonts w:ascii="Book Antiqua" w:eastAsia="Calibri" w:hAnsi="Book Antiqua" w:cs="MgHelveticaUCPol"/>
          <w:sz w:val="24"/>
          <w:szCs w:val="24"/>
        </w:rPr>
        <w:t xml:space="preserve">) –μέσω της οποίας οι επαγγελματίες διαχειριστές </w:t>
      </w:r>
      <w:r w:rsidR="003F1D70" w:rsidRPr="00754F6A">
        <w:rPr>
          <w:rFonts w:ascii="Book Antiqua" w:eastAsia="Calibri" w:hAnsi="Book Antiqua" w:cs="MgHelveticaUCPol"/>
          <w:sz w:val="24"/>
          <w:szCs w:val="24"/>
        </w:rPr>
        <w:t xml:space="preserve">θα μπορούν </w:t>
      </w:r>
      <w:r w:rsidRPr="00754F6A">
        <w:rPr>
          <w:rFonts w:ascii="Book Antiqua" w:eastAsia="Calibri" w:hAnsi="Book Antiqua" w:cs="MgHelveticaUCPol"/>
          <w:sz w:val="24"/>
          <w:szCs w:val="24"/>
        </w:rPr>
        <w:t xml:space="preserve">να εξασφαλίζουν την </w:t>
      </w:r>
      <w:proofErr w:type="spellStart"/>
      <w:r w:rsidRPr="00754F6A">
        <w:rPr>
          <w:rFonts w:ascii="Book Antiqua" w:eastAsia="Calibri" w:hAnsi="Book Antiqua" w:cs="MgHelveticaUCPol"/>
          <w:sz w:val="24"/>
          <w:szCs w:val="24"/>
        </w:rPr>
        <w:t>διαπραγματευσιμότητα</w:t>
      </w:r>
      <w:proofErr w:type="spellEnd"/>
      <w:r w:rsidRPr="00754F6A">
        <w:rPr>
          <w:rFonts w:ascii="Book Antiqua" w:eastAsia="Calibri" w:hAnsi="Book Antiqua" w:cs="MgHelveticaUCPol"/>
          <w:sz w:val="24"/>
          <w:szCs w:val="24"/>
        </w:rPr>
        <w:t xml:space="preserve"> και τη διαφάνεια των επενδυτικών τους επιλογών– θα διαμορφώσει ένα αξιόλογο και αποτελεσματικό περιβάλλον μεταφοράς επενδυτικών πόρων στον παραγωγικό ιστό της Ελλάδας. </w:t>
      </w:r>
    </w:p>
    <w:p w:rsidR="00F227F4" w:rsidRPr="00754F6A" w:rsidRDefault="00F227F4" w:rsidP="00754F6A">
      <w:pPr>
        <w:spacing w:after="0" w:line="240" w:lineRule="auto"/>
        <w:jc w:val="both"/>
        <w:rPr>
          <w:rFonts w:ascii="Book Antiqua" w:eastAsia="Calibri" w:hAnsi="Book Antiqua" w:cs="MgHelveticaUCPol"/>
          <w:sz w:val="24"/>
          <w:szCs w:val="24"/>
        </w:rPr>
      </w:pPr>
    </w:p>
    <w:p w:rsidR="00F227F4" w:rsidRPr="00754F6A" w:rsidRDefault="00F227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Επιπλέον,  ρυθμίζεται εκ νέου η παροχή πίστωσης για την αγορά κινητών αξιών που μέχρι σήμερα διεπόταν από τις διατάξεις των άρθρων 1 έως 6  του νόμου του ν. 2843/2000, τα οποία καταργούνται. Στο πλαίσιο της προϊσχύουσας νομοθεσίας </w:t>
      </w:r>
      <w:r w:rsidR="00847C36" w:rsidRPr="00754F6A">
        <w:rPr>
          <w:rFonts w:ascii="Book Antiqua" w:eastAsia="Calibri" w:hAnsi="Book Antiqua" w:cs="MgHelveticaUCPol"/>
          <w:sz w:val="24"/>
          <w:szCs w:val="24"/>
        </w:rPr>
        <w:t>για τη</w:t>
      </w:r>
      <w:r w:rsidRPr="00754F6A">
        <w:rPr>
          <w:rFonts w:ascii="Book Antiqua" w:eastAsia="Calibri" w:hAnsi="Book Antiqua" w:cs="MgHelveticaUCPol"/>
          <w:sz w:val="24"/>
          <w:szCs w:val="24"/>
        </w:rPr>
        <w:t xml:space="preserve"> λειτουργία των </w:t>
      </w:r>
      <w:r w:rsidR="00150AE1" w:rsidRPr="00754F6A">
        <w:rPr>
          <w:rFonts w:ascii="Book Antiqua" w:hAnsi="Book Antiqua"/>
          <w:sz w:val="24"/>
          <w:szCs w:val="24"/>
        </w:rPr>
        <w:t>Επιχειρήσεων Παροχής Επενδυτικών Υπηρεσιών</w:t>
      </w:r>
      <w:r w:rsidR="00150AE1" w:rsidRPr="00754F6A">
        <w:rPr>
          <w:rFonts w:ascii="Book Antiqua" w:eastAsia="Calibri" w:hAnsi="Book Antiqua" w:cs="MgHelveticaUCPol"/>
          <w:sz w:val="24"/>
          <w:szCs w:val="24"/>
        </w:rPr>
        <w:t xml:space="preserve"> (</w:t>
      </w:r>
      <w:r w:rsidRPr="00754F6A">
        <w:rPr>
          <w:rFonts w:ascii="Book Antiqua" w:eastAsia="Calibri" w:hAnsi="Book Antiqua" w:cs="MgHelveticaUCPol"/>
          <w:sz w:val="24"/>
          <w:szCs w:val="24"/>
        </w:rPr>
        <w:t>ΕΠΕΥ</w:t>
      </w:r>
      <w:r w:rsidR="00150AE1" w:rsidRPr="00754F6A">
        <w:rPr>
          <w:rFonts w:ascii="Book Antiqua" w:eastAsia="Calibri" w:hAnsi="Book Antiqua" w:cs="MgHelveticaUCPol"/>
          <w:sz w:val="24"/>
          <w:szCs w:val="24"/>
        </w:rPr>
        <w:t>)</w:t>
      </w:r>
      <w:r w:rsidRPr="00754F6A">
        <w:rPr>
          <w:rFonts w:ascii="Book Antiqua" w:eastAsia="Calibri" w:hAnsi="Book Antiqua" w:cs="MgHelveticaUCPol"/>
          <w:sz w:val="24"/>
          <w:szCs w:val="24"/>
        </w:rPr>
        <w:t xml:space="preserve">, επιτρεπόταν η χορήγηση πιστώσεων, ως παρεπόμενη υπηρεσία από </w:t>
      </w:r>
      <w:proofErr w:type="spellStart"/>
      <w:r w:rsidRPr="00754F6A">
        <w:rPr>
          <w:rFonts w:ascii="Book Antiqua" w:eastAsia="Calibri" w:hAnsi="Book Antiqua" w:cs="MgHelveticaUCPol"/>
          <w:sz w:val="24"/>
          <w:szCs w:val="24"/>
        </w:rPr>
        <w:t>αδειοδοτημένες</w:t>
      </w:r>
      <w:proofErr w:type="spellEnd"/>
      <w:r w:rsidRPr="00754F6A">
        <w:rPr>
          <w:rFonts w:ascii="Book Antiqua" w:eastAsia="Calibri" w:hAnsi="Book Antiqua" w:cs="MgHelveticaUCPol"/>
          <w:sz w:val="24"/>
          <w:szCs w:val="24"/>
        </w:rPr>
        <w:t xml:space="preserve"> από την αρμόδια εποπτική αρχή ΕΠΕΥ προς επενδυτές προς διενέργεια συναλλαγών σε τίτλους, όπως ενδεικτικά σε κινητές αξίες, εφόσον στις συναλλαγές αυτές παρεμβαλλόταν η επιχείρηση, η οποία παρείχε την πίστωση ή το δάνειο και παρείχετο η δυνατότητα στην Τράπεζα της Ελλάδας να θέτει κανόνες για την παροχή  πιστώσεων και δανείων από τις Ε.Π.Ε.Υ. σε επενδυτές. Η ιδιαιτερότητα της ελληνικής κεφαλαιαγοράς, η οποία συνίσταται στο μικρό μέγεθός της και στους κινδύνους αποσταθεροποίησης του χρηματοπιστωτικού συστήματος οδήγησε στην θέσπιση ειδικότερων και αυστηρότερων κανόνων για την χορήγηση πιστώσεων από τις ΕΠΕΥ σε επενδυτές με την εφαρμογή του ν. 2843/2000, που αποσκοπούσαν στην διασφάλιση της ευρωστίας των ΕΠΕΥ και την ασφαλή λειτουργία τους χωρίς να τίθεται σε κίνδυνο η ασφάλεια του </w:t>
      </w:r>
      <w:r w:rsidRPr="00754F6A">
        <w:rPr>
          <w:rFonts w:ascii="Book Antiqua" w:eastAsia="Calibri" w:hAnsi="Book Antiqua" w:cs="MgHelveticaUCPol"/>
          <w:sz w:val="24"/>
          <w:szCs w:val="24"/>
        </w:rPr>
        <w:lastRenderedPageBreak/>
        <w:t>χρηματοπιστωτικού συστήματος. Με αυτά τα δεδομένα ο νομοθέτης περιόρισε τη παροχή πίστωσης μόνο για την εξόφληση του τιμήματος χρηματιστηριακής αγοράς μετοχών, που πραγματοποιούσε μέλος του ΧΑ για λογαριασμό πελάτη του στο Χρηματιστήριο Αξιών Αθηνών και επέβαλλε την απαγόρευση από τα μέλη παροχής κάθε άλλης πίστωσης για άλλο σκοπό.</w:t>
      </w:r>
    </w:p>
    <w:p w:rsidR="00F227F4" w:rsidRPr="00754F6A" w:rsidRDefault="00F227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Η ενσωμάτωση όμως της </w:t>
      </w:r>
      <w:proofErr w:type="spellStart"/>
      <w:r w:rsidRPr="00754F6A">
        <w:rPr>
          <w:rFonts w:ascii="Book Antiqua" w:eastAsia="Calibri" w:hAnsi="Book Antiqua" w:cs="MgHelveticaUCPol"/>
          <w:sz w:val="24"/>
          <w:szCs w:val="24"/>
        </w:rPr>
        <w:t>MiFID</w:t>
      </w:r>
      <w:proofErr w:type="spellEnd"/>
      <w:r w:rsidRPr="00754F6A">
        <w:rPr>
          <w:rFonts w:ascii="Book Antiqua" w:eastAsia="Calibri" w:hAnsi="Book Antiqua" w:cs="MgHelveticaUCPol"/>
          <w:sz w:val="24"/>
          <w:szCs w:val="24"/>
        </w:rPr>
        <w:t xml:space="preserve"> στην ελληνική νομοθεσία με τον ν. 3606/2007 από την 1.11.2007 καθώς και η ενσωμάτωση των εκτελεστικών μέτρων εφαρμογής αυτής, δηλαδή της Οδηγίας 2006/73/ΕΚ και του Κανονισμού 1287/2006</w:t>
      </w:r>
      <w:r w:rsidR="003C0BB0" w:rsidRPr="00754F6A">
        <w:rPr>
          <w:rFonts w:ascii="Book Antiqua" w:eastAsia="Calibri" w:hAnsi="Book Antiqua" w:cs="MgHelveticaUCPol"/>
          <w:sz w:val="24"/>
          <w:szCs w:val="24"/>
        </w:rPr>
        <w:t>,</w:t>
      </w:r>
      <w:r w:rsidRPr="00754F6A">
        <w:rPr>
          <w:rFonts w:ascii="Book Antiqua" w:eastAsia="Calibri" w:hAnsi="Book Antiqua" w:cs="MgHelveticaUCPol"/>
          <w:sz w:val="24"/>
          <w:szCs w:val="24"/>
        </w:rPr>
        <w:t xml:space="preserve"> άλλαξε τα δεδομένα παροχής επενδυτικών υπηρεσιών στο πλαίσιο της Ευρωπαϊκής Ένωσης</w:t>
      </w:r>
      <w:r w:rsidR="003C0BB0" w:rsidRPr="00754F6A">
        <w:rPr>
          <w:rFonts w:ascii="Book Antiqua" w:eastAsia="Calibri" w:hAnsi="Book Antiqua" w:cs="MgHelveticaUCPol"/>
          <w:sz w:val="24"/>
          <w:szCs w:val="24"/>
        </w:rPr>
        <w:t>,</w:t>
      </w:r>
      <w:r w:rsidRPr="00754F6A">
        <w:rPr>
          <w:rFonts w:ascii="Book Antiqua" w:eastAsia="Calibri" w:hAnsi="Book Antiqua" w:cs="MgHelveticaUCPol"/>
          <w:sz w:val="24"/>
          <w:szCs w:val="24"/>
        </w:rPr>
        <w:t xml:space="preserve"> με την κατάργηση των εμποδίων στη διασυνοριακή παροχή επενδυτικών υπηρεσιών με την εναρμόνιση κανόνων χορήγησης άδειας λειτουργίας και τις ενιαίες οργανωτικές απαιτήσεις, με την δημιουργία ενιαίου νομοθετικού πλαισίου εντός της κοινότητας που θα καλύψει όλο το φάσμα των δραστηριοτήτων που απευθύνονται στους επενδυτές, όπως αυτές έχουν εξελιχθεί. Προς επίτευξη αυτού του σκοπού έπρεπε να εξασφαλισθεί ο απαιτούμενος βαθμός εναρμόνισης που θα προσφέρει στους επενδυτές υψηλό επίπεδο προστασίας και θα επιτρέψει στις επιχειρήσεις επενδύσεων να παρέχουν τις υπηρεσίες τους σε όλη την κοινότητα ως ενιαία αγορά, βάσει της εποπτείας της χώρας καταγωγής. Η αναγκαιότητα ενιαίας αντιμετώπισης των ζητημάτων με την μέγιστη εναρμόνιση στις διατάξεις της </w:t>
      </w:r>
      <w:proofErr w:type="spellStart"/>
      <w:r w:rsidRPr="00754F6A">
        <w:rPr>
          <w:rFonts w:ascii="Book Antiqua" w:eastAsia="Calibri" w:hAnsi="Book Antiqua" w:cs="MgHelveticaUCPol"/>
          <w:sz w:val="24"/>
          <w:szCs w:val="24"/>
        </w:rPr>
        <w:t>MiFID</w:t>
      </w:r>
      <w:proofErr w:type="spellEnd"/>
      <w:r w:rsidRPr="00754F6A">
        <w:rPr>
          <w:rFonts w:ascii="Book Antiqua" w:eastAsia="Calibri" w:hAnsi="Book Antiqua" w:cs="MgHelveticaUCPol"/>
          <w:sz w:val="24"/>
          <w:szCs w:val="24"/>
        </w:rPr>
        <w:t xml:space="preserve"> αποτυπώθηκε κυρίως στα άρθρα 1, 3, 4, 9,</w:t>
      </w:r>
      <w:r w:rsidR="0075286C" w:rsidRPr="00754F6A">
        <w:rPr>
          <w:rFonts w:ascii="Book Antiqua" w:eastAsia="Calibri" w:hAnsi="Book Antiqua" w:cs="MgHelveticaUCPol"/>
          <w:sz w:val="24"/>
          <w:szCs w:val="24"/>
        </w:rPr>
        <w:t xml:space="preserve"> </w:t>
      </w:r>
      <w:r w:rsidRPr="00754F6A">
        <w:rPr>
          <w:rFonts w:ascii="Book Antiqua" w:eastAsia="Calibri" w:hAnsi="Book Antiqua" w:cs="MgHelveticaUCPol"/>
          <w:sz w:val="24"/>
          <w:szCs w:val="24"/>
        </w:rPr>
        <w:t>11,</w:t>
      </w:r>
      <w:r w:rsidR="0075286C" w:rsidRPr="00754F6A">
        <w:rPr>
          <w:rFonts w:ascii="Book Antiqua" w:eastAsia="Calibri" w:hAnsi="Book Antiqua" w:cs="MgHelveticaUCPol"/>
          <w:sz w:val="24"/>
          <w:szCs w:val="24"/>
        </w:rPr>
        <w:t xml:space="preserve"> </w:t>
      </w:r>
      <w:r w:rsidRPr="00754F6A">
        <w:rPr>
          <w:rFonts w:ascii="Book Antiqua" w:eastAsia="Calibri" w:hAnsi="Book Antiqua" w:cs="MgHelveticaUCPol"/>
          <w:sz w:val="24"/>
          <w:szCs w:val="24"/>
        </w:rPr>
        <w:t xml:space="preserve">12, 31 του </w:t>
      </w:r>
      <w:r w:rsidR="0075286C" w:rsidRPr="00754F6A">
        <w:rPr>
          <w:rFonts w:ascii="Book Antiqua" w:eastAsia="Calibri" w:hAnsi="Book Antiqua" w:cs="MgHelveticaUCPol"/>
          <w:sz w:val="24"/>
          <w:szCs w:val="24"/>
        </w:rPr>
        <w:t>ν</w:t>
      </w:r>
      <w:r w:rsidRPr="00754F6A">
        <w:rPr>
          <w:rFonts w:ascii="Book Antiqua" w:eastAsia="Calibri" w:hAnsi="Book Antiqua" w:cs="MgHelveticaUCPol"/>
          <w:sz w:val="24"/>
          <w:szCs w:val="24"/>
        </w:rPr>
        <w:t xml:space="preserve">. 3606/2007, τα οποία ορίζουν το πεδίο εφαρμογής του νόμου, τις προϋποθέσεις </w:t>
      </w:r>
      <w:proofErr w:type="spellStart"/>
      <w:r w:rsidRPr="00754F6A">
        <w:rPr>
          <w:rFonts w:ascii="Book Antiqua" w:eastAsia="Calibri" w:hAnsi="Book Antiqua" w:cs="MgHelveticaUCPol"/>
          <w:sz w:val="24"/>
          <w:szCs w:val="24"/>
        </w:rPr>
        <w:t>αδειοδότησης</w:t>
      </w:r>
      <w:proofErr w:type="spellEnd"/>
      <w:r w:rsidRPr="00754F6A">
        <w:rPr>
          <w:rFonts w:ascii="Book Antiqua" w:eastAsia="Calibri" w:hAnsi="Book Antiqua" w:cs="MgHelveticaUCPol"/>
          <w:sz w:val="24"/>
          <w:szCs w:val="24"/>
        </w:rPr>
        <w:t xml:space="preserve"> και την παροχή των υπηρεσιών</w:t>
      </w:r>
      <w:r w:rsidR="00E54418" w:rsidRPr="00754F6A">
        <w:rPr>
          <w:rFonts w:ascii="Book Antiqua" w:eastAsia="Calibri" w:hAnsi="Book Antiqua" w:cs="MgHelveticaUCPol"/>
          <w:sz w:val="24"/>
          <w:szCs w:val="24"/>
        </w:rPr>
        <w:t>,</w:t>
      </w:r>
      <w:r w:rsidRPr="00754F6A">
        <w:rPr>
          <w:rFonts w:ascii="Book Antiqua" w:eastAsia="Calibri" w:hAnsi="Book Antiqua" w:cs="MgHelveticaUCPol"/>
          <w:sz w:val="24"/>
          <w:szCs w:val="24"/>
        </w:rPr>
        <w:t xml:space="preserve"> είτε από ελληνικές ΑΕΠΕΥ στην Ελλάδα και τα άλλα κράτη μέλη</w:t>
      </w:r>
      <w:r w:rsidR="00E54418" w:rsidRPr="00754F6A">
        <w:rPr>
          <w:rFonts w:ascii="Book Antiqua" w:eastAsia="Calibri" w:hAnsi="Book Antiqua" w:cs="MgHelveticaUCPol"/>
          <w:sz w:val="24"/>
          <w:szCs w:val="24"/>
        </w:rPr>
        <w:t>,</w:t>
      </w:r>
      <w:r w:rsidRPr="00754F6A">
        <w:rPr>
          <w:rFonts w:ascii="Book Antiqua" w:eastAsia="Calibri" w:hAnsi="Book Antiqua" w:cs="MgHelveticaUCPol"/>
          <w:sz w:val="24"/>
          <w:szCs w:val="24"/>
        </w:rPr>
        <w:t xml:space="preserve"> είτε από ΕΠΕΥ </w:t>
      </w:r>
      <w:proofErr w:type="spellStart"/>
      <w:r w:rsidRPr="00754F6A">
        <w:rPr>
          <w:rFonts w:ascii="Book Antiqua" w:eastAsia="Calibri" w:hAnsi="Book Antiqua" w:cs="MgHelveticaUCPol"/>
          <w:sz w:val="24"/>
          <w:szCs w:val="24"/>
        </w:rPr>
        <w:t>αδειοδοτημένες</w:t>
      </w:r>
      <w:proofErr w:type="spellEnd"/>
      <w:r w:rsidRPr="00754F6A">
        <w:rPr>
          <w:rFonts w:ascii="Book Antiqua" w:eastAsia="Calibri" w:hAnsi="Book Antiqua" w:cs="MgHelveticaUCPol"/>
          <w:sz w:val="24"/>
          <w:szCs w:val="24"/>
        </w:rPr>
        <w:t xml:space="preserve"> από άλλες εποπτικές αρχές</w:t>
      </w:r>
      <w:r w:rsidR="00AC0C11" w:rsidRPr="00754F6A">
        <w:rPr>
          <w:rFonts w:ascii="Book Antiqua" w:eastAsia="Calibri" w:hAnsi="Book Antiqua" w:cs="MgHelveticaUCPol"/>
          <w:sz w:val="24"/>
          <w:szCs w:val="24"/>
        </w:rPr>
        <w:t>,</w:t>
      </w:r>
      <w:r w:rsidRPr="00754F6A">
        <w:rPr>
          <w:rFonts w:ascii="Book Antiqua" w:eastAsia="Calibri" w:hAnsi="Book Antiqua" w:cs="MgHelveticaUCPol"/>
          <w:sz w:val="24"/>
          <w:szCs w:val="24"/>
        </w:rPr>
        <w:t xml:space="preserve"> καθώς και στο άρθρο 85 με το οποίο καταργούνται οι ώδε απαριθμούμενες διατάξεις της μέχρι τότε ισχύουσας νομοθεσίας που ρύθμιζαν τα σχετικά ζητήματα. Ειδικότερα στο άρθρο 31 του ως άνω νόμου καθορίζεται το βασικό δικαίωμα των ΕΠΕΥ για ελευθερία παροχής επενδυτικών υπηρεσιών και άσκησης δραστηριοτήτων εντός της ΕΕ με μόνη προϋπόθεση για την διασυνοριακή παροχή επενδυτικών και παρεπόμενων δραστηριοτήτων την διαβίβαση στην Επιτροπή Κεφαλαιαγοράς σχετικής γνωστοποίησης από την αρμόδια αρχή του κράτους μέλους καταγωγής το οποίο εφαρμόζεται και αντίστροφα για την παροχή των ως άνω υπηρεσιών από ελληνική ΑΕΠΕΥ, οι δε επενδυτικές και παρεπόμενες υπηρεσίες ορίζονται στο άρθρο 4 του ιδίου ως άνω νόμου προβλέπονται στην σχετική άδεια που χορηγείται από την Επιτροπή Κεφαλαιαγοράς και δεν υπόκεινται σε κανένα περιορισμό, πλην του τρόπου που παρέχονται ο οποίος πρέπει να είναι σύμφωνος με τις οργανωτικές απαιτήσεις των ΑΕΠΕΥ του άρθρου 12 του ως άνω νόμου και με τα εκτελεστικά μέτρα της Οδηγίας, όπως αυτά έχουν αποτυπωθεί στις σχετικές αποφάσεις της Επιτροπή</w:t>
      </w:r>
      <w:r w:rsidR="008F6C38" w:rsidRPr="00754F6A">
        <w:rPr>
          <w:rFonts w:ascii="Book Antiqua" w:eastAsia="Calibri" w:hAnsi="Book Antiqua" w:cs="MgHelveticaUCPol"/>
          <w:sz w:val="24"/>
          <w:szCs w:val="24"/>
        </w:rPr>
        <w:t>ς</w:t>
      </w:r>
      <w:r w:rsidRPr="00754F6A">
        <w:rPr>
          <w:rFonts w:ascii="Book Antiqua" w:eastAsia="Calibri" w:hAnsi="Book Antiqua" w:cs="MgHelveticaUCPol"/>
          <w:sz w:val="24"/>
          <w:szCs w:val="24"/>
        </w:rPr>
        <w:t xml:space="preserve"> Κεφαλαιαγοράς. </w:t>
      </w:r>
    </w:p>
    <w:p w:rsidR="00F227F4" w:rsidRPr="00754F6A" w:rsidRDefault="00F227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Συνεπώς</w:t>
      </w:r>
      <w:r w:rsidR="000F6FD2" w:rsidRPr="00754F6A">
        <w:rPr>
          <w:rFonts w:ascii="Book Antiqua" w:eastAsia="Calibri" w:hAnsi="Book Antiqua" w:cs="MgHelveticaUCPol"/>
          <w:sz w:val="24"/>
          <w:szCs w:val="24"/>
        </w:rPr>
        <w:t>,</w:t>
      </w:r>
      <w:r w:rsidRPr="00754F6A">
        <w:rPr>
          <w:rFonts w:ascii="Book Antiqua" w:eastAsia="Calibri" w:hAnsi="Book Antiqua" w:cs="MgHelveticaUCPol"/>
          <w:sz w:val="24"/>
          <w:szCs w:val="24"/>
        </w:rPr>
        <w:t xml:space="preserve"> σκοπός του παρόντος είναι η σύμφωνη με το κοινοτικό δίκαιο δυνατότητα απόκτησης μετοχών εισηγμένων σε οργανωμένη αγορά των κρατών μελών της Ευρωπαϊκής Ένωσης και όχι μόνο περιοριστικά μετοχών εισηγμένων στο ΧΑ, όπως ίσχυε μέχρι την εισαγωγή της </w:t>
      </w:r>
      <w:proofErr w:type="spellStart"/>
      <w:r w:rsidRPr="00754F6A">
        <w:rPr>
          <w:rFonts w:ascii="Book Antiqua" w:eastAsia="Calibri" w:hAnsi="Book Antiqua" w:cs="MgHelveticaUCPol"/>
          <w:sz w:val="24"/>
          <w:szCs w:val="24"/>
        </w:rPr>
        <w:t>MiFID</w:t>
      </w:r>
      <w:proofErr w:type="spellEnd"/>
      <w:r w:rsidRPr="00754F6A">
        <w:rPr>
          <w:rFonts w:ascii="Book Antiqua" w:eastAsia="Calibri" w:hAnsi="Book Antiqua" w:cs="MgHelveticaUCPol"/>
          <w:sz w:val="24"/>
          <w:szCs w:val="24"/>
        </w:rPr>
        <w:t xml:space="preserve"> και η παροχή της παρεπόμενης υπηρεσίας πίστωσης για εξόφληση του τιμήματος αγοράς κινητών αξιών αναφέρεται όχι μόνο σε κινητές αξίες εισηγμένες στην  </w:t>
      </w:r>
      <w:r w:rsidRPr="00754F6A">
        <w:rPr>
          <w:rFonts w:ascii="Book Antiqua" w:eastAsia="Calibri" w:hAnsi="Book Antiqua" w:cs="MgHelveticaUCPol"/>
          <w:sz w:val="24"/>
          <w:szCs w:val="24"/>
        </w:rPr>
        <w:lastRenderedPageBreak/>
        <w:t>οργανωμένη αγορά του ΧΑ, αλλά και σε κινητές αξίες εισηγμένες σε οποιαδήποτε οργανωμένη αγορά κράτους μέλους της ΕΕ ή τρίτου κράτους που διέπεται από ισοδύναμους κανόνες εποπτείας ή διαπραγματεύονται σε Πολυμερή Μηχανισμό Διαπραγμάτευσης (ΠΜΔ)</w:t>
      </w:r>
      <w:r w:rsidR="00B7371F" w:rsidRPr="00754F6A">
        <w:rPr>
          <w:rFonts w:ascii="Book Antiqua" w:eastAsia="Calibri" w:hAnsi="Book Antiqua" w:cs="MgHelveticaUCPol"/>
          <w:sz w:val="24"/>
          <w:szCs w:val="24"/>
        </w:rPr>
        <w:t>.</w:t>
      </w:r>
      <w:r w:rsidRPr="00754F6A">
        <w:rPr>
          <w:rFonts w:ascii="Book Antiqua" w:eastAsia="Calibri" w:hAnsi="Book Antiqua" w:cs="MgHelveticaUCPol"/>
          <w:sz w:val="24"/>
          <w:szCs w:val="24"/>
        </w:rPr>
        <w:t xml:space="preserve"> </w:t>
      </w:r>
    </w:p>
    <w:p w:rsidR="00F227F4" w:rsidRPr="00754F6A" w:rsidRDefault="00F227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Παράλληλα, εκσυγχρονίζεται το νομικό πλαίσιο που διέπει τις εταιρίες επενδύσεων σε ακίνητη περιουσία με σκοπό την μέγιστη αξιοποίηση των δυνατοτήτων που προσφέρει η χρηματιστηριακή αγορά για την προσέλκυση ε</w:t>
      </w:r>
      <w:r w:rsidR="00B7371F" w:rsidRPr="00754F6A">
        <w:rPr>
          <w:rFonts w:ascii="Book Antiqua" w:eastAsia="Calibri" w:hAnsi="Book Antiqua" w:cs="MgHelveticaUCPol"/>
          <w:sz w:val="24"/>
          <w:szCs w:val="24"/>
        </w:rPr>
        <w:t>πενδύσεων που θα αναζωογονήσουν.</w:t>
      </w:r>
    </w:p>
    <w:p w:rsidR="00735D22" w:rsidRPr="00754F6A" w:rsidRDefault="00735D22" w:rsidP="00754F6A">
      <w:pPr>
        <w:spacing w:after="0" w:line="240" w:lineRule="auto"/>
        <w:jc w:val="both"/>
        <w:rPr>
          <w:rFonts w:ascii="Book Antiqua" w:eastAsia="Calibri" w:hAnsi="Book Antiqua" w:cs="MgHelveticaUCPol"/>
          <w:sz w:val="24"/>
          <w:szCs w:val="24"/>
        </w:rPr>
      </w:pPr>
    </w:p>
    <w:p w:rsidR="00735D22" w:rsidRPr="00754F6A" w:rsidRDefault="00735D22"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Στο Κεφάλαιο Ε’ περιέχονται επιμέρους διατάξεις της εθνικής νομοθεσίας που εναρμονίζονται με διατάξεις του δικαίου της Ένωσης που προέρχονται από τροποποίηση των εφαρμοστέων διατάξεων ή από υποχρεώσεις συμμόρφωσης σε αποφάσεις του Δικαστηρίου της Ευρωπαϊκής Ένωσης ή σε αποφάσεις της Ευρωπαϊκής Επιτροπής.</w:t>
      </w:r>
      <w:r w:rsidR="00394BA8" w:rsidRPr="00754F6A">
        <w:rPr>
          <w:rFonts w:ascii="Book Antiqua" w:eastAsia="Calibri" w:hAnsi="Book Antiqua" w:cs="MgHelveticaUCPol"/>
          <w:sz w:val="24"/>
          <w:szCs w:val="24"/>
        </w:rPr>
        <w:t xml:space="preserve"> Επίσης, ρυθμίζονται επιμέρους θέματα αρμοδιότητας του Υπουργείου Οικονομικών, που σχετίζονται με τα τυχερά παίγνια, την ασφάλιση των οχημάτων, ορισμένα επαγγέλματα ή άλλα θέματα που απαιτούν </w:t>
      </w:r>
      <w:proofErr w:type="spellStart"/>
      <w:r w:rsidR="00394BA8" w:rsidRPr="00754F6A">
        <w:rPr>
          <w:rFonts w:ascii="Book Antiqua" w:eastAsia="Calibri" w:hAnsi="Book Antiqua" w:cs="MgHelveticaUCPol"/>
          <w:sz w:val="24"/>
          <w:szCs w:val="24"/>
        </w:rPr>
        <w:t>στοχευμένες</w:t>
      </w:r>
      <w:proofErr w:type="spellEnd"/>
      <w:r w:rsidR="00394BA8" w:rsidRPr="00754F6A">
        <w:rPr>
          <w:rFonts w:ascii="Book Antiqua" w:eastAsia="Calibri" w:hAnsi="Book Antiqua" w:cs="MgHelveticaUCPol"/>
          <w:sz w:val="24"/>
          <w:szCs w:val="24"/>
        </w:rPr>
        <w:t xml:space="preserve"> παρεμβάσεις, οι οποίες αναλύονται ειδικότερα στα επιμέρους άρθρα.</w:t>
      </w:r>
    </w:p>
    <w:p w:rsidR="00394BA8" w:rsidRPr="00754F6A" w:rsidRDefault="00394BA8" w:rsidP="00754F6A">
      <w:pPr>
        <w:spacing w:after="0" w:line="240" w:lineRule="auto"/>
        <w:jc w:val="both"/>
        <w:rPr>
          <w:rFonts w:ascii="Book Antiqua" w:eastAsia="Calibri" w:hAnsi="Book Antiqua" w:cs="MgHelveticaUCPol"/>
          <w:sz w:val="24"/>
          <w:szCs w:val="24"/>
        </w:rPr>
      </w:pPr>
    </w:p>
    <w:p w:rsidR="00394BA8" w:rsidRPr="00754F6A" w:rsidRDefault="00394BA8"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Τέλος, στο Κεφάλαιο ΣΤ’ ρυθμίζονται θέματα των Υπουργείων </w:t>
      </w:r>
      <w:r w:rsidR="00164B2E" w:rsidRPr="00754F6A">
        <w:rPr>
          <w:rFonts w:ascii="Book Antiqua" w:eastAsia="Calibri" w:hAnsi="Book Antiqua" w:cs="MgHelveticaUCPol"/>
          <w:sz w:val="24"/>
          <w:szCs w:val="24"/>
        </w:rPr>
        <w:t>Παιδείας και Θρησκευμάτων, Πολιτισμού και Αθλητισμού και Εργασίας, Κοινωνικής Ασφάλισης και Πρόνοιας, τα οποία αναλύονται ειδικότερα στα επιμέρους άρθρα.</w:t>
      </w:r>
    </w:p>
    <w:p w:rsidR="00735D22" w:rsidRPr="00754F6A" w:rsidRDefault="00735D22" w:rsidP="00754F6A">
      <w:pPr>
        <w:spacing w:after="0" w:line="240" w:lineRule="auto"/>
        <w:jc w:val="both"/>
        <w:rPr>
          <w:rFonts w:ascii="Book Antiqua" w:eastAsia="Calibri" w:hAnsi="Book Antiqua" w:cs="MgHelveticaUCPol"/>
          <w:sz w:val="24"/>
          <w:szCs w:val="24"/>
        </w:rPr>
      </w:pPr>
    </w:p>
    <w:p w:rsidR="00F51AD5" w:rsidRPr="00754F6A" w:rsidRDefault="00F51AD5" w:rsidP="00754F6A">
      <w:pPr>
        <w:spacing w:after="0" w:line="240" w:lineRule="auto"/>
        <w:jc w:val="both"/>
        <w:rPr>
          <w:rFonts w:ascii="Book Antiqua" w:eastAsia="Calibri" w:hAnsi="Book Antiqua" w:cs="MgHelveticaUCPol"/>
          <w:sz w:val="24"/>
          <w:szCs w:val="24"/>
        </w:rPr>
      </w:pPr>
    </w:p>
    <w:p w:rsidR="00F227F4" w:rsidRPr="00754F6A" w:rsidRDefault="00F227F4" w:rsidP="00754F6A">
      <w:pPr>
        <w:spacing w:after="0" w:line="240" w:lineRule="auto"/>
        <w:rPr>
          <w:rFonts w:ascii="Book Antiqua" w:hAnsi="Book Antiqua"/>
          <w:b/>
          <w:sz w:val="24"/>
          <w:szCs w:val="24"/>
          <w:u w:val="single"/>
        </w:rPr>
      </w:pPr>
      <w:r w:rsidRPr="00754F6A">
        <w:rPr>
          <w:rFonts w:ascii="Book Antiqua" w:hAnsi="Book Antiqua"/>
          <w:b/>
          <w:sz w:val="24"/>
          <w:szCs w:val="24"/>
          <w:u w:val="single"/>
        </w:rPr>
        <w:t xml:space="preserve">Β. Επί των άρθρων </w:t>
      </w:r>
    </w:p>
    <w:p w:rsidR="00F227F4" w:rsidRPr="00754F6A" w:rsidRDefault="00F227F4" w:rsidP="00754F6A">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Book Antiqua" w:eastAsiaTheme="minorHAnsi" w:hAnsi="Book Antiqua" w:cstheme="minorBidi"/>
          <w:b/>
          <w:sz w:val="24"/>
          <w:szCs w:val="24"/>
          <w:lang w:eastAsia="en-US"/>
        </w:rPr>
      </w:pPr>
      <w:r w:rsidRPr="00754F6A">
        <w:rPr>
          <w:rFonts w:ascii="Book Antiqua" w:eastAsiaTheme="minorHAnsi" w:hAnsi="Book Antiqua" w:cstheme="minorBidi"/>
          <w:b/>
          <w:sz w:val="24"/>
          <w:szCs w:val="24"/>
          <w:lang w:eastAsia="en-US"/>
        </w:rPr>
        <w:t>ΚΕΦΑΛΑΙΟ Α΄</w:t>
      </w:r>
    </w:p>
    <w:p w:rsidR="00F227F4" w:rsidRPr="00754F6A" w:rsidRDefault="00F227F4" w:rsidP="00754F6A">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Book Antiqua" w:eastAsiaTheme="minorHAnsi" w:hAnsi="Book Antiqua" w:cstheme="minorBidi"/>
          <w:b/>
          <w:sz w:val="24"/>
          <w:szCs w:val="24"/>
          <w:lang w:eastAsia="en-US"/>
        </w:rPr>
      </w:pPr>
      <w:r w:rsidRPr="00754F6A">
        <w:rPr>
          <w:rFonts w:ascii="Book Antiqua" w:eastAsiaTheme="minorHAnsi" w:hAnsi="Book Antiqua" w:cstheme="minorBidi"/>
          <w:b/>
          <w:sz w:val="24"/>
          <w:szCs w:val="24"/>
          <w:lang w:eastAsia="en-US"/>
        </w:rPr>
        <w:t>ΕΠΕΝΔΥΤΙΚΑ ΕΡΓΑΛΕΙΑ ΑΝΑΠΤΥΞΗΣ</w:t>
      </w:r>
    </w:p>
    <w:p w:rsidR="00F227F4" w:rsidRPr="00754F6A" w:rsidRDefault="00F227F4" w:rsidP="00754F6A">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Book Antiqua" w:eastAsiaTheme="minorHAnsi" w:hAnsi="Book Antiqua" w:cstheme="minorBidi"/>
          <w:b/>
          <w:sz w:val="24"/>
          <w:szCs w:val="24"/>
          <w:u w:val="single"/>
          <w:lang w:eastAsia="en-US"/>
        </w:rPr>
      </w:pPr>
    </w:p>
    <w:p w:rsidR="00F227F4" w:rsidRPr="00754F6A" w:rsidRDefault="00F227F4" w:rsidP="00754F6A">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Book Antiqua" w:eastAsiaTheme="minorHAnsi" w:hAnsi="Book Antiqua" w:cstheme="minorBidi"/>
          <w:b/>
          <w:sz w:val="24"/>
          <w:szCs w:val="24"/>
          <w:u w:val="single"/>
          <w:lang w:eastAsia="en-US"/>
        </w:rPr>
      </w:pPr>
      <w:r w:rsidRPr="00754F6A">
        <w:rPr>
          <w:rFonts w:ascii="Book Antiqua" w:eastAsiaTheme="minorHAnsi" w:hAnsi="Book Antiqua" w:cstheme="minorBidi"/>
          <w:b/>
          <w:sz w:val="24"/>
          <w:szCs w:val="24"/>
          <w:u w:val="single"/>
          <w:lang w:eastAsia="en-US"/>
        </w:rPr>
        <w:t xml:space="preserve">Άρθρο 1- Τροποποιήσεις του ν. 2992/2002 </w:t>
      </w:r>
    </w:p>
    <w:p w:rsidR="00F227F4" w:rsidRPr="00754F6A" w:rsidRDefault="00F227F4" w:rsidP="00754F6A">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Book Antiqua" w:eastAsiaTheme="minorHAnsi" w:hAnsi="Book Antiqua" w:cstheme="minorBidi"/>
          <w:b/>
          <w:sz w:val="24"/>
          <w:szCs w:val="24"/>
          <w:u w:val="single"/>
          <w:lang w:eastAsia="en-US"/>
        </w:rPr>
      </w:pPr>
    </w:p>
    <w:p w:rsidR="00F227F4" w:rsidRPr="00754F6A" w:rsidRDefault="00F227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Με τις προτεινόμενες διατάξεις του </w:t>
      </w:r>
      <w:r w:rsidRPr="00754F6A">
        <w:rPr>
          <w:rFonts w:ascii="Book Antiqua" w:eastAsia="Calibri" w:hAnsi="Book Antiqua" w:cs="MgHelveticaUCPol"/>
          <w:b/>
          <w:sz w:val="24"/>
          <w:szCs w:val="24"/>
        </w:rPr>
        <w:t>άρθρου 1</w:t>
      </w:r>
      <w:r w:rsidRPr="00754F6A">
        <w:rPr>
          <w:rFonts w:ascii="Book Antiqua" w:eastAsia="Calibri" w:hAnsi="Book Antiqua" w:cs="MgHelveticaUCPol"/>
          <w:sz w:val="24"/>
          <w:szCs w:val="24"/>
        </w:rPr>
        <w:t xml:space="preserve"> επιδιώκονται οι παρακάτω στόχοι:</w:t>
      </w:r>
    </w:p>
    <w:p w:rsidR="00F227F4" w:rsidRPr="00754F6A" w:rsidRDefault="00F227F4" w:rsidP="00754F6A">
      <w:pPr>
        <w:autoSpaceDE w:val="0"/>
        <w:autoSpaceDN w:val="0"/>
        <w:adjustRightInd w:val="0"/>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Η παροχή μεγαλύτερης ευελιξίας στις επενδύσεις των ΑΚΕΣ προκειμένου να μπορούν να επενδύουν πλέον και σε συμμετοχές στο κεφάλαιο επιχειρήσεων που εδρεύουν σε άλλα κράτη μέλη της ΕΕ</w:t>
      </w:r>
      <w:r w:rsidR="00867350" w:rsidRPr="00754F6A">
        <w:rPr>
          <w:rFonts w:ascii="Book Antiqua" w:eastAsia="Calibri" w:hAnsi="Book Antiqua" w:cs="MgHelveticaUCPol"/>
          <w:sz w:val="24"/>
          <w:szCs w:val="24"/>
        </w:rPr>
        <w:t>,</w:t>
      </w:r>
      <w:r w:rsidRPr="00754F6A">
        <w:rPr>
          <w:rFonts w:ascii="Book Antiqua" w:eastAsia="Calibri" w:hAnsi="Book Antiqua" w:cs="MgHelveticaUCPol"/>
          <w:sz w:val="24"/>
          <w:szCs w:val="24"/>
        </w:rPr>
        <w:t xml:space="preserve"> αλλά και σε τρίτη χώρα,</w:t>
      </w:r>
      <w:r w:rsidR="00867350" w:rsidRPr="00754F6A">
        <w:rPr>
          <w:rFonts w:ascii="Book Antiqua" w:eastAsia="Calibri" w:hAnsi="Book Antiqua" w:cs="MgHelveticaUCPol"/>
          <w:sz w:val="24"/>
          <w:szCs w:val="24"/>
        </w:rPr>
        <w:t xml:space="preserve"> </w:t>
      </w:r>
      <w:r w:rsidRPr="00754F6A">
        <w:rPr>
          <w:rFonts w:ascii="Book Antiqua" w:eastAsia="Calibri" w:hAnsi="Book Antiqua" w:cs="MgHelveticaUCPol"/>
          <w:sz w:val="24"/>
          <w:szCs w:val="24"/>
        </w:rPr>
        <w:t xml:space="preserve">στην τελευταία περίπτωση εφόσον υπάρχει παραγωγική δραστηριότητα στην Ελλάδα. Επιπλέον, διευρύνεται η μορφή των επενδύσεων (ομολογίες, εισηγμένες κινητές αξίες υπό προϋποθέσεις και άλλα μέσα χρηματαγοράς). </w:t>
      </w:r>
    </w:p>
    <w:p w:rsidR="00F227F4" w:rsidRPr="00754F6A" w:rsidRDefault="00F227F4" w:rsidP="00754F6A">
      <w:pPr>
        <w:autoSpaceDE w:val="0"/>
        <w:autoSpaceDN w:val="0"/>
        <w:adjustRightInd w:val="0"/>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 Η παροχή δυνατότητας επέκτασης της διάρκειας ζωής των ΑΚΕΣ κατά 5 έτη, προκειμένου να πραγματοποιούν τις </w:t>
      </w:r>
      <w:proofErr w:type="spellStart"/>
      <w:r w:rsidRPr="00754F6A">
        <w:rPr>
          <w:rFonts w:ascii="Book Antiqua" w:eastAsia="Calibri" w:hAnsi="Book Antiqua" w:cs="MgHelveticaUCPol"/>
          <w:sz w:val="24"/>
          <w:szCs w:val="24"/>
        </w:rPr>
        <w:t>αποεπενδύσεις</w:t>
      </w:r>
      <w:proofErr w:type="spellEnd"/>
      <w:r w:rsidRPr="00754F6A">
        <w:rPr>
          <w:rFonts w:ascii="Book Antiqua" w:eastAsia="Calibri" w:hAnsi="Book Antiqua" w:cs="MgHelveticaUCPol"/>
          <w:sz w:val="24"/>
          <w:szCs w:val="24"/>
        </w:rPr>
        <w:t xml:space="preserve"> τους με μεγαλύτερη ασφάλεια, σε περιόδους οικονομικών κρίσεων και χαμηλής ρευστότητας, προς όφελος των μεριδιούχων και  επίσης οι υφιστάμενες ΑΚΕΣ να επωφεληθούν του νέου βελτιωμένου θεσμικού πλαισίου .</w:t>
      </w:r>
    </w:p>
    <w:p w:rsidR="00F227F4" w:rsidRPr="00754F6A" w:rsidRDefault="00F227F4" w:rsidP="00754F6A">
      <w:pPr>
        <w:shd w:val="clear" w:color="auto" w:fill="FFFFFF"/>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Η αποτί</w:t>
      </w:r>
      <w:r w:rsidR="004703BC" w:rsidRPr="00754F6A">
        <w:rPr>
          <w:rFonts w:ascii="Book Antiqua" w:eastAsia="Calibri" w:hAnsi="Book Antiqua" w:cs="MgHelveticaUCPol"/>
          <w:sz w:val="24"/>
          <w:szCs w:val="24"/>
        </w:rPr>
        <w:t>μ</w:t>
      </w:r>
      <w:r w:rsidRPr="00754F6A">
        <w:rPr>
          <w:rFonts w:ascii="Book Antiqua" w:eastAsia="Calibri" w:hAnsi="Book Antiqua" w:cs="MgHelveticaUCPol"/>
          <w:sz w:val="24"/>
          <w:szCs w:val="24"/>
        </w:rPr>
        <w:t>ηση της αξίας των κινητών αξιών, είτε είναι εισηγ</w:t>
      </w:r>
      <w:r w:rsidR="004703BC" w:rsidRPr="00754F6A">
        <w:rPr>
          <w:rFonts w:ascii="Book Antiqua" w:eastAsia="Calibri" w:hAnsi="Book Antiqua" w:cs="MgHelveticaUCPol"/>
          <w:sz w:val="24"/>
          <w:szCs w:val="24"/>
        </w:rPr>
        <w:t>μ</w:t>
      </w:r>
      <w:r w:rsidRPr="00754F6A">
        <w:rPr>
          <w:rFonts w:ascii="Book Antiqua" w:eastAsia="Calibri" w:hAnsi="Book Antiqua" w:cs="MgHelveticaUCPol"/>
          <w:sz w:val="24"/>
          <w:szCs w:val="24"/>
        </w:rPr>
        <w:t xml:space="preserve">ένες σε </w:t>
      </w:r>
      <w:r w:rsidR="00B82D19" w:rsidRPr="00754F6A">
        <w:rPr>
          <w:rFonts w:ascii="Book Antiqua" w:eastAsia="Calibri" w:hAnsi="Book Antiqua" w:cs="MgHelveticaUCPol"/>
          <w:sz w:val="24"/>
          <w:szCs w:val="24"/>
        </w:rPr>
        <w:t>χρηματιστήριο</w:t>
      </w:r>
      <w:r w:rsidRPr="00754F6A">
        <w:rPr>
          <w:rFonts w:ascii="Book Antiqua" w:eastAsia="Calibri" w:hAnsi="Book Antiqua" w:cs="MgHelveticaUCPol"/>
          <w:sz w:val="24"/>
          <w:szCs w:val="24"/>
        </w:rPr>
        <w:t xml:space="preserve"> είτε όχι, να αποτι</w:t>
      </w:r>
      <w:r w:rsidR="004703BC" w:rsidRPr="00754F6A">
        <w:rPr>
          <w:rFonts w:ascii="Book Antiqua" w:eastAsia="Calibri" w:hAnsi="Book Antiqua" w:cs="MgHelveticaUCPol"/>
          <w:sz w:val="24"/>
          <w:szCs w:val="24"/>
        </w:rPr>
        <w:t>μ</w:t>
      </w:r>
      <w:r w:rsidRPr="00754F6A">
        <w:rPr>
          <w:rFonts w:ascii="Book Antiqua" w:eastAsia="Calibri" w:hAnsi="Book Antiqua" w:cs="MgHelveticaUCPol"/>
          <w:sz w:val="24"/>
          <w:szCs w:val="24"/>
        </w:rPr>
        <w:t xml:space="preserve">άται µε βάση την εύλογη αξία, σύμφωνα με </w:t>
      </w:r>
      <w:r w:rsidRPr="00754F6A">
        <w:rPr>
          <w:rFonts w:ascii="Book Antiqua" w:eastAsia="Calibri" w:hAnsi="Book Antiqua" w:cs="MgHelveticaUCPol"/>
          <w:sz w:val="24"/>
          <w:szCs w:val="24"/>
        </w:rPr>
        <w:lastRenderedPageBreak/>
        <w:t xml:space="preserve">τους κανόνες που επιβάλλουν τα διεθνή πρότυπα χρηματοοικονομικής αναφοράς. </w:t>
      </w:r>
    </w:p>
    <w:p w:rsidR="00F227F4" w:rsidRPr="00754F6A" w:rsidRDefault="00F227F4" w:rsidP="00754F6A">
      <w:pPr>
        <w:widowControl w:val="0"/>
        <w:shd w:val="clear" w:color="auto" w:fill="FFFFFF"/>
        <w:autoSpaceDE w:val="0"/>
        <w:autoSpaceDN w:val="0"/>
        <w:adjustRightInd w:val="0"/>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 -  Οι πρόσοδοι του Α.Κ.Ε.Σ. από τόκους, </w:t>
      </w:r>
      <w:r w:rsidR="00B82D19" w:rsidRPr="00754F6A">
        <w:rPr>
          <w:rFonts w:ascii="Book Antiqua" w:eastAsia="Calibri" w:hAnsi="Book Antiqua" w:cs="MgHelveticaUCPol"/>
          <w:sz w:val="24"/>
          <w:szCs w:val="24"/>
        </w:rPr>
        <w:t>μ</w:t>
      </w:r>
      <w:r w:rsidRPr="00754F6A">
        <w:rPr>
          <w:rFonts w:ascii="Book Antiqua" w:eastAsia="Calibri" w:hAnsi="Book Antiqua" w:cs="MgHelveticaUCPol"/>
          <w:sz w:val="24"/>
          <w:szCs w:val="24"/>
        </w:rPr>
        <w:t>ερίσ</w:t>
      </w:r>
      <w:r w:rsidR="004703BC" w:rsidRPr="00754F6A">
        <w:rPr>
          <w:rFonts w:ascii="Book Antiqua" w:eastAsia="Calibri" w:hAnsi="Book Antiqua" w:cs="MgHelveticaUCPol"/>
          <w:sz w:val="24"/>
          <w:szCs w:val="24"/>
        </w:rPr>
        <w:t>μ</w:t>
      </w:r>
      <w:r w:rsidRPr="00754F6A">
        <w:rPr>
          <w:rFonts w:ascii="Book Antiqua" w:eastAsia="Calibri" w:hAnsi="Book Antiqua" w:cs="MgHelveticaUCPol"/>
          <w:sz w:val="24"/>
          <w:szCs w:val="24"/>
        </w:rPr>
        <w:t xml:space="preserve">ατα και κέρδη από κλήρωση υπέρ το άρτιο, καθώς και το προϊόν της ρευστοποίησης των επενδύσεών του, </w:t>
      </w:r>
      <w:r w:rsidR="00B82D19" w:rsidRPr="00754F6A">
        <w:rPr>
          <w:rFonts w:ascii="Book Antiqua" w:eastAsia="Calibri" w:hAnsi="Book Antiqua" w:cs="MgHelveticaUCPol"/>
          <w:sz w:val="24"/>
          <w:szCs w:val="24"/>
        </w:rPr>
        <w:t>μ</w:t>
      </w:r>
      <w:r w:rsidRPr="00754F6A">
        <w:rPr>
          <w:rFonts w:ascii="Book Antiqua" w:eastAsia="Calibri" w:hAnsi="Book Antiqua" w:cs="MgHelveticaUCPol"/>
          <w:sz w:val="24"/>
          <w:szCs w:val="24"/>
        </w:rPr>
        <w:t>πορούν να διανέ</w:t>
      </w:r>
      <w:r w:rsidR="004703BC" w:rsidRPr="00754F6A">
        <w:rPr>
          <w:rFonts w:ascii="Book Antiqua" w:eastAsia="Calibri" w:hAnsi="Book Antiqua" w:cs="MgHelveticaUCPol"/>
          <w:sz w:val="24"/>
          <w:szCs w:val="24"/>
        </w:rPr>
        <w:t>μ</w:t>
      </w:r>
      <w:r w:rsidRPr="00754F6A">
        <w:rPr>
          <w:rFonts w:ascii="Book Antiqua" w:eastAsia="Calibri" w:hAnsi="Book Antiqua" w:cs="MgHelveticaUCPol"/>
          <w:sz w:val="24"/>
          <w:szCs w:val="24"/>
        </w:rPr>
        <w:t xml:space="preserve">ονται στους </w:t>
      </w:r>
      <w:r w:rsidR="00B82D19" w:rsidRPr="00754F6A">
        <w:rPr>
          <w:rFonts w:ascii="Book Antiqua" w:eastAsia="Calibri" w:hAnsi="Book Antiqua" w:cs="MgHelveticaUCPol"/>
          <w:sz w:val="24"/>
          <w:szCs w:val="24"/>
        </w:rPr>
        <w:t>μ</w:t>
      </w:r>
      <w:r w:rsidRPr="00754F6A">
        <w:rPr>
          <w:rFonts w:ascii="Book Antiqua" w:eastAsia="Calibri" w:hAnsi="Book Antiqua" w:cs="MgHelveticaUCPol"/>
          <w:sz w:val="24"/>
          <w:szCs w:val="24"/>
        </w:rPr>
        <w:t xml:space="preserve">εριδιούχους </w:t>
      </w:r>
      <w:r w:rsidR="00B82D19" w:rsidRPr="00754F6A">
        <w:rPr>
          <w:rFonts w:ascii="Book Antiqua" w:eastAsia="Calibri" w:hAnsi="Book Antiqua" w:cs="MgHelveticaUCPol"/>
          <w:sz w:val="24"/>
          <w:szCs w:val="24"/>
        </w:rPr>
        <w:t>σ</w:t>
      </w:r>
      <w:r w:rsidRPr="00754F6A">
        <w:rPr>
          <w:rFonts w:ascii="Book Antiqua" w:eastAsia="Calibri" w:hAnsi="Book Antiqua" w:cs="MgHelveticaUCPol"/>
          <w:sz w:val="24"/>
          <w:szCs w:val="24"/>
        </w:rPr>
        <w:t>ύ</w:t>
      </w:r>
      <w:r w:rsidR="004703BC" w:rsidRPr="00754F6A">
        <w:rPr>
          <w:rFonts w:ascii="Book Antiqua" w:eastAsia="Calibri" w:hAnsi="Book Antiqua" w:cs="MgHelveticaUCPol"/>
          <w:sz w:val="24"/>
          <w:szCs w:val="24"/>
        </w:rPr>
        <w:t>μ</w:t>
      </w:r>
      <w:r w:rsidRPr="00754F6A">
        <w:rPr>
          <w:rFonts w:ascii="Book Antiqua" w:eastAsia="Calibri" w:hAnsi="Book Antiqua" w:cs="MgHelveticaUCPol"/>
          <w:sz w:val="24"/>
          <w:szCs w:val="24"/>
        </w:rPr>
        <w:t>φωνα µε όσα ορίζονται στη σύ</w:t>
      </w:r>
      <w:r w:rsidR="004703BC" w:rsidRPr="00754F6A">
        <w:rPr>
          <w:rFonts w:ascii="Book Antiqua" w:eastAsia="Calibri" w:hAnsi="Book Antiqua" w:cs="MgHelveticaUCPol"/>
          <w:sz w:val="24"/>
          <w:szCs w:val="24"/>
        </w:rPr>
        <w:t>μ</w:t>
      </w:r>
      <w:r w:rsidRPr="00754F6A">
        <w:rPr>
          <w:rFonts w:ascii="Book Antiqua" w:eastAsia="Calibri" w:hAnsi="Book Antiqua" w:cs="MgHelveticaUCPol"/>
          <w:sz w:val="24"/>
          <w:szCs w:val="24"/>
        </w:rPr>
        <w:t>βαση σύστασης και διαχείρισης.</w:t>
      </w:r>
    </w:p>
    <w:p w:rsidR="00F227F4" w:rsidRPr="00754F6A" w:rsidRDefault="00F227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Η παροχή δυνατότητας εισαγωγής των Α.Κ.Ε.Σ</w:t>
      </w:r>
      <w:r w:rsidR="003F540F" w:rsidRPr="00754F6A">
        <w:rPr>
          <w:rFonts w:ascii="Book Antiqua" w:eastAsia="Calibri" w:hAnsi="Book Antiqua" w:cs="MgHelveticaUCPol"/>
          <w:sz w:val="24"/>
          <w:szCs w:val="24"/>
        </w:rPr>
        <w:t>.</w:t>
      </w:r>
      <w:r w:rsidRPr="00754F6A">
        <w:rPr>
          <w:rFonts w:ascii="Book Antiqua" w:eastAsia="Calibri" w:hAnsi="Book Antiqua" w:cs="MgHelveticaUCPol"/>
          <w:sz w:val="24"/>
          <w:szCs w:val="24"/>
        </w:rPr>
        <w:t xml:space="preserve"> του ν.</w:t>
      </w:r>
      <w:r w:rsidR="003F540F" w:rsidRPr="00754F6A">
        <w:rPr>
          <w:rFonts w:ascii="Book Antiqua" w:eastAsia="Calibri" w:hAnsi="Book Antiqua" w:cs="MgHelveticaUCPol"/>
          <w:sz w:val="24"/>
          <w:szCs w:val="24"/>
        </w:rPr>
        <w:t xml:space="preserve"> </w:t>
      </w:r>
      <w:r w:rsidRPr="00754F6A">
        <w:rPr>
          <w:rFonts w:ascii="Book Antiqua" w:eastAsia="Calibri" w:hAnsi="Book Antiqua" w:cs="MgHelveticaUCPol"/>
          <w:sz w:val="24"/>
          <w:szCs w:val="24"/>
        </w:rPr>
        <w:t>2992/2002 σε οργανωμένη αγορά ή Πολυμερή Μηχανισμό Διαπραγμάτευσης που λειτουργεί στην Ελλάδα. Για το σκοπό αυτό θεσπίζονται ειδικότερες διατάξεις που ρυθμίζουν τον χαρακτηρισμό των μεριδίων των ανωτέρω ΑΚΕΣ ως ισοδύναμων με κινητές αξίες κινητές αξίες κατά την έννοια του άρθρου 1 του ν.</w:t>
      </w:r>
      <w:r w:rsidR="003F540F" w:rsidRPr="00754F6A">
        <w:rPr>
          <w:rFonts w:ascii="Book Antiqua" w:eastAsia="Calibri" w:hAnsi="Book Antiqua" w:cs="MgHelveticaUCPol"/>
          <w:sz w:val="24"/>
          <w:szCs w:val="24"/>
        </w:rPr>
        <w:t xml:space="preserve"> </w:t>
      </w:r>
      <w:r w:rsidRPr="00754F6A">
        <w:rPr>
          <w:rFonts w:ascii="Book Antiqua" w:eastAsia="Calibri" w:hAnsi="Book Antiqua" w:cs="MgHelveticaUCPol"/>
          <w:sz w:val="24"/>
          <w:szCs w:val="24"/>
        </w:rPr>
        <w:t xml:space="preserve">3371/2005, ώστε αφενός να μην δημιουργείται σύγχυση ως προς τη νομική τους φύση και αφετέρου, να επιτρέπεται σαφώς η επένδυση σε αυτά από πρόσωπα και οργανισμούς η επενδυτική πολιτική των οποίων προβλέπεται από ειδικές διατάξεις. Παράλληλα εισάγονται οι αναγκαίες παρεκκλίσεις από τις διατάξεις του άρθρου 7 του ν. 2992/2002 με την απαλοιφή εκείνων των διατάξεων που καθιστούν ανεφάρμοστο το προτεινόμενο πλαίσιο. </w:t>
      </w:r>
      <w:r w:rsidR="003F540F" w:rsidRPr="00754F6A">
        <w:rPr>
          <w:rFonts w:ascii="Book Antiqua" w:eastAsia="Calibri" w:hAnsi="Book Antiqua" w:cs="MgHelveticaUCPol"/>
          <w:sz w:val="24"/>
          <w:szCs w:val="24"/>
        </w:rPr>
        <w:t>Έτσι</w:t>
      </w:r>
      <w:r w:rsidRPr="00754F6A">
        <w:rPr>
          <w:rFonts w:ascii="Book Antiqua" w:eastAsia="Calibri" w:hAnsi="Book Antiqua" w:cs="MgHelveticaUCPol"/>
          <w:sz w:val="24"/>
          <w:szCs w:val="24"/>
        </w:rPr>
        <w:t xml:space="preserve">,  οι νέες </w:t>
      </w:r>
      <w:r w:rsidR="003F540F" w:rsidRPr="00754F6A">
        <w:rPr>
          <w:rFonts w:ascii="Book Antiqua" w:eastAsia="Calibri" w:hAnsi="Book Antiqua" w:cs="MgHelveticaUCPol"/>
          <w:sz w:val="24"/>
          <w:szCs w:val="24"/>
        </w:rPr>
        <w:t>διατάξεις</w:t>
      </w:r>
      <w:r w:rsidRPr="00754F6A">
        <w:rPr>
          <w:rFonts w:ascii="Book Antiqua" w:eastAsia="Calibri" w:hAnsi="Book Antiqua" w:cs="MgHelveticaUCPol"/>
          <w:sz w:val="24"/>
          <w:szCs w:val="24"/>
        </w:rPr>
        <w:t xml:space="preserve"> αφορούν α) στην επίτευξη της μεταβίβασης των μεριδίων Α.Κ.Ε.Σ, με μόνη την καταχώρησή της στο Σύστημα Άυλων Τίτλων που διαχειρίζεται η εταιρεία ΕΛΛΗΝΙΚΑ ΧΡΗΜΑΤΙΣΤΗΡΙΑ ΑΕ (ΕΧΑΕ) και β) τη μη φορολογική εξομοίωση της μεταβίβασης των μεριδίων ΑΚΕΣ  με τη μεταβίβαση του αναλογούντος εξ αδιαιρέτου μεριδίου των επιμέρους περιουσιακών στοιχείων (που προβλέπεται στο τρίτο εδάφιο της παραγράφου 21 του άρθρου 7 του ν. 2992/2002), διότι, η εξομοίωση αυτή ισχύει μόνο για τα μη εισηγμένα μερίδια. Αντίθετα, στα εισηγμένα μερίδια, αν ίσχυε η ίδια μεταχείριση, θα αναιρείτο η δυνατότητα χρηματιστηριακής μεταβίβασης των μεριδίων Α.Κ.Ε.Σ. με αποτέλεσμα να μην επιτυγχάνεται ο σκοπός εισαγωγής τους στο χρηματιστήριο, που είναι η δυνατότητα άμεσης ρευστοποίησής τους. Αντίστοιχη ρύθμιση ισχύει, για παράδειγμα, για τις μετοχές, η μεταβίβαση των οποίων υπόκειται στον σχετικό φόρο μόνον εφόσον είναι εισηγμένες. Η μεταβίβαση των μεριδίων Α.Κ.Ε.Σ θα υπόκειται, συνεπώς, στον ίδιο κανόνα και α) εφόσον δεν είναι εισηγμένα θα εφαρμόζεται η παραπάνω διάταξη της παραγράφου 21, ενώ β) αν είναι εισηγμένα, θα εφαρμόζονται οι ισχύουσες για τη μεταβίβαση των εισηγμένων κινητών αξιών διατάξεις.</w:t>
      </w:r>
    </w:p>
    <w:p w:rsidR="0096478C" w:rsidRPr="00754F6A" w:rsidRDefault="00F227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Με τις υπόλοιπες διατάξεις ρυθμίζεται η σύσταση ενεχύρου επί των εισηγμένων  μεριδίων, κατ’ αναλογία με τις εισηγμένε</w:t>
      </w:r>
      <w:r w:rsidR="0096478C" w:rsidRPr="00754F6A">
        <w:rPr>
          <w:rFonts w:ascii="Book Antiqua" w:eastAsia="Calibri" w:hAnsi="Book Antiqua" w:cs="MgHelveticaUCPol"/>
          <w:sz w:val="24"/>
          <w:szCs w:val="24"/>
        </w:rPr>
        <w:t xml:space="preserve">ς κινητές αξίες και η </w:t>
      </w:r>
      <w:r w:rsidRPr="00754F6A">
        <w:rPr>
          <w:rFonts w:ascii="Book Antiqua" w:eastAsia="Calibri" w:hAnsi="Book Antiqua" w:cs="MgHelveticaUCPol"/>
          <w:sz w:val="24"/>
          <w:szCs w:val="24"/>
        </w:rPr>
        <w:t>αυτοδίκαιη υπαγωγή των Α.Κ.Ε.Σ που ζητούν την εισαγωγή τους σε οργανωμένη αγορά ή ΠΜΔ στην εποπτεία της Επιτροπής Κεφαλαιαγοράς, η οποία με αποφάσεις της μπορεί να ρυθμίσει κάθε ειδικότερο θέμα ενώ παράλληλα επιβάλλει πρόστιμα και κυρώσεις στους παραβάτες. Παράλληλα, εισάγονται οι αναγκαίες ρυθμίσεις για την εισαγωγή των μεριδίων ΑΚΕΑΣ σε διαπραγμάτευση</w:t>
      </w:r>
      <w:r w:rsidR="0096478C" w:rsidRPr="00754F6A">
        <w:rPr>
          <w:rFonts w:ascii="Book Antiqua" w:eastAsia="Calibri" w:hAnsi="Book Antiqua" w:cs="MgHelveticaUCPol"/>
          <w:sz w:val="24"/>
          <w:szCs w:val="24"/>
        </w:rPr>
        <w:t>.</w:t>
      </w:r>
    </w:p>
    <w:p w:rsidR="00F227F4" w:rsidRPr="00754F6A" w:rsidRDefault="00F227F4" w:rsidP="00754F6A">
      <w:pPr>
        <w:spacing w:after="0" w:line="240" w:lineRule="auto"/>
        <w:jc w:val="both"/>
        <w:rPr>
          <w:rFonts w:ascii="Book Antiqua" w:eastAsia="Calibri" w:hAnsi="Book Antiqua" w:cs="MgHelveticaUCPol"/>
          <w:sz w:val="24"/>
          <w:szCs w:val="24"/>
        </w:rPr>
      </w:pPr>
    </w:p>
    <w:p w:rsidR="00F227F4" w:rsidRPr="00754F6A" w:rsidRDefault="00F227F4" w:rsidP="00754F6A">
      <w:pPr>
        <w:spacing w:after="0" w:line="240" w:lineRule="auto"/>
        <w:jc w:val="both"/>
        <w:rPr>
          <w:rFonts w:ascii="Book Antiqua" w:hAnsi="Book Antiqua"/>
          <w:b/>
          <w:sz w:val="24"/>
          <w:szCs w:val="24"/>
          <w:u w:val="single"/>
        </w:rPr>
      </w:pPr>
      <w:r w:rsidRPr="00754F6A">
        <w:rPr>
          <w:rFonts w:ascii="Book Antiqua" w:hAnsi="Book Antiqua"/>
          <w:b/>
          <w:sz w:val="24"/>
          <w:szCs w:val="24"/>
          <w:u w:val="single"/>
        </w:rPr>
        <w:t xml:space="preserve">Άρθρο 2- Τροποποιήσεις  του ν. 2367/1995 </w:t>
      </w:r>
    </w:p>
    <w:p w:rsidR="00F227F4" w:rsidRPr="00754F6A" w:rsidRDefault="00F227F4" w:rsidP="00754F6A">
      <w:pPr>
        <w:spacing w:after="0" w:line="240" w:lineRule="auto"/>
        <w:jc w:val="both"/>
        <w:rPr>
          <w:rFonts w:ascii="Book Antiqua" w:hAnsi="Book Antiqua"/>
          <w:b/>
          <w:sz w:val="24"/>
          <w:szCs w:val="24"/>
          <w:u w:val="single"/>
        </w:rPr>
      </w:pPr>
    </w:p>
    <w:p w:rsidR="00F227F4" w:rsidRPr="00754F6A" w:rsidRDefault="00F227F4" w:rsidP="00754F6A">
      <w:pPr>
        <w:pStyle w:val="30"/>
        <w:ind w:left="0"/>
        <w:rPr>
          <w:rFonts w:ascii="Book Antiqua" w:hAnsi="Book Antiqua" w:cs="MgHelveticaUCPol"/>
          <w:lang w:eastAsia="en-US"/>
        </w:rPr>
      </w:pPr>
      <w:r w:rsidRPr="00754F6A">
        <w:rPr>
          <w:rFonts w:ascii="Book Antiqua" w:hAnsi="Book Antiqua" w:cs="MgHelveticaUCPol"/>
          <w:lang w:eastAsia="en-US"/>
        </w:rPr>
        <w:lastRenderedPageBreak/>
        <w:t xml:space="preserve">Με το </w:t>
      </w:r>
      <w:r w:rsidRPr="00754F6A">
        <w:rPr>
          <w:rFonts w:ascii="Book Antiqua" w:hAnsi="Book Antiqua" w:cs="MgHelveticaUCPol"/>
          <w:b/>
          <w:lang w:eastAsia="en-US"/>
        </w:rPr>
        <w:t>άρθρο 2</w:t>
      </w:r>
      <w:r w:rsidRPr="00754F6A">
        <w:rPr>
          <w:rFonts w:ascii="Book Antiqua" w:hAnsi="Book Antiqua" w:cs="MgHelveticaUCPol"/>
          <w:lang w:eastAsia="en-US"/>
        </w:rPr>
        <w:t xml:space="preserve"> τροποποιούνται διατάξεις του  ν. 2367/1995 για τις Εταιρίες Επενδύσεων σε Επιχειρηματικές Συμμετοχές, ώστε να δίδεται μεγαλύτερη ευελιξία στις εταιρίες αυτές ως προς το μετοχικό τους κεφάλαιο, τις επιτρεπόμενες επενδύσεις τους καθώς και σε διάφορα άλλα θέματα. </w:t>
      </w:r>
    </w:p>
    <w:p w:rsidR="00F227F4" w:rsidRPr="00754F6A" w:rsidRDefault="00F227F4" w:rsidP="00754F6A">
      <w:pPr>
        <w:pStyle w:val="30"/>
        <w:ind w:left="0"/>
        <w:rPr>
          <w:rFonts w:ascii="Book Antiqua" w:hAnsi="Book Antiqua" w:cs="MgHelveticaUCPol"/>
          <w:lang w:eastAsia="en-US"/>
        </w:rPr>
      </w:pPr>
      <w:r w:rsidRPr="00754F6A">
        <w:rPr>
          <w:rFonts w:ascii="Book Antiqua" w:hAnsi="Book Antiqua" w:cs="MgHelveticaUCPol"/>
          <w:lang w:eastAsia="en-US"/>
        </w:rPr>
        <w:t xml:space="preserve">Με τις προτεινόμενες διατάξεις επιδιώκεται η επανεκκίνηση των ΕΚΕΣ (α) με την απλοποίηση της διαδικασίας σύστασής τους και β) με την  αύξηση της ευελιξίας τους ως προς τις επιτρεπόμενες επενδύσεις, χωρίς όμως να αλλοιώνεται ο σκοπός τους, που είναι η τοποθέτησή τους σε επιχειρήσεις που δραστηριοποιούνται και στηρίζουν την ελληνική οικονομία. Με τον τρόπο αυτό οι ΕΚΕΣ αναμένεται να γίνουν πιο ελκυστικές και παράλληλα να αξιοποιηθεί το ευνοϊκό φορολογικό καθεστώς που τις διέπει. Επίσης, </w:t>
      </w:r>
      <w:proofErr w:type="spellStart"/>
      <w:r w:rsidRPr="00754F6A">
        <w:rPr>
          <w:rFonts w:ascii="Book Antiqua" w:hAnsi="Book Antiqua" w:cs="MgHelveticaUCPol"/>
          <w:lang w:eastAsia="en-US"/>
        </w:rPr>
        <w:t>επικαιροποιείται</w:t>
      </w:r>
      <w:proofErr w:type="spellEnd"/>
      <w:r w:rsidRPr="00754F6A">
        <w:rPr>
          <w:rFonts w:ascii="Book Antiqua" w:hAnsi="Book Antiqua" w:cs="MgHelveticaUCPol"/>
          <w:lang w:eastAsia="en-US"/>
        </w:rPr>
        <w:t xml:space="preserve"> ο τρόπος αποτίμησης των στοιχείων της ΕΚΕΣ με βάση τα διεθνή πρότυπα χρηματοοικονομικής αναφοράς και εισάγεται υποχρέωση φύλαξης των στοιχείων της ΕΚΕΣ σε θεματοφύλακα, προς εναρμόνιση με το καθεστώς λειτουργίας ανάλογων θεσμών.</w:t>
      </w:r>
    </w:p>
    <w:p w:rsidR="00F227F4" w:rsidRPr="00754F6A" w:rsidRDefault="00F227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Τέλος, μετά την εισαγωγή τους σε οργανωμένη αγορά, θα υπάγονται στην εποπτεία της Επιτροπής Κεφαλαιαγοράς, ως εισηγμένες εταιρίες και αντίστοιχα, στου Χρηματιστηρίου Αθηνών, ως ενταγμένες προς διαπραγμάτευση σε ΠΜΔ. Με τις προτεινόμενες τροποποιήσεις μειώνεται το ελάχιστο απαιτούμενο μετοχικό κεφάλαιο προκειμένου να μην δεσμεύονται εκ των προτέρων μεγάλα κεφάλαια, αλλά οι ΕΚΕΣ να έχουν τη δυνατότητα χρηματοδότησης των επενδυτικών συμμετοχών τους κατά το στάδιο που αυτές θα είναι ώριμες. Επίσης, εισάγεται υποχρέωση εισαγωγής των ΕΚΕΣ στο χρηματιστήριο, προκειμένου να υπάρχει διαφάνεια και να διευκολύνεται η δυνατότητα </w:t>
      </w:r>
      <w:proofErr w:type="spellStart"/>
      <w:r w:rsidRPr="00754F6A">
        <w:rPr>
          <w:rFonts w:ascii="Book Antiqua" w:eastAsia="Calibri" w:hAnsi="Book Antiqua" w:cs="MgHelveticaUCPol"/>
          <w:sz w:val="24"/>
          <w:szCs w:val="24"/>
        </w:rPr>
        <w:t>αποεπένδυσης</w:t>
      </w:r>
      <w:proofErr w:type="spellEnd"/>
      <w:r w:rsidRPr="00754F6A">
        <w:rPr>
          <w:rFonts w:ascii="Book Antiqua" w:eastAsia="Calibri" w:hAnsi="Book Antiqua" w:cs="MgHelveticaUCPol"/>
          <w:sz w:val="24"/>
          <w:szCs w:val="24"/>
        </w:rPr>
        <w:t xml:space="preserve"> από αυτές, ενώ καθορίζονται οι κανόνες αποτίμησης </w:t>
      </w:r>
      <w:r w:rsidR="005F336E" w:rsidRPr="00754F6A">
        <w:rPr>
          <w:rFonts w:ascii="Book Antiqua" w:eastAsia="Calibri" w:hAnsi="Book Antiqua" w:cs="MgHelveticaUCPol"/>
          <w:sz w:val="24"/>
          <w:szCs w:val="24"/>
        </w:rPr>
        <w:t xml:space="preserve">όλων των στοιχείων </w:t>
      </w:r>
      <w:r w:rsidRPr="00754F6A">
        <w:rPr>
          <w:rFonts w:ascii="Book Antiqua" w:eastAsia="Calibri" w:hAnsi="Book Antiqua" w:cs="MgHelveticaUCPol"/>
          <w:sz w:val="24"/>
          <w:szCs w:val="24"/>
        </w:rPr>
        <w:t>του ενεργητικού των ΕΚΕΣ,</w:t>
      </w:r>
      <w:r w:rsidR="005F336E" w:rsidRPr="00754F6A">
        <w:rPr>
          <w:rFonts w:ascii="Book Antiqua" w:eastAsia="Calibri" w:hAnsi="Book Antiqua" w:cs="MgHelveticaUCPol"/>
          <w:sz w:val="24"/>
          <w:szCs w:val="24"/>
        </w:rPr>
        <w:t xml:space="preserve"> είτε είναι εισηγμένα σε χρηματιστήριο είτε όχι,</w:t>
      </w:r>
      <w:r w:rsidRPr="00754F6A">
        <w:rPr>
          <w:rFonts w:ascii="Book Antiqua" w:eastAsia="Calibri" w:hAnsi="Book Antiqua" w:cs="MgHelveticaUCPol"/>
          <w:sz w:val="24"/>
          <w:szCs w:val="24"/>
        </w:rPr>
        <w:t xml:space="preserve"> σύμφωνα με τα διεθνή πρότυπα χρηματοοικονομικής αναφοράς. </w:t>
      </w:r>
    </w:p>
    <w:p w:rsidR="00F227F4" w:rsidRPr="00754F6A" w:rsidRDefault="00F227F4" w:rsidP="00754F6A">
      <w:pPr>
        <w:pStyle w:val="30"/>
        <w:ind w:left="0"/>
        <w:rPr>
          <w:rFonts w:ascii="Book Antiqua" w:hAnsi="Book Antiqua" w:cs="MgHelveticaUCPol"/>
          <w:lang w:eastAsia="en-US"/>
        </w:rPr>
      </w:pPr>
      <w:r w:rsidRPr="00754F6A">
        <w:rPr>
          <w:rFonts w:ascii="Book Antiqua" w:hAnsi="Book Antiqua" w:cs="MgHelveticaUCPol"/>
          <w:lang w:eastAsia="en-US"/>
        </w:rPr>
        <w:t>Τέλος</w:t>
      </w:r>
      <w:r w:rsidR="00F94B8B" w:rsidRPr="00754F6A">
        <w:rPr>
          <w:rFonts w:ascii="Book Antiqua" w:hAnsi="Book Antiqua" w:cs="MgHelveticaUCPol"/>
          <w:lang w:eastAsia="en-US"/>
        </w:rPr>
        <w:t xml:space="preserve"> (</w:t>
      </w:r>
      <w:r w:rsidR="00F94B8B" w:rsidRPr="00754F6A">
        <w:rPr>
          <w:rFonts w:ascii="Book Antiqua" w:hAnsi="Book Antiqua" w:cs="MgHelveticaUCPol"/>
          <w:b/>
          <w:lang w:eastAsia="en-US"/>
        </w:rPr>
        <w:t>παρ. 9</w:t>
      </w:r>
      <w:r w:rsidR="00F94B8B" w:rsidRPr="00754F6A">
        <w:rPr>
          <w:rFonts w:ascii="Book Antiqua" w:hAnsi="Book Antiqua" w:cs="MgHelveticaUCPol"/>
          <w:lang w:eastAsia="en-US"/>
        </w:rPr>
        <w:t>)</w:t>
      </w:r>
      <w:r w:rsidRPr="00754F6A">
        <w:rPr>
          <w:rFonts w:ascii="Book Antiqua" w:hAnsi="Book Antiqua" w:cs="MgHelveticaUCPol"/>
          <w:lang w:eastAsia="en-US"/>
        </w:rPr>
        <w:t>, κρίνεται αναγκαία η κατάργηση των διατάξεων των παραγράφων 5, 7</w:t>
      </w:r>
      <w:r w:rsidR="00F94B8B" w:rsidRPr="00754F6A">
        <w:rPr>
          <w:rFonts w:ascii="Book Antiqua" w:hAnsi="Book Antiqua" w:cs="MgHelveticaUCPol"/>
          <w:lang w:eastAsia="en-US"/>
        </w:rPr>
        <w:t xml:space="preserve"> </w:t>
      </w:r>
      <w:r w:rsidRPr="00754F6A">
        <w:rPr>
          <w:rFonts w:ascii="Book Antiqua" w:hAnsi="Book Antiqua" w:cs="MgHelveticaUCPol"/>
          <w:lang w:eastAsia="en-US"/>
        </w:rPr>
        <w:t>και 8 της παραγράφου 3 του άρθρου 6, καθώς και της παραγράφου 4 του άρθρου 8 του ν. 2367/1995</w:t>
      </w:r>
      <w:r w:rsidR="00F94B8B" w:rsidRPr="00754F6A">
        <w:rPr>
          <w:rFonts w:ascii="Book Antiqua" w:hAnsi="Book Antiqua" w:cs="MgHelveticaUCPol"/>
          <w:lang w:eastAsia="en-US"/>
        </w:rPr>
        <w:t>, επειδή</w:t>
      </w:r>
      <w:r w:rsidRPr="00754F6A">
        <w:rPr>
          <w:rFonts w:ascii="Book Antiqua" w:hAnsi="Book Antiqua" w:cs="MgHelveticaUCPol"/>
          <w:lang w:eastAsia="en-US"/>
        </w:rPr>
        <w:t xml:space="preserve"> </w:t>
      </w:r>
      <w:r w:rsidR="00F94B8B" w:rsidRPr="00754F6A">
        <w:rPr>
          <w:rFonts w:ascii="Book Antiqua" w:hAnsi="Book Antiqua" w:cs="MgHelveticaUCPol"/>
          <w:lang w:eastAsia="en-US"/>
        </w:rPr>
        <w:t>ο</w:t>
      </w:r>
      <w:r w:rsidRPr="00754F6A">
        <w:rPr>
          <w:rFonts w:ascii="Book Antiqua" w:hAnsi="Book Antiqua" w:cs="MgHelveticaUCPol"/>
          <w:lang w:eastAsia="en-US"/>
        </w:rPr>
        <w:t xml:space="preserve">ι διατάξεις </w:t>
      </w:r>
      <w:r w:rsidR="00F94B8B" w:rsidRPr="00754F6A">
        <w:rPr>
          <w:rFonts w:ascii="Book Antiqua" w:hAnsi="Book Antiqua" w:cs="MgHelveticaUCPol"/>
          <w:lang w:eastAsia="en-US"/>
        </w:rPr>
        <w:t>αυτές</w:t>
      </w:r>
      <w:r w:rsidRPr="00754F6A">
        <w:rPr>
          <w:rFonts w:ascii="Book Antiqua" w:hAnsi="Book Antiqua" w:cs="MgHelveticaUCPol"/>
          <w:lang w:eastAsia="en-US"/>
        </w:rPr>
        <w:t xml:space="preserve"> προσθέτουν διοικητικό βάρος στη σύσταση και λειτουργία της ΕΚΕΣ και δεν συνάδουν πλέον με τα νέα χαρακτηριστικά της, ως εισηγμένης εταιρίας. Ο έλεγχος της συνδρομής των προϋποθέσεων του νόμου γίνεται, σε κάθε περίπτωση, κατά την έγκριση της σύστασης της ΕΚΕΣ.</w:t>
      </w:r>
    </w:p>
    <w:p w:rsidR="00F227F4" w:rsidRPr="00754F6A" w:rsidRDefault="00F227F4" w:rsidP="00754F6A">
      <w:pPr>
        <w:spacing w:after="0" w:line="240" w:lineRule="auto"/>
        <w:rPr>
          <w:rFonts w:ascii="Book Antiqua" w:hAnsi="Book Antiqua"/>
          <w:sz w:val="24"/>
          <w:szCs w:val="24"/>
        </w:rPr>
      </w:pPr>
    </w:p>
    <w:p w:rsidR="00F227F4" w:rsidRPr="00754F6A" w:rsidRDefault="00F227F4" w:rsidP="00754F6A">
      <w:pPr>
        <w:spacing w:after="0" w:line="240" w:lineRule="auto"/>
        <w:jc w:val="both"/>
        <w:rPr>
          <w:rFonts w:ascii="Book Antiqua" w:hAnsi="Book Antiqua"/>
          <w:b/>
          <w:sz w:val="24"/>
          <w:szCs w:val="24"/>
          <w:u w:val="single"/>
        </w:rPr>
      </w:pPr>
      <w:r w:rsidRPr="00754F6A">
        <w:rPr>
          <w:rFonts w:ascii="Book Antiqua" w:hAnsi="Book Antiqua"/>
          <w:b/>
          <w:sz w:val="24"/>
          <w:szCs w:val="24"/>
          <w:u w:val="single"/>
        </w:rPr>
        <w:t xml:space="preserve">Άρθρο 3- Τροποποιήσεις του ν. 3371/2005 </w:t>
      </w:r>
    </w:p>
    <w:p w:rsidR="00F227F4" w:rsidRPr="00754F6A" w:rsidRDefault="00F227F4" w:rsidP="00754F6A">
      <w:pPr>
        <w:spacing w:after="0" w:line="240" w:lineRule="auto"/>
        <w:rPr>
          <w:rFonts w:ascii="Book Antiqua" w:hAnsi="Book Antiqua"/>
          <w:sz w:val="24"/>
          <w:szCs w:val="24"/>
        </w:rPr>
      </w:pPr>
    </w:p>
    <w:p w:rsidR="00F227F4" w:rsidRPr="00754F6A" w:rsidRDefault="00F227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Με το </w:t>
      </w:r>
      <w:r w:rsidRPr="00754F6A">
        <w:rPr>
          <w:rFonts w:ascii="Book Antiqua" w:eastAsia="Calibri" w:hAnsi="Book Antiqua" w:cs="MgHelveticaUCPol"/>
          <w:b/>
          <w:sz w:val="24"/>
          <w:szCs w:val="24"/>
        </w:rPr>
        <w:t>άρθρο 3</w:t>
      </w:r>
      <w:r w:rsidRPr="00754F6A">
        <w:rPr>
          <w:rFonts w:ascii="Book Antiqua" w:eastAsia="Calibri" w:hAnsi="Book Antiqua" w:cs="MgHelveticaUCPol"/>
          <w:sz w:val="24"/>
          <w:szCs w:val="24"/>
        </w:rPr>
        <w:t xml:space="preserve"> τροποποιούνται ορισμένες διατάξεις του ν.</w:t>
      </w:r>
      <w:r w:rsidR="000855FF" w:rsidRPr="00754F6A">
        <w:rPr>
          <w:rFonts w:ascii="Book Antiqua" w:eastAsia="Calibri" w:hAnsi="Book Antiqua" w:cs="MgHelveticaUCPol"/>
          <w:sz w:val="24"/>
          <w:szCs w:val="24"/>
        </w:rPr>
        <w:t xml:space="preserve"> </w:t>
      </w:r>
      <w:r w:rsidRPr="00754F6A">
        <w:rPr>
          <w:rFonts w:ascii="Book Antiqua" w:eastAsia="Calibri" w:hAnsi="Book Antiqua" w:cs="MgHelveticaUCPol"/>
          <w:sz w:val="24"/>
          <w:szCs w:val="24"/>
        </w:rPr>
        <w:t xml:space="preserve">3371/2005. Με τις προτεινόμενες διατάξεις επιδιώκεται η ενδυνάμωση της ευελιξίας των ΑΕΕΧ ως προς τις επιτρεπόμενες επενδύσεις τους κατά τρόπο ώστε να γίνουν πιο ελκυστικές ως φορείς συλλογικών επενδύσεων και παράλληλα να αξιοποιηθεί το ευνοϊκό φορολογικό καθεστώς που τις διέπει. Κατά συνέπεια καταργείται η προηγούμενη άδεια της Επιτροπής Κεφαλαιαγοράς για την επένδυση σε νεοεκδιδόμενες κινητές αξίες και δίνεται ιδιαίτερη σημασία στην  δυνατότητα επένδυσης σε μη εισηγμένες εταιρίες που πρόκειται να εισαχθούν σε </w:t>
      </w:r>
      <w:r w:rsidRPr="00754F6A">
        <w:rPr>
          <w:rFonts w:ascii="Book Antiqua" w:eastAsia="Calibri" w:hAnsi="Book Antiqua" w:cs="MgHelveticaUCPol"/>
          <w:sz w:val="24"/>
          <w:szCs w:val="24"/>
        </w:rPr>
        <w:lastRenderedPageBreak/>
        <w:t xml:space="preserve">οργανωμένη αγορά ή ΠΜΔ εντός ευλόγου διαστήματος για τις οποίες αίρεται ο ποσοστιαίος περιορισμός του 10% της επένδυσης στις μετοχές ή ομόλογα του ίδιου εκδότη εφόσον  η τοποθέτηση της ΑΕΕΧ δεν υπερβαίνει το πέντε τοις εκατό (5%) της τρέχουσας αξίας του χαρτοφυλακίου της, έτσι ώστε η άρση του περιορισμού του 10% να υπόκειται πάντοτε σε όρια, που θα σχετίζονται με τη συνολική «έκθεση» της ΑΕΕΧ. Σκοπός της διάταξης είναι να μπορεί η ΑΕΕΧ να διαμορφώσει σε μεγάλο βαθμό τη θέση της στην εταιρία προ της εισαγωγής της, έτσι ώστε να μην χρειάζεται να προβαίνει σε αποκτήσεις μεγάλων ποσοστών μετά την εισαγωγή, αλλά και επιπλέον, να ελαχιστοποιούνται οι περιπτώσεις υπέρβασης των ορίων και ακολούθως οι υποχρεωτικές εκποιήσεις στην αγορά. Σε κάθε περίπτωση όμως, η άρση του περιορισμού του 10% θα υπόκειται σε όρια, που θα σχετίζονται με τη συνολική «έκθεση» της ΑΕΕΧ. Τέλος, προς το σκοπό της μεγαλύτερης προστασίας των επενδυτών προβλέπεται ότι και στην περίπτωση του εταιρικού μετασχηματισμού που θα οδηγήσει στη διαγραφή των μετοχών εταιρίας από την οργανωμένη αγορά, απαιτείται η λήψη απόφασης με πλειοψηφία 95%. </w:t>
      </w:r>
    </w:p>
    <w:p w:rsidR="00F2116D" w:rsidRPr="00754F6A" w:rsidRDefault="00F2116D" w:rsidP="00754F6A">
      <w:pPr>
        <w:spacing w:after="0" w:line="240" w:lineRule="auto"/>
        <w:jc w:val="both"/>
        <w:rPr>
          <w:rFonts w:ascii="Book Antiqua" w:eastAsia="Calibri" w:hAnsi="Book Antiqua" w:cs="MgHelveticaUCPol"/>
          <w:sz w:val="24"/>
          <w:szCs w:val="24"/>
        </w:rPr>
      </w:pPr>
    </w:p>
    <w:p w:rsidR="00F227F4" w:rsidRPr="00754F6A" w:rsidRDefault="00F227F4" w:rsidP="00754F6A">
      <w:pPr>
        <w:spacing w:after="0" w:line="240" w:lineRule="auto"/>
        <w:jc w:val="both"/>
        <w:rPr>
          <w:rFonts w:ascii="Book Antiqua" w:hAnsi="Book Antiqua"/>
          <w:b/>
          <w:sz w:val="24"/>
          <w:szCs w:val="24"/>
          <w:u w:val="single"/>
        </w:rPr>
      </w:pPr>
      <w:r w:rsidRPr="00754F6A">
        <w:rPr>
          <w:rFonts w:ascii="Book Antiqua" w:hAnsi="Book Antiqua"/>
          <w:b/>
          <w:sz w:val="24"/>
          <w:szCs w:val="24"/>
          <w:u w:val="single"/>
        </w:rPr>
        <w:t xml:space="preserve">Άρθρο 4- Τροποποιήσεις του ν. 3756/2009 </w:t>
      </w:r>
    </w:p>
    <w:p w:rsidR="00F227F4" w:rsidRPr="00754F6A" w:rsidRDefault="00F227F4" w:rsidP="00754F6A">
      <w:pPr>
        <w:tabs>
          <w:tab w:val="left" w:pos="284"/>
          <w:tab w:val="left" w:pos="993"/>
        </w:tabs>
        <w:spacing w:after="0" w:line="240" w:lineRule="auto"/>
        <w:rPr>
          <w:rFonts w:ascii="Book Antiqua" w:hAnsi="Book Antiqua"/>
          <w:sz w:val="24"/>
          <w:szCs w:val="24"/>
        </w:rPr>
      </w:pPr>
    </w:p>
    <w:p w:rsidR="00F227F4" w:rsidRPr="00754F6A" w:rsidRDefault="00F227F4" w:rsidP="00754F6A">
      <w:pPr>
        <w:tabs>
          <w:tab w:val="left" w:pos="284"/>
          <w:tab w:val="left" w:pos="993"/>
        </w:tabs>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Με το </w:t>
      </w:r>
      <w:r w:rsidRPr="00754F6A">
        <w:rPr>
          <w:rFonts w:ascii="Book Antiqua" w:eastAsia="Calibri" w:hAnsi="Book Antiqua" w:cs="MgHelveticaUCPol"/>
          <w:b/>
          <w:sz w:val="24"/>
          <w:szCs w:val="24"/>
        </w:rPr>
        <w:t>άρθρο 4</w:t>
      </w:r>
      <w:r w:rsidRPr="00754F6A">
        <w:rPr>
          <w:rFonts w:ascii="Book Antiqua" w:eastAsia="Calibri" w:hAnsi="Book Antiqua" w:cs="MgHelveticaUCPol"/>
          <w:sz w:val="24"/>
          <w:szCs w:val="24"/>
        </w:rPr>
        <w:t xml:space="preserve"> τροποποιείται το άρθρο 1 του ν. 3756/2009. Με την προτεινόμενη διάταξη της παρ. 1 του άρθρου αυτού  διευκρινίζεται περαιτέρω ο ρόλος του Διαχειριστή του Συστήματος Άυλων Τίτλων, ο οποίος ενεργεί ως Κεντρικό Αποθετήριο Αξιών παρέχοντας μεταξύ άλλων υπηρεσίες μητρώου και διακανονισμού. Επίσης με την προτεινόμενη διάταξη της παρ. 2 του ίδιου άρθρου προστίθεται νέα περίπτωση (ζ) στην εξουσιοδοτική διάταξη του άρθρου 1 παρ. 2 του ν. 3756/2009 προκειμένου με τον Κανονισμό Σύστημα Άυλων Τίτλων (ΣΑΤ) που καταρτίζει η Επιτροπή Κεφαλαιαγοράς να ρυθμίζονται τα θέματα του διακανονισμού συναλλαγών επί άυλων κινητών αξιών και παραγώγων που έχουν ως υποκείμενη αξία κινητές αξίες καταχωρημένες στο ΣΑΤ.</w:t>
      </w:r>
    </w:p>
    <w:p w:rsidR="00F227F4" w:rsidRPr="00754F6A" w:rsidRDefault="00F227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Με την προτεινόμενη διάταξη της παρ. 3 του άρθρου 4 του ν. 3756/2009 </w:t>
      </w:r>
      <w:r w:rsidR="009A78FE" w:rsidRPr="00754F6A">
        <w:rPr>
          <w:rFonts w:ascii="Book Antiqua" w:eastAsia="Calibri" w:hAnsi="Book Antiqua" w:cs="MgHelveticaUCPol"/>
          <w:b/>
          <w:sz w:val="24"/>
          <w:szCs w:val="24"/>
        </w:rPr>
        <w:t xml:space="preserve">(παρ. 3) </w:t>
      </w:r>
      <w:r w:rsidRPr="00754F6A">
        <w:rPr>
          <w:rFonts w:ascii="Book Antiqua" w:eastAsia="Calibri" w:hAnsi="Book Antiqua" w:cs="MgHelveticaUCPol"/>
          <w:sz w:val="24"/>
          <w:szCs w:val="24"/>
        </w:rPr>
        <w:t xml:space="preserve">προστίθενται εδάφια με τα οποία </w:t>
      </w:r>
      <w:proofErr w:type="spellStart"/>
      <w:r w:rsidRPr="00754F6A">
        <w:rPr>
          <w:rFonts w:ascii="Book Antiqua" w:eastAsia="Calibri" w:hAnsi="Book Antiqua" w:cs="MgHelveticaUCPol"/>
          <w:sz w:val="24"/>
          <w:szCs w:val="24"/>
        </w:rPr>
        <w:t>σκοπείται</w:t>
      </w:r>
      <w:proofErr w:type="spellEnd"/>
      <w:r w:rsidRPr="00754F6A">
        <w:rPr>
          <w:rFonts w:ascii="Book Antiqua" w:eastAsia="Calibri" w:hAnsi="Book Antiqua" w:cs="MgHelveticaUCPol"/>
          <w:sz w:val="24"/>
          <w:szCs w:val="24"/>
        </w:rPr>
        <w:t xml:space="preserve"> η συμπλήρωση του καθεστώτος που διέπει τον εκδότη των πιστοποιητικών κατάθεσης, προκειμένου να ρυθμιστεί ειδικά το ζήτημα του διαχωρισμού των παριστάμενων κινητών αξιών που εκείνος αποκτά από τη λοιπή περιουσία του, δεδομένου ότι οι παριστάμενες κινητές αξίες αποκτώνται αποκλειστικά προς το σκοπό έκδοσης των πιστοποιητικών. Ο εκδότης των πιστοποιητικών δεν έχει πραγματική εξουσία διάθεσης επί των υποκείμενων αυτών τίτλων, τους οποίους κατέχει μόνον για να δημιουργήσει τα πιστοποιητικά, σύμφωνα με όσα ορίζει η σχετική σύμβαση έκδοσης του πιστοποιητικού. Η έκθεση των υποκείμενων κινητών αξιών στον κίνδυνο της πτώχευσης του εκδότη ή στην εναντίον του εκτέλεση, θα έθετε συνεπώς σε κίνδυνο τη λειτουργία των ίδιων των πιστοποιητικών και τα αντίστοιχα  περιουσιακά δικαιώματα των δικαιούχων τους. Αντίστοιχες ρυθμίσεις ισχύουν για τον εκδότη των ελληνικών πιστοποιητικών (άρθρο 59 ν. 2396/1996).</w:t>
      </w:r>
    </w:p>
    <w:p w:rsidR="00F227F4" w:rsidRPr="00754F6A" w:rsidRDefault="00F227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lastRenderedPageBreak/>
        <w:t xml:space="preserve">Με τις προτεινόμενες διατάξεις του πρώτου εδάφιου του άρθρου 5 και του πρώτου εδάφιο του άρθρου 6 </w:t>
      </w:r>
      <w:r w:rsidR="00DC0BCD" w:rsidRPr="00754F6A">
        <w:rPr>
          <w:rFonts w:ascii="Book Antiqua" w:eastAsia="Calibri" w:hAnsi="Book Antiqua" w:cs="MgHelveticaUCPol"/>
          <w:b/>
          <w:sz w:val="24"/>
          <w:szCs w:val="24"/>
        </w:rPr>
        <w:t xml:space="preserve">(παρ. 4 και 5) </w:t>
      </w:r>
      <w:r w:rsidRPr="00754F6A">
        <w:rPr>
          <w:rFonts w:ascii="Book Antiqua" w:eastAsia="Calibri" w:hAnsi="Book Antiqua" w:cs="MgHelveticaUCPol"/>
          <w:sz w:val="24"/>
          <w:szCs w:val="24"/>
        </w:rPr>
        <w:t>του ν. 3756/2009 επεκτείνεται η δυνατότητα του διαχειριστή του ΣΑΤ αφενός να τηρεί συγκεντρωτικά κινητές αξίες (άρθρο 5) και αφετέρου να δημιουργεί συνδέσμους με αντίστοιχα αλλοδαπά συστήματα (άρθρο 6) και μέσω επιχείρησης παροχής επενδυτικών υπηρεσιών που ενεργεί ως θεματοφύλακας, δεδομένου ότι η δραστηριότητα της θεματοφυλακής δύναται να ασκείται και από αυτές, σύμφωνα με τις σχετικές κοινοτικές (2004/39/ΕΚ) και εθνικές (ν. 3606/2007) διατάξεις.</w:t>
      </w:r>
    </w:p>
    <w:p w:rsidR="00FD28F5" w:rsidRPr="00754F6A" w:rsidRDefault="00FD28F5" w:rsidP="00754F6A">
      <w:pPr>
        <w:spacing w:after="0" w:line="240" w:lineRule="auto"/>
        <w:jc w:val="both"/>
        <w:rPr>
          <w:rFonts w:ascii="Book Antiqua" w:eastAsia="Calibri" w:hAnsi="Book Antiqua" w:cs="MgHelveticaUCPol"/>
          <w:sz w:val="24"/>
          <w:szCs w:val="24"/>
        </w:rPr>
      </w:pPr>
    </w:p>
    <w:p w:rsidR="00B86C35" w:rsidRPr="00754F6A" w:rsidRDefault="00B86C35" w:rsidP="00754F6A">
      <w:pPr>
        <w:spacing w:after="0" w:line="240" w:lineRule="auto"/>
        <w:rPr>
          <w:rFonts w:ascii="Book Antiqua" w:hAnsi="Book Antiqua"/>
          <w:b/>
          <w:color w:val="000000"/>
          <w:sz w:val="24"/>
          <w:szCs w:val="24"/>
        </w:rPr>
      </w:pPr>
      <w:r w:rsidRPr="00754F6A">
        <w:rPr>
          <w:rFonts w:ascii="Book Antiqua" w:hAnsi="Book Antiqua"/>
          <w:b/>
          <w:color w:val="000000"/>
          <w:sz w:val="24"/>
          <w:szCs w:val="24"/>
        </w:rPr>
        <w:t xml:space="preserve">ΚΕΦΑΛΑΙΟ Β’ </w:t>
      </w:r>
    </w:p>
    <w:p w:rsidR="00B86C35" w:rsidRPr="00754F6A" w:rsidRDefault="0046397C" w:rsidP="00754F6A">
      <w:pPr>
        <w:spacing w:after="0" w:line="240" w:lineRule="auto"/>
        <w:rPr>
          <w:rFonts w:ascii="Book Antiqua" w:hAnsi="Book Antiqua"/>
          <w:b/>
          <w:color w:val="000000"/>
          <w:sz w:val="24"/>
          <w:szCs w:val="24"/>
        </w:rPr>
      </w:pPr>
      <w:r w:rsidRPr="00754F6A">
        <w:rPr>
          <w:rFonts w:ascii="Book Antiqua" w:hAnsi="Book Antiqua"/>
          <w:b/>
          <w:color w:val="000000"/>
          <w:sz w:val="24"/>
          <w:szCs w:val="24"/>
        </w:rPr>
        <w:t>ΠΑΡΟΧΗ ΠΙΣΤΩΣΗΣ ΓΙΑ ΤΗΝ ΑΓΟΡΑ ΚΙΝΗΤΩΝ ΑΞΙΩΝ</w:t>
      </w:r>
    </w:p>
    <w:p w:rsidR="00B86C35" w:rsidRPr="00754F6A" w:rsidRDefault="00B86C35" w:rsidP="00754F6A">
      <w:pPr>
        <w:spacing w:after="0" w:line="240" w:lineRule="auto"/>
        <w:rPr>
          <w:rFonts w:ascii="Book Antiqua" w:hAnsi="Book Antiqua"/>
          <w:b/>
          <w:color w:val="000000"/>
          <w:sz w:val="24"/>
          <w:szCs w:val="24"/>
        </w:rPr>
      </w:pPr>
    </w:p>
    <w:p w:rsidR="00B86C35" w:rsidRPr="00754F6A" w:rsidRDefault="00B86C35" w:rsidP="00754F6A">
      <w:pPr>
        <w:spacing w:after="0" w:line="240" w:lineRule="auto"/>
        <w:rPr>
          <w:rFonts w:ascii="Book Antiqua" w:hAnsi="Book Antiqua"/>
          <w:b/>
          <w:color w:val="000000"/>
          <w:sz w:val="24"/>
          <w:szCs w:val="24"/>
        </w:rPr>
      </w:pPr>
      <w:r w:rsidRPr="00754F6A">
        <w:rPr>
          <w:rFonts w:ascii="Book Antiqua" w:hAnsi="Book Antiqua"/>
          <w:b/>
          <w:color w:val="000000"/>
          <w:sz w:val="24"/>
          <w:szCs w:val="24"/>
          <w:u w:val="single"/>
        </w:rPr>
        <w:t>Άρθρο 5- Ορισμοί</w:t>
      </w:r>
    </w:p>
    <w:p w:rsidR="005F336E" w:rsidRPr="00754F6A" w:rsidRDefault="00AB3E5E" w:rsidP="00754F6A">
      <w:pPr>
        <w:pStyle w:val="Default0"/>
        <w:jc w:val="both"/>
        <w:rPr>
          <w:color w:val="auto"/>
        </w:rPr>
      </w:pPr>
      <w:r w:rsidRPr="00754F6A">
        <w:t>Σ</w:t>
      </w:r>
      <w:r w:rsidR="008D237A" w:rsidRPr="00754F6A">
        <w:t>το</w:t>
      </w:r>
      <w:r w:rsidR="008D237A" w:rsidRPr="00754F6A">
        <w:rPr>
          <w:b/>
          <w:i/>
        </w:rPr>
        <w:t xml:space="preserve"> </w:t>
      </w:r>
      <w:r w:rsidR="008D237A" w:rsidRPr="00754F6A">
        <w:rPr>
          <w:b/>
        </w:rPr>
        <w:t xml:space="preserve">άρθρο 5 </w:t>
      </w:r>
      <w:r w:rsidR="008D237A" w:rsidRPr="00754F6A">
        <w:t xml:space="preserve">περιλαμβάνονται οι αναγκαίοι ορισμοί για τη σαφήνεια των διατάξεων. Ειδικά ως προς τον ορισμό της οργανωμένης αγοράς, σημειώνεται ότι νοείται ως τέτοια </w:t>
      </w:r>
      <w:r w:rsidR="000974F4" w:rsidRPr="00754F6A">
        <w:rPr>
          <w:color w:val="auto"/>
        </w:rPr>
        <w:t>αγορά κράτους μέλους της Ευρωπαϊκής Ένωσης ή τρίτου κράτους που διέπεται από ισοδύναμους κανόνες εποπτείας,</w:t>
      </w:r>
      <w:r w:rsidR="005F336E" w:rsidRPr="00754F6A">
        <w:t xml:space="preserve"> </w:t>
      </w:r>
      <w:r w:rsidR="000974F4" w:rsidRPr="00754F6A">
        <w:rPr>
          <w:color w:val="auto"/>
        </w:rPr>
        <w:t>όπου ισοδύναμοι κανόνες εποπτείας νοούνται αυτοί που εφαρμόζονται από τα κράτη μέλη της Διεθνούς Οργάνωσης Επιτροπών Κεφαλαιαγοράς (</w:t>
      </w:r>
      <w:r w:rsidR="000974F4" w:rsidRPr="00754F6A">
        <w:rPr>
          <w:color w:val="auto"/>
          <w:lang w:eastAsia="ja-JP"/>
        </w:rPr>
        <w:t>IOSCO)</w:t>
      </w:r>
      <w:r w:rsidR="000974F4" w:rsidRPr="00754F6A">
        <w:rPr>
          <w:color w:val="auto"/>
        </w:rPr>
        <w:t xml:space="preserve">. </w:t>
      </w:r>
    </w:p>
    <w:p w:rsidR="00F227F4" w:rsidRPr="00754F6A" w:rsidRDefault="000974F4" w:rsidP="00754F6A">
      <w:pPr>
        <w:spacing w:after="0" w:line="240" w:lineRule="auto"/>
        <w:jc w:val="both"/>
        <w:rPr>
          <w:rFonts w:ascii="Book Antiqua" w:hAnsi="Book Antiqua"/>
          <w:sz w:val="24"/>
          <w:szCs w:val="24"/>
        </w:rPr>
      </w:pPr>
      <w:r w:rsidRPr="00754F6A">
        <w:rPr>
          <w:rFonts w:ascii="Book Antiqua" w:hAnsi="Book Antiqua"/>
          <w:sz w:val="24"/>
          <w:szCs w:val="24"/>
        </w:rPr>
        <w:t>.</w:t>
      </w:r>
    </w:p>
    <w:p w:rsidR="00AB3E5E" w:rsidRPr="00754F6A" w:rsidRDefault="00AB3E5E" w:rsidP="00754F6A">
      <w:pPr>
        <w:spacing w:after="0" w:line="240" w:lineRule="auto"/>
        <w:jc w:val="both"/>
        <w:rPr>
          <w:rFonts w:ascii="Book Antiqua" w:hAnsi="Book Antiqua"/>
          <w:b/>
          <w:sz w:val="24"/>
          <w:szCs w:val="24"/>
          <w:u w:val="single"/>
        </w:rPr>
      </w:pPr>
    </w:p>
    <w:p w:rsidR="00B86C35" w:rsidRPr="00754F6A" w:rsidRDefault="00B86C35" w:rsidP="00754F6A">
      <w:pPr>
        <w:spacing w:after="0" w:line="240" w:lineRule="auto"/>
        <w:rPr>
          <w:rFonts w:ascii="Book Antiqua" w:hAnsi="Book Antiqua"/>
          <w:b/>
          <w:color w:val="000000"/>
          <w:sz w:val="24"/>
          <w:szCs w:val="24"/>
          <w:u w:val="single"/>
        </w:rPr>
      </w:pPr>
      <w:r w:rsidRPr="00754F6A">
        <w:rPr>
          <w:rFonts w:ascii="Book Antiqua" w:hAnsi="Book Antiqua"/>
          <w:b/>
          <w:color w:val="000000"/>
          <w:sz w:val="24"/>
          <w:szCs w:val="24"/>
          <w:u w:val="single"/>
        </w:rPr>
        <w:t>Άρθρο 6 -Όροι για την παροχή πίστωσης</w:t>
      </w:r>
    </w:p>
    <w:p w:rsidR="00F227F4" w:rsidRPr="00754F6A" w:rsidRDefault="00F227F4" w:rsidP="00754F6A">
      <w:pPr>
        <w:spacing w:after="0" w:line="240" w:lineRule="auto"/>
        <w:rPr>
          <w:rFonts w:ascii="Book Antiqua" w:hAnsi="Book Antiqua"/>
          <w:b/>
          <w:color w:val="000000"/>
          <w:sz w:val="24"/>
          <w:szCs w:val="24"/>
          <w:u w:val="single"/>
        </w:rPr>
      </w:pPr>
    </w:p>
    <w:p w:rsidR="00B86C35" w:rsidRPr="00754F6A" w:rsidRDefault="00B86C35" w:rsidP="00754F6A">
      <w:pPr>
        <w:spacing w:after="0" w:line="240" w:lineRule="auto"/>
        <w:jc w:val="both"/>
        <w:rPr>
          <w:rFonts w:ascii="Book Antiqua" w:hAnsi="Book Antiqua"/>
          <w:sz w:val="24"/>
          <w:szCs w:val="24"/>
        </w:rPr>
      </w:pPr>
      <w:r w:rsidRPr="00754F6A">
        <w:rPr>
          <w:rFonts w:ascii="Book Antiqua" w:hAnsi="Book Antiqua"/>
          <w:sz w:val="24"/>
          <w:szCs w:val="24"/>
        </w:rPr>
        <w:t xml:space="preserve">Με το </w:t>
      </w:r>
      <w:r w:rsidRPr="00754F6A">
        <w:rPr>
          <w:rFonts w:ascii="Book Antiqua" w:hAnsi="Book Antiqua"/>
          <w:b/>
          <w:sz w:val="24"/>
          <w:szCs w:val="24"/>
        </w:rPr>
        <w:t>άρθρο 6</w:t>
      </w:r>
      <w:r w:rsidRPr="00754F6A">
        <w:rPr>
          <w:rFonts w:ascii="Book Antiqua" w:hAnsi="Book Antiqua"/>
          <w:sz w:val="24"/>
          <w:szCs w:val="24"/>
        </w:rPr>
        <w:t xml:space="preserve"> εισάγεται η δυνατότητα των ΕΠΕΥ και των πιστωτικών ιδρυμάτων παρέχουν πίστωση σε πελάτες τους για την αγορά κινητών αξιών που είναι εισηγμένες σε οργανωμένη αγορά ή αποτελούν αντικείμενο διαπραγμάτευσης σε Πολυμερή Μηχανισμό Διαπραγμάτευσης (ΠΜΔ), σύμφωνα με τις διατάξεις του </w:t>
      </w:r>
      <w:r w:rsidR="00866D5C" w:rsidRPr="00754F6A">
        <w:rPr>
          <w:rFonts w:ascii="Book Antiqua" w:hAnsi="Book Antiqua"/>
          <w:sz w:val="24"/>
          <w:szCs w:val="24"/>
        </w:rPr>
        <w:t>ν</w:t>
      </w:r>
      <w:r w:rsidRPr="00754F6A">
        <w:rPr>
          <w:rFonts w:ascii="Book Antiqua" w:hAnsi="Book Antiqua"/>
          <w:sz w:val="24"/>
          <w:szCs w:val="24"/>
        </w:rPr>
        <w:t xml:space="preserve">. 3606/2007, ενώ σύμφωνα με τον προϊσχύοντα νόμο η παροχή πίστωσης από ΕΠΕΥ σε πελάτη δινόταν μόνο για την εξόφληση του τιμήματος χρηματιστηριακής αγοράς μετοχών, που πραγματοποιούσε για λογαριασμό του πελάτη στο Χρηματιστήριο Αθηνών. Στη συνέχεια παρέχεται η εξουσιοδότηση προς το Διοικητικό Συμβούλιο της Επιτροπής Κεφαλαιαγοράς να καθορίσει τους ειδικότερους όρους και προϋποθέσεις για την παροχή πίστωσης από ΑΕΠΕΥ. Όμοια εξουσιοδοτική διάταξη θεσπίζεται και για την έκδοση κοινής απόφασης της Τράπεζας της Ελλάδας και της Επιτροπής Κεφαλαιαγοράς αναφορικά με τα πιστωτικά ιδρύματα που παρέχουν την παρεπόμενη υπηρεσία της πίστωσης προς επενδυτή. </w:t>
      </w:r>
    </w:p>
    <w:p w:rsidR="00B86C35" w:rsidRPr="00754F6A" w:rsidRDefault="00B86C35" w:rsidP="00754F6A">
      <w:pPr>
        <w:spacing w:after="0" w:line="240" w:lineRule="auto"/>
        <w:jc w:val="both"/>
        <w:rPr>
          <w:rFonts w:ascii="Book Antiqua" w:hAnsi="Book Antiqua"/>
          <w:sz w:val="24"/>
          <w:szCs w:val="24"/>
        </w:rPr>
      </w:pPr>
      <w:r w:rsidRPr="00754F6A">
        <w:rPr>
          <w:rFonts w:ascii="Book Antiqua" w:hAnsi="Book Antiqua"/>
          <w:sz w:val="24"/>
          <w:szCs w:val="24"/>
        </w:rPr>
        <w:t xml:space="preserve">Επίσης θέτει ως όρο για την παροχή της παρεπόμενης υπηρεσίας της πίστωσης την σύναψη έγγραφης σύμβασης, με δυνατότητα συμφωνίας μεταξύ των συμβαλλομένων μερών για αυστηρότερους όρους από τους καθοριζόμενους στο νόμο. </w:t>
      </w:r>
    </w:p>
    <w:p w:rsidR="000A11AE" w:rsidRPr="00754F6A" w:rsidRDefault="000A11AE" w:rsidP="00754F6A">
      <w:pPr>
        <w:spacing w:after="0" w:line="240" w:lineRule="auto"/>
        <w:jc w:val="both"/>
        <w:rPr>
          <w:rFonts w:ascii="Book Antiqua" w:hAnsi="Book Antiqua"/>
          <w:sz w:val="24"/>
          <w:szCs w:val="24"/>
        </w:rPr>
      </w:pPr>
    </w:p>
    <w:p w:rsidR="00B86C35" w:rsidRPr="00754F6A" w:rsidRDefault="00B86C35" w:rsidP="00754F6A">
      <w:pPr>
        <w:spacing w:after="0" w:line="240" w:lineRule="auto"/>
        <w:rPr>
          <w:rFonts w:ascii="Book Antiqua" w:hAnsi="Book Antiqua"/>
          <w:b/>
          <w:color w:val="000000"/>
          <w:sz w:val="24"/>
          <w:szCs w:val="24"/>
          <w:u w:val="single"/>
        </w:rPr>
      </w:pPr>
      <w:r w:rsidRPr="00754F6A">
        <w:rPr>
          <w:rFonts w:ascii="Book Antiqua" w:hAnsi="Book Antiqua"/>
          <w:b/>
          <w:color w:val="000000"/>
          <w:sz w:val="24"/>
          <w:szCs w:val="24"/>
          <w:u w:val="single"/>
        </w:rPr>
        <w:t>Άρθρο 7- Χαρτοφυλάκιο Ασφαλείας</w:t>
      </w:r>
    </w:p>
    <w:p w:rsidR="00F227F4" w:rsidRPr="00754F6A" w:rsidRDefault="00F227F4" w:rsidP="00754F6A">
      <w:pPr>
        <w:spacing w:after="0" w:line="240" w:lineRule="auto"/>
        <w:jc w:val="both"/>
        <w:rPr>
          <w:rFonts w:ascii="Book Antiqua" w:hAnsi="Book Antiqua"/>
          <w:b/>
          <w:sz w:val="24"/>
          <w:szCs w:val="24"/>
          <w:u w:val="single"/>
        </w:rPr>
      </w:pPr>
    </w:p>
    <w:p w:rsidR="00B86C35" w:rsidRPr="00754F6A" w:rsidRDefault="00B86C35" w:rsidP="00754F6A">
      <w:pPr>
        <w:spacing w:after="0" w:line="240" w:lineRule="auto"/>
        <w:jc w:val="both"/>
        <w:rPr>
          <w:rFonts w:ascii="Book Antiqua" w:hAnsi="Book Antiqua"/>
          <w:sz w:val="24"/>
          <w:szCs w:val="24"/>
        </w:rPr>
      </w:pPr>
      <w:r w:rsidRPr="00754F6A">
        <w:rPr>
          <w:rFonts w:ascii="Book Antiqua" w:hAnsi="Book Antiqua"/>
          <w:sz w:val="24"/>
          <w:szCs w:val="24"/>
        </w:rPr>
        <w:t xml:space="preserve">Το </w:t>
      </w:r>
      <w:r w:rsidRPr="00754F6A">
        <w:rPr>
          <w:rFonts w:ascii="Book Antiqua" w:hAnsi="Book Antiqua"/>
          <w:b/>
          <w:sz w:val="24"/>
          <w:szCs w:val="24"/>
        </w:rPr>
        <w:t>άρθρο 7</w:t>
      </w:r>
      <w:r w:rsidRPr="00754F6A">
        <w:rPr>
          <w:rFonts w:ascii="Book Antiqua" w:hAnsi="Book Antiqua"/>
          <w:sz w:val="24"/>
          <w:szCs w:val="24"/>
        </w:rPr>
        <w:t xml:space="preserve"> στην </w:t>
      </w:r>
      <w:r w:rsidRPr="00754F6A">
        <w:rPr>
          <w:rFonts w:ascii="Book Antiqua" w:hAnsi="Book Antiqua"/>
          <w:b/>
          <w:sz w:val="24"/>
          <w:szCs w:val="24"/>
        </w:rPr>
        <w:t xml:space="preserve">παράγραφο </w:t>
      </w:r>
      <w:r w:rsidR="0043058A" w:rsidRPr="00754F6A">
        <w:rPr>
          <w:rFonts w:ascii="Book Antiqua" w:hAnsi="Book Antiqua"/>
          <w:b/>
          <w:sz w:val="24"/>
          <w:szCs w:val="24"/>
        </w:rPr>
        <w:t>1</w:t>
      </w:r>
      <w:r w:rsidR="0043058A" w:rsidRPr="00754F6A">
        <w:rPr>
          <w:rFonts w:ascii="Book Antiqua" w:hAnsi="Book Antiqua"/>
          <w:sz w:val="24"/>
          <w:szCs w:val="24"/>
        </w:rPr>
        <w:t xml:space="preserve"> </w:t>
      </w:r>
      <w:r w:rsidRPr="00754F6A">
        <w:rPr>
          <w:rFonts w:ascii="Book Antiqua" w:hAnsi="Book Antiqua"/>
          <w:sz w:val="24"/>
          <w:szCs w:val="24"/>
        </w:rPr>
        <w:t xml:space="preserve">ρυθμίζει το χαρτοφυλάκιο ασφαλείας το οποίο παρέχει ως ασφάλεια ο επενδυτής για την αγορά κινητών αξιών με πίστωση, </w:t>
      </w:r>
      <w:r w:rsidRPr="00754F6A">
        <w:rPr>
          <w:rFonts w:ascii="Book Antiqua" w:hAnsi="Book Antiqua"/>
          <w:sz w:val="24"/>
          <w:szCs w:val="24"/>
        </w:rPr>
        <w:lastRenderedPageBreak/>
        <w:t xml:space="preserve">το οποίο αποτελείται από τις κινητές αξίες που αγοράζονται με πίστωση, από μετρητά και από άλλες κινητές αξίες που είναι καταχωρημένες ή παρακολουθούνται σε σύστημα καταχώρισης και παρακολούθησης τίτλων σε λογιστική μορφή που λειτουργεί στην Ελλάδα. Για την αποφυγή του </w:t>
      </w:r>
      <w:proofErr w:type="spellStart"/>
      <w:r w:rsidRPr="00754F6A">
        <w:rPr>
          <w:rFonts w:ascii="Book Antiqua" w:hAnsi="Book Antiqua"/>
          <w:sz w:val="24"/>
          <w:szCs w:val="24"/>
        </w:rPr>
        <w:t>συστημικού</w:t>
      </w:r>
      <w:proofErr w:type="spellEnd"/>
      <w:r w:rsidRPr="00754F6A">
        <w:rPr>
          <w:rFonts w:ascii="Book Antiqua" w:hAnsi="Book Antiqua"/>
          <w:sz w:val="24"/>
          <w:szCs w:val="24"/>
        </w:rPr>
        <w:t xml:space="preserve"> κινδύνου </w:t>
      </w:r>
      <w:r w:rsidR="0043058A" w:rsidRPr="00754F6A">
        <w:rPr>
          <w:rFonts w:ascii="Book Antiqua" w:eastAsia="Calibri" w:hAnsi="Book Antiqua" w:cs="MgHelveticaUCPol"/>
          <w:b/>
          <w:sz w:val="24"/>
          <w:szCs w:val="24"/>
        </w:rPr>
        <w:t xml:space="preserve">(παρ. 2) </w:t>
      </w:r>
      <w:r w:rsidRPr="00754F6A">
        <w:rPr>
          <w:rFonts w:ascii="Book Antiqua" w:hAnsi="Book Antiqua"/>
          <w:sz w:val="24"/>
          <w:szCs w:val="24"/>
        </w:rPr>
        <w:t>παραμένει το νόμιμο ενέχυρο υπέρ της ΑΕΠΕΥ επί των κινητών αξιών ή των απαιτήσεων επί κινητών αξιών που περιλαμβάνονται στο χαρτοφυλάκιο ασφαλείας και διέπονται από το ελληνικό δίκαιο έτσι ώστε να μπορεί η ΑΕΠΕΥ να εκποιήσει άμεσα. Σε περίπτωση που οι κινητές αξίες που περιέχονται στο χαρτοφυλάκιο ασφαλείας διέπονται από αλλοδαπό δίκαιο, τότε η ΑΕΠΕΥ φέρει την ευθύνη διενέργειας ελέγχου καταλληλότητας (</w:t>
      </w:r>
      <w:proofErr w:type="spellStart"/>
      <w:r w:rsidRPr="00754F6A">
        <w:rPr>
          <w:rFonts w:ascii="Book Antiqua" w:hAnsi="Book Antiqua"/>
          <w:sz w:val="24"/>
          <w:szCs w:val="24"/>
        </w:rPr>
        <w:t>due</w:t>
      </w:r>
      <w:proofErr w:type="spellEnd"/>
      <w:r w:rsidRPr="00754F6A">
        <w:rPr>
          <w:rFonts w:ascii="Book Antiqua" w:hAnsi="Book Antiqua"/>
          <w:sz w:val="24"/>
          <w:szCs w:val="24"/>
        </w:rPr>
        <w:t xml:space="preserve"> </w:t>
      </w:r>
      <w:proofErr w:type="spellStart"/>
      <w:r w:rsidRPr="00754F6A">
        <w:rPr>
          <w:rFonts w:ascii="Book Antiqua" w:hAnsi="Book Antiqua"/>
          <w:sz w:val="24"/>
          <w:szCs w:val="24"/>
        </w:rPr>
        <w:t>diligence</w:t>
      </w:r>
      <w:proofErr w:type="spellEnd"/>
      <w:r w:rsidRPr="00754F6A">
        <w:rPr>
          <w:rFonts w:ascii="Book Antiqua" w:hAnsi="Book Antiqua"/>
          <w:sz w:val="24"/>
          <w:szCs w:val="24"/>
        </w:rPr>
        <w:t>) επί των αξιών αυτών, με γνώμονα τη νόμιμη σύσταση εμπράγματης ασφάλειας επί αυτών και τη δυνατότητα άμεσης ρευστοποίησής τους, σύμφωνα με τις διατάξεις του οικείου δικαίου.</w:t>
      </w:r>
    </w:p>
    <w:p w:rsidR="000C0737" w:rsidRPr="00754F6A" w:rsidRDefault="000C0737" w:rsidP="00754F6A">
      <w:pPr>
        <w:spacing w:after="0" w:line="240" w:lineRule="auto"/>
        <w:jc w:val="both"/>
        <w:rPr>
          <w:rFonts w:ascii="Book Antiqua" w:hAnsi="Book Antiqua"/>
          <w:sz w:val="24"/>
          <w:szCs w:val="24"/>
        </w:rPr>
      </w:pPr>
    </w:p>
    <w:p w:rsidR="00B86C35" w:rsidRPr="00754F6A" w:rsidRDefault="00B86C35" w:rsidP="00754F6A">
      <w:pPr>
        <w:spacing w:after="0" w:line="240" w:lineRule="auto"/>
        <w:rPr>
          <w:rFonts w:ascii="Book Antiqua" w:hAnsi="Book Antiqua"/>
          <w:b/>
          <w:color w:val="000000"/>
          <w:sz w:val="24"/>
          <w:szCs w:val="24"/>
          <w:u w:val="single"/>
        </w:rPr>
      </w:pPr>
      <w:r w:rsidRPr="00754F6A">
        <w:rPr>
          <w:rFonts w:ascii="Book Antiqua" w:hAnsi="Book Antiqua"/>
          <w:b/>
          <w:color w:val="000000"/>
          <w:sz w:val="24"/>
          <w:szCs w:val="24"/>
          <w:u w:val="single"/>
        </w:rPr>
        <w:t>Άρθρο 8- Αρχικό και διατηρητέο περιθώριο</w:t>
      </w:r>
    </w:p>
    <w:p w:rsidR="00B86C35" w:rsidRPr="00754F6A" w:rsidRDefault="00B86C35" w:rsidP="00754F6A">
      <w:pPr>
        <w:pStyle w:val="I-1"/>
        <w:spacing w:after="0"/>
        <w:ind w:left="0" w:firstLine="0"/>
        <w:rPr>
          <w:rFonts w:ascii="Book Antiqua" w:hAnsi="Book Antiqua"/>
          <w:sz w:val="24"/>
          <w:szCs w:val="24"/>
        </w:rPr>
      </w:pPr>
    </w:p>
    <w:p w:rsidR="00B86C35" w:rsidRPr="00754F6A" w:rsidRDefault="00B86C35" w:rsidP="00754F6A">
      <w:pPr>
        <w:pStyle w:val="I-1"/>
        <w:spacing w:after="0"/>
        <w:ind w:left="0" w:firstLine="0"/>
        <w:rPr>
          <w:rFonts w:ascii="Book Antiqua" w:eastAsiaTheme="minorHAnsi" w:hAnsi="Book Antiqua" w:cstheme="minorBidi"/>
          <w:sz w:val="24"/>
          <w:szCs w:val="24"/>
          <w:lang w:eastAsia="en-US"/>
        </w:rPr>
      </w:pPr>
      <w:r w:rsidRPr="00754F6A">
        <w:rPr>
          <w:rFonts w:ascii="Book Antiqua" w:eastAsiaTheme="minorHAnsi" w:hAnsi="Book Antiqua" w:cstheme="minorBidi"/>
          <w:sz w:val="24"/>
          <w:szCs w:val="24"/>
          <w:lang w:eastAsia="en-US"/>
        </w:rPr>
        <w:t xml:space="preserve">Το </w:t>
      </w:r>
      <w:r w:rsidRPr="00754F6A">
        <w:rPr>
          <w:rFonts w:ascii="Book Antiqua" w:eastAsiaTheme="minorHAnsi" w:hAnsi="Book Antiqua" w:cstheme="minorBidi"/>
          <w:b/>
          <w:sz w:val="24"/>
          <w:szCs w:val="24"/>
          <w:lang w:eastAsia="en-US"/>
        </w:rPr>
        <w:t>άρθρο 8</w:t>
      </w:r>
      <w:r w:rsidRPr="00754F6A">
        <w:rPr>
          <w:rFonts w:ascii="Book Antiqua" w:eastAsiaTheme="minorHAnsi" w:hAnsi="Book Antiqua" w:cstheme="minorBidi"/>
          <w:sz w:val="24"/>
          <w:szCs w:val="24"/>
          <w:lang w:eastAsia="en-US"/>
        </w:rPr>
        <w:t xml:space="preserve"> προβλέπει τους όρους που πρέπει να τηρούνται κατά την εκτέλεση της σύμβασης πίστωσης και ειδικά τον τρόπο κάλυψης του αρχικού περιθωρίου σε περίπτωση δημιουργίας ελλείμματος περιθωρίου ή αύξησης του τυχόν υφιστάμενου ελλείμματος περιθωρίου, που προκαλείται από κάθε αγορά κινητών αξιών με πίστωση.</w:t>
      </w:r>
    </w:p>
    <w:p w:rsidR="00B86C35" w:rsidRPr="00754F6A" w:rsidRDefault="00B86C35" w:rsidP="00754F6A">
      <w:pPr>
        <w:pStyle w:val="I-1"/>
        <w:spacing w:after="0"/>
        <w:ind w:left="0" w:firstLine="0"/>
        <w:rPr>
          <w:rFonts w:ascii="Book Antiqua" w:hAnsi="Book Antiqua"/>
          <w:sz w:val="24"/>
          <w:szCs w:val="24"/>
        </w:rPr>
      </w:pPr>
      <w:r w:rsidRPr="00754F6A">
        <w:rPr>
          <w:rFonts w:ascii="Book Antiqua" w:hAnsi="Book Antiqua"/>
          <w:sz w:val="24"/>
          <w:szCs w:val="24"/>
        </w:rPr>
        <w:t xml:space="preserve">Επίσης προβλέπει τους όρους που πρέπει να τηρούνται κατά την εκτέλεση της σύμβασης πίστωσης και ειδικά τον τρόπο κάλυψης της διαφοράς μεταξύ του περιθωρίου και του διατηρητέου περιθωρίου εντός της επόμενης εργάσιμης ημέρας από την ημέρα που η ΑΕΠΕΥ καλεί τον επενδυτή για κάλυψης της διαφοράς. Σε διαφορετική περίπτωση προβλέπεται απευθείας εκποίηση των κινητών αξιών του χαρτοφυλακίου ασφαλείας μέχρι την επομένη εργάσιμη ημέρα από την λήξη της προθεσμίας κάλυψης. </w:t>
      </w:r>
    </w:p>
    <w:p w:rsidR="00F227F4" w:rsidRPr="00754F6A" w:rsidRDefault="00F227F4" w:rsidP="00754F6A">
      <w:pPr>
        <w:spacing w:after="0" w:line="240" w:lineRule="auto"/>
        <w:jc w:val="both"/>
        <w:rPr>
          <w:rFonts w:ascii="Book Antiqua" w:hAnsi="Book Antiqua"/>
          <w:b/>
          <w:sz w:val="24"/>
          <w:szCs w:val="24"/>
          <w:u w:val="single"/>
        </w:rPr>
      </w:pPr>
    </w:p>
    <w:p w:rsidR="00B86C35" w:rsidRPr="00754F6A" w:rsidRDefault="00B86C35" w:rsidP="00754F6A">
      <w:pPr>
        <w:spacing w:after="0" w:line="240" w:lineRule="auto"/>
        <w:rPr>
          <w:rFonts w:ascii="Book Antiqua" w:hAnsi="Book Antiqua"/>
          <w:b/>
          <w:color w:val="000000"/>
          <w:sz w:val="24"/>
          <w:szCs w:val="24"/>
          <w:u w:val="single"/>
        </w:rPr>
      </w:pPr>
      <w:r w:rsidRPr="00754F6A">
        <w:rPr>
          <w:rFonts w:ascii="Book Antiqua" w:hAnsi="Book Antiqua"/>
          <w:b/>
          <w:color w:val="000000"/>
          <w:sz w:val="24"/>
          <w:szCs w:val="24"/>
          <w:u w:val="single"/>
        </w:rPr>
        <w:t>Άρθρο 9 -Εκποίηση κινητών αξιών</w:t>
      </w:r>
    </w:p>
    <w:p w:rsidR="00B86C35" w:rsidRPr="00754F6A" w:rsidRDefault="00B86C35" w:rsidP="00754F6A">
      <w:pPr>
        <w:spacing w:after="0" w:line="240" w:lineRule="auto"/>
        <w:rPr>
          <w:rFonts w:ascii="Book Antiqua" w:hAnsi="Book Antiqua"/>
          <w:b/>
          <w:color w:val="000000"/>
          <w:sz w:val="24"/>
          <w:szCs w:val="24"/>
          <w:u w:val="single"/>
        </w:rPr>
      </w:pPr>
    </w:p>
    <w:p w:rsidR="00B86C35" w:rsidRPr="00754F6A" w:rsidRDefault="00B86C35" w:rsidP="00754F6A">
      <w:pPr>
        <w:spacing w:after="0" w:line="240" w:lineRule="auto"/>
        <w:jc w:val="both"/>
        <w:rPr>
          <w:rFonts w:ascii="Book Antiqua" w:hAnsi="Book Antiqua"/>
          <w:sz w:val="24"/>
          <w:szCs w:val="24"/>
        </w:rPr>
      </w:pPr>
      <w:r w:rsidRPr="00754F6A">
        <w:rPr>
          <w:rFonts w:ascii="Book Antiqua" w:hAnsi="Book Antiqua"/>
          <w:sz w:val="24"/>
          <w:szCs w:val="24"/>
        </w:rPr>
        <w:t xml:space="preserve">Το </w:t>
      </w:r>
      <w:r w:rsidRPr="00754F6A">
        <w:rPr>
          <w:rFonts w:ascii="Book Antiqua" w:hAnsi="Book Antiqua"/>
          <w:b/>
          <w:sz w:val="24"/>
          <w:szCs w:val="24"/>
        </w:rPr>
        <w:t>άρθρο 9</w:t>
      </w:r>
      <w:r w:rsidRPr="00754F6A">
        <w:rPr>
          <w:rFonts w:ascii="Book Antiqua" w:hAnsi="Book Antiqua"/>
          <w:sz w:val="24"/>
          <w:szCs w:val="24"/>
        </w:rPr>
        <w:t xml:space="preserve"> προβλέπει την απευθείας εκποίηση των κινητών αξιών που διέπονται από το ελληνικό δίκαιο κατά παρέκκλιση των διατάξεων των άρθρων 1237 και 1239ΑΚ και για τις κινητές αξίες που διέπονται από αλλοδαπό δίκαιο η ΑΕΠΕΥ μεριμνά για την σύννομη εκποίησή ους κατά τις οικείες διατάξεις.</w:t>
      </w:r>
    </w:p>
    <w:p w:rsidR="00B86C35" w:rsidRPr="00754F6A" w:rsidRDefault="00B86C35" w:rsidP="00754F6A">
      <w:pPr>
        <w:spacing w:after="0" w:line="240" w:lineRule="auto"/>
        <w:rPr>
          <w:rFonts w:ascii="Book Antiqua" w:hAnsi="Book Antiqua"/>
          <w:b/>
          <w:color w:val="000000"/>
          <w:sz w:val="24"/>
          <w:szCs w:val="24"/>
          <w:u w:val="single"/>
        </w:rPr>
      </w:pPr>
    </w:p>
    <w:p w:rsidR="00B86C35" w:rsidRPr="00754F6A" w:rsidRDefault="00B86C35" w:rsidP="00754F6A">
      <w:pPr>
        <w:spacing w:after="0" w:line="240" w:lineRule="auto"/>
        <w:rPr>
          <w:rFonts w:ascii="Book Antiqua" w:hAnsi="Book Antiqua"/>
          <w:b/>
          <w:color w:val="000000"/>
          <w:sz w:val="24"/>
          <w:szCs w:val="24"/>
          <w:u w:val="single"/>
        </w:rPr>
      </w:pPr>
      <w:r w:rsidRPr="00754F6A">
        <w:rPr>
          <w:rFonts w:ascii="Book Antiqua" w:hAnsi="Book Antiqua"/>
          <w:b/>
          <w:color w:val="000000"/>
          <w:sz w:val="24"/>
          <w:szCs w:val="24"/>
          <w:u w:val="single"/>
        </w:rPr>
        <w:t>Άρθρο 10- Εξόφληση τιμήματος χωρίς πίστωση</w:t>
      </w:r>
    </w:p>
    <w:p w:rsidR="00B86C35" w:rsidRPr="00754F6A" w:rsidRDefault="00B86C35" w:rsidP="00754F6A">
      <w:pPr>
        <w:spacing w:after="0" w:line="240" w:lineRule="auto"/>
        <w:jc w:val="both"/>
        <w:rPr>
          <w:rFonts w:ascii="Book Antiqua" w:hAnsi="Book Antiqua"/>
          <w:sz w:val="24"/>
          <w:szCs w:val="24"/>
        </w:rPr>
      </w:pPr>
    </w:p>
    <w:p w:rsidR="00B86C35" w:rsidRPr="00754F6A" w:rsidRDefault="00B86C35" w:rsidP="00754F6A">
      <w:pPr>
        <w:spacing w:after="0" w:line="240" w:lineRule="auto"/>
        <w:jc w:val="both"/>
        <w:rPr>
          <w:rFonts w:ascii="Book Antiqua" w:hAnsi="Book Antiqua"/>
          <w:color w:val="000000"/>
          <w:sz w:val="24"/>
          <w:szCs w:val="24"/>
        </w:rPr>
      </w:pPr>
      <w:r w:rsidRPr="00754F6A">
        <w:rPr>
          <w:rFonts w:ascii="Book Antiqua" w:hAnsi="Book Antiqua"/>
          <w:sz w:val="24"/>
          <w:szCs w:val="24"/>
        </w:rPr>
        <w:t xml:space="preserve">Στην πρώτη παράγραφο του </w:t>
      </w:r>
      <w:r w:rsidRPr="00754F6A">
        <w:rPr>
          <w:rFonts w:ascii="Book Antiqua" w:hAnsi="Book Antiqua"/>
          <w:b/>
          <w:sz w:val="24"/>
          <w:szCs w:val="24"/>
        </w:rPr>
        <w:t>άρθρου 1</w:t>
      </w:r>
      <w:r w:rsidR="006E6855" w:rsidRPr="00754F6A">
        <w:rPr>
          <w:rFonts w:ascii="Book Antiqua" w:hAnsi="Book Antiqua"/>
          <w:b/>
          <w:sz w:val="24"/>
          <w:szCs w:val="24"/>
        </w:rPr>
        <w:t>0</w:t>
      </w:r>
      <w:r w:rsidRPr="00754F6A">
        <w:rPr>
          <w:rFonts w:ascii="Book Antiqua" w:hAnsi="Book Antiqua"/>
          <w:sz w:val="24"/>
          <w:szCs w:val="24"/>
        </w:rPr>
        <w:t xml:space="preserve"> ρυθμίζεται η εξόφληση του τιμήματος αγοράς κινητών αξιών με μετρητά εντός της </w:t>
      </w:r>
      <w:r w:rsidRPr="00754F6A">
        <w:rPr>
          <w:rFonts w:ascii="Book Antiqua" w:hAnsi="Book Antiqua"/>
          <w:color w:val="000000"/>
          <w:sz w:val="24"/>
          <w:szCs w:val="24"/>
        </w:rPr>
        <w:t>προθεσμίας εκκαθάρισης και διακανονισμού των συναλλαγών</w:t>
      </w:r>
      <w:r w:rsidR="008D41E8" w:rsidRPr="00754F6A">
        <w:rPr>
          <w:rFonts w:ascii="Book Antiqua" w:hAnsi="Book Antiqua"/>
          <w:color w:val="000000"/>
          <w:sz w:val="24"/>
          <w:szCs w:val="24"/>
        </w:rPr>
        <w:t>,</w:t>
      </w:r>
      <w:r w:rsidRPr="00754F6A">
        <w:rPr>
          <w:rFonts w:ascii="Book Antiqua" w:hAnsi="Book Antiqua"/>
          <w:color w:val="000000"/>
          <w:sz w:val="24"/>
          <w:szCs w:val="24"/>
        </w:rPr>
        <w:t xml:space="preserve"> όπως αυτή καθορίζεται στις διατάξεις του κανονισμού της οργανωμένης αγοράς ή του ΠΜΔ όπου καταρτίζεται η συναλλαγή και του σχετικού συστήματος εκκαθάρισης και διακανονισμού. Στην δεύτερη παράγραφο του ίδιου άρθρου  προβλέπονται οι διαδικασίες </w:t>
      </w:r>
      <w:r w:rsidRPr="00754F6A">
        <w:rPr>
          <w:rFonts w:ascii="Book Antiqua" w:hAnsi="Book Antiqua"/>
          <w:color w:val="000000"/>
          <w:sz w:val="24"/>
          <w:szCs w:val="24"/>
        </w:rPr>
        <w:lastRenderedPageBreak/>
        <w:t>που ακολουθεί η ΑΕΠΕΥ σε περίπτωση μη εξόφλησης του τιμήματος αγοράς κινητών αξιών .</w:t>
      </w:r>
    </w:p>
    <w:p w:rsidR="00B86C35" w:rsidRPr="00754F6A" w:rsidRDefault="00B86C35" w:rsidP="00754F6A">
      <w:pPr>
        <w:spacing w:after="0" w:line="240" w:lineRule="auto"/>
        <w:rPr>
          <w:rFonts w:ascii="Book Antiqua" w:hAnsi="Book Antiqua"/>
          <w:b/>
          <w:color w:val="000000"/>
          <w:sz w:val="24"/>
          <w:szCs w:val="24"/>
          <w:u w:val="single"/>
        </w:rPr>
      </w:pPr>
    </w:p>
    <w:p w:rsidR="00B86C35" w:rsidRPr="00754F6A" w:rsidRDefault="00B86C35" w:rsidP="00754F6A">
      <w:pPr>
        <w:spacing w:after="0" w:line="240" w:lineRule="auto"/>
        <w:rPr>
          <w:rFonts w:ascii="Book Antiqua" w:hAnsi="Book Antiqua"/>
          <w:b/>
          <w:color w:val="000000"/>
          <w:sz w:val="24"/>
          <w:szCs w:val="24"/>
          <w:u w:val="single"/>
        </w:rPr>
      </w:pPr>
      <w:r w:rsidRPr="00754F6A">
        <w:rPr>
          <w:rFonts w:ascii="Book Antiqua" w:hAnsi="Book Antiqua"/>
          <w:b/>
          <w:color w:val="000000"/>
          <w:sz w:val="24"/>
          <w:szCs w:val="24"/>
          <w:u w:val="single"/>
        </w:rPr>
        <w:t>Άρθρο 11- Κυρώσεις</w:t>
      </w:r>
    </w:p>
    <w:p w:rsidR="00B86C35" w:rsidRPr="00754F6A" w:rsidRDefault="00B86C35" w:rsidP="00754F6A">
      <w:pPr>
        <w:spacing w:after="0" w:line="240" w:lineRule="auto"/>
        <w:jc w:val="both"/>
        <w:rPr>
          <w:rFonts w:ascii="Book Antiqua" w:hAnsi="Book Antiqua"/>
          <w:b/>
          <w:sz w:val="24"/>
          <w:szCs w:val="24"/>
          <w:u w:val="single"/>
        </w:rPr>
      </w:pPr>
    </w:p>
    <w:p w:rsidR="00B86C35" w:rsidRPr="00754F6A" w:rsidRDefault="00B86C35" w:rsidP="00754F6A">
      <w:pPr>
        <w:spacing w:after="0" w:line="240" w:lineRule="auto"/>
        <w:jc w:val="both"/>
        <w:rPr>
          <w:rFonts w:ascii="Book Antiqua" w:hAnsi="Book Antiqua"/>
          <w:color w:val="000000"/>
          <w:sz w:val="24"/>
          <w:szCs w:val="24"/>
        </w:rPr>
      </w:pPr>
      <w:r w:rsidRPr="00754F6A">
        <w:rPr>
          <w:rFonts w:ascii="Book Antiqua" w:hAnsi="Book Antiqua"/>
          <w:sz w:val="24"/>
          <w:szCs w:val="24"/>
        </w:rPr>
        <w:t xml:space="preserve">Το </w:t>
      </w:r>
      <w:r w:rsidRPr="00754F6A">
        <w:rPr>
          <w:rFonts w:ascii="Book Antiqua" w:hAnsi="Book Antiqua"/>
          <w:b/>
          <w:sz w:val="24"/>
          <w:szCs w:val="24"/>
        </w:rPr>
        <w:t>άρθρο 11</w:t>
      </w:r>
      <w:r w:rsidRPr="00754F6A">
        <w:rPr>
          <w:rFonts w:ascii="Book Antiqua" w:hAnsi="Book Antiqua"/>
          <w:sz w:val="24"/>
          <w:szCs w:val="24"/>
        </w:rPr>
        <w:t xml:space="preserve"> θεσπίζει τις κυρωτικές διατάξεις που κυμαίνονται από επίπληξη μέχρι πρόστιμό ύψους από €1.000 μέχρι €500.000, το </w:t>
      </w:r>
      <w:r w:rsidRPr="00754F6A">
        <w:rPr>
          <w:rFonts w:ascii="Book Antiqua" w:hAnsi="Book Antiqua"/>
          <w:color w:val="000000"/>
          <w:sz w:val="24"/>
          <w:szCs w:val="24"/>
        </w:rPr>
        <w:t xml:space="preserve">οποίο διπλασιάζεται σε περίπτωση τυχόν καθ` υποτροπή τέλεσης παραβάσεων του νόμου αυτού, και των </w:t>
      </w:r>
      <w:proofErr w:type="spellStart"/>
      <w:r w:rsidRPr="00754F6A">
        <w:rPr>
          <w:rFonts w:ascii="Book Antiqua" w:hAnsi="Book Antiqua"/>
          <w:color w:val="000000"/>
          <w:sz w:val="24"/>
          <w:szCs w:val="24"/>
        </w:rPr>
        <w:t>κατ΄</w:t>
      </w:r>
      <w:proofErr w:type="spellEnd"/>
      <w:r w:rsidRPr="00754F6A">
        <w:rPr>
          <w:rFonts w:ascii="Book Antiqua" w:hAnsi="Book Antiqua"/>
          <w:color w:val="000000"/>
          <w:sz w:val="24"/>
          <w:szCs w:val="24"/>
        </w:rPr>
        <w:t xml:space="preserve"> εξουσιοδότηση αυτού κανονιστικών αποφάσεων.</w:t>
      </w:r>
    </w:p>
    <w:p w:rsidR="00786E59" w:rsidRPr="00754F6A" w:rsidRDefault="00786E59" w:rsidP="00754F6A">
      <w:pPr>
        <w:spacing w:after="0" w:line="240" w:lineRule="auto"/>
        <w:jc w:val="both"/>
        <w:rPr>
          <w:rFonts w:ascii="Book Antiqua" w:hAnsi="Book Antiqua"/>
          <w:color w:val="000000"/>
          <w:sz w:val="24"/>
          <w:szCs w:val="24"/>
        </w:rPr>
      </w:pPr>
    </w:p>
    <w:p w:rsidR="00E4416D" w:rsidRPr="00754F6A" w:rsidRDefault="00E4416D" w:rsidP="00754F6A">
      <w:pPr>
        <w:spacing w:after="0" w:line="240" w:lineRule="auto"/>
        <w:rPr>
          <w:rFonts w:ascii="Book Antiqua" w:hAnsi="Book Antiqua"/>
          <w:b/>
          <w:color w:val="000000"/>
          <w:sz w:val="24"/>
          <w:szCs w:val="24"/>
          <w:u w:val="single"/>
        </w:rPr>
      </w:pPr>
      <w:r w:rsidRPr="00754F6A">
        <w:rPr>
          <w:rFonts w:ascii="Book Antiqua" w:hAnsi="Book Antiqua"/>
          <w:b/>
          <w:color w:val="000000"/>
          <w:sz w:val="24"/>
          <w:szCs w:val="24"/>
          <w:u w:val="single"/>
        </w:rPr>
        <w:t>Άρθρο 12- Μεταβατικές- Καταργούμενες διατάξεις</w:t>
      </w:r>
    </w:p>
    <w:p w:rsidR="00E4416D" w:rsidRPr="00754F6A" w:rsidRDefault="00E4416D" w:rsidP="00754F6A">
      <w:pPr>
        <w:spacing w:after="0" w:line="240" w:lineRule="auto"/>
        <w:jc w:val="both"/>
        <w:rPr>
          <w:rFonts w:ascii="Book Antiqua" w:hAnsi="Book Antiqua"/>
          <w:color w:val="000000"/>
          <w:sz w:val="24"/>
          <w:szCs w:val="24"/>
        </w:rPr>
      </w:pPr>
    </w:p>
    <w:p w:rsidR="00B86C35" w:rsidRPr="00754F6A" w:rsidRDefault="00314441" w:rsidP="00754F6A">
      <w:pPr>
        <w:spacing w:after="0" w:line="240" w:lineRule="auto"/>
        <w:jc w:val="both"/>
        <w:rPr>
          <w:rFonts w:ascii="Book Antiqua" w:hAnsi="Book Antiqua"/>
          <w:color w:val="000000"/>
          <w:sz w:val="24"/>
          <w:szCs w:val="24"/>
        </w:rPr>
      </w:pPr>
      <w:r w:rsidRPr="00754F6A">
        <w:rPr>
          <w:rFonts w:ascii="Book Antiqua" w:hAnsi="Book Antiqua"/>
          <w:color w:val="000000"/>
          <w:sz w:val="24"/>
          <w:szCs w:val="24"/>
        </w:rPr>
        <w:t>Στ</w:t>
      </w:r>
      <w:r w:rsidR="00786E59" w:rsidRPr="00754F6A">
        <w:rPr>
          <w:rFonts w:ascii="Book Antiqua" w:hAnsi="Book Antiqua"/>
          <w:color w:val="000000"/>
          <w:sz w:val="24"/>
          <w:szCs w:val="24"/>
        </w:rPr>
        <w:t xml:space="preserve">ο </w:t>
      </w:r>
      <w:r w:rsidR="00786E59" w:rsidRPr="00754F6A">
        <w:rPr>
          <w:rFonts w:ascii="Book Antiqua" w:hAnsi="Book Antiqua"/>
          <w:b/>
          <w:color w:val="000000"/>
          <w:sz w:val="24"/>
          <w:szCs w:val="24"/>
        </w:rPr>
        <w:t>άρ</w:t>
      </w:r>
      <w:r w:rsidR="00B86C35" w:rsidRPr="00754F6A">
        <w:rPr>
          <w:rFonts w:ascii="Book Antiqua" w:hAnsi="Book Antiqua"/>
          <w:b/>
          <w:color w:val="000000"/>
          <w:sz w:val="24"/>
          <w:szCs w:val="24"/>
        </w:rPr>
        <w:t xml:space="preserve">θρο 12 </w:t>
      </w:r>
      <w:r w:rsidRPr="00754F6A">
        <w:rPr>
          <w:rFonts w:ascii="Book Antiqua" w:hAnsi="Book Antiqua"/>
          <w:color w:val="000000"/>
          <w:sz w:val="24"/>
          <w:szCs w:val="24"/>
        </w:rPr>
        <w:t>προβλέπονται μεταβατικές διατάξεις για την κάλυψη του νομοθετικού κενού λόγω της κατάργησης του ν. 2843/2000</w:t>
      </w:r>
      <w:r w:rsidR="00786E59" w:rsidRPr="00754F6A">
        <w:rPr>
          <w:rFonts w:ascii="Book Antiqua" w:hAnsi="Book Antiqua"/>
          <w:color w:val="000000"/>
          <w:sz w:val="24"/>
          <w:szCs w:val="24"/>
        </w:rPr>
        <w:t>.</w:t>
      </w:r>
    </w:p>
    <w:p w:rsidR="00B86C35" w:rsidRPr="00754F6A" w:rsidRDefault="00B86C35" w:rsidP="00754F6A">
      <w:pPr>
        <w:spacing w:after="0" w:line="240" w:lineRule="auto"/>
        <w:rPr>
          <w:rFonts w:ascii="Book Antiqua" w:hAnsi="Book Antiqua"/>
          <w:b/>
          <w:color w:val="000000"/>
          <w:sz w:val="24"/>
          <w:szCs w:val="24"/>
          <w:u w:val="single"/>
        </w:rPr>
      </w:pPr>
    </w:p>
    <w:p w:rsidR="00B86C35" w:rsidRPr="00754F6A" w:rsidRDefault="00B86C35" w:rsidP="00754F6A">
      <w:pPr>
        <w:spacing w:after="0" w:line="240" w:lineRule="auto"/>
        <w:jc w:val="both"/>
        <w:rPr>
          <w:rFonts w:ascii="Book Antiqua" w:hAnsi="Book Antiqua"/>
          <w:b/>
          <w:sz w:val="24"/>
          <w:szCs w:val="24"/>
          <w:u w:val="single"/>
        </w:rPr>
      </w:pPr>
    </w:p>
    <w:p w:rsidR="007C2FDD" w:rsidRPr="00754F6A" w:rsidRDefault="007C2FDD" w:rsidP="00754F6A">
      <w:pPr>
        <w:spacing w:after="0" w:line="240" w:lineRule="auto"/>
        <w:rPr>
          <w:rFonts w:ascii="Book Antiqua" w:hAnsi="Book Antiqua"/>
          <w:b/>
          <w:color w:val="000000"/>
          <w:sz w:val="24"/>
          <w:szCs w:val="24"/>
        </w:rPr>
      </w:pPr>
      <w:r w:rsidRPr="00754F6A">
        <w:rPr>
          <w:rFonts w:ascii="Book Antiqua" w:hAnsi="Book Antiqua"/>
          <w:b/>
          <w:color w:val="000000"/>
          <w:sz w:val="24"/>
          <w:szCs w:val="24"/>
        </w:rPr>
        <w:t>ΚΕΦΑΛΑΙΟ Γ</w:t>
      </w:r>
    </w:p>
    <w:p w:rsidR="007C2FDD" w:rsidRPr="00754F6A" w:rsidRDefault="007C2FDD" w:rsidP="00754F6A">
      <w:pPr>
        <w:spacing w:after="0" w:line="240" w:lineRule="auto"/>
        <w:rPr>
          <w:rFonts w:ascii="Book Antiqua" w:hAnsi="Book Antiqua"/>
          <w:b/>
          <w:color w:val="000000"/>
          <w:sz w:val="24"/>
          <w:szCs w:val="24"/>
        </w:rPr>
      </w:pPr>
      <w:r w:rsidRPr="00754F6A">
        <w:rPr>
          <w:rFonts w:ascii="Book Antiqua" w:hAnsi="Book Antiqua"/>
          <w:b/>
          <w:color w:val="000000"/>
          <w:sz w:val="24"/>
          <w:szCs w:val="24"/>
        </w:rPr>
        <w:t>ΡΥΘΜΙΣΕΙΣ ΘΕΜΑΤΩΝ ΚΕΦΑΛΑΙΑΓΟΡΑΣ</w:t>
      </w:r>
    </w:p>
    <w:p w:rsidR="007C2FDD" w:rsidRPr="00754F6A" w:rsidRDefault="007C2FDD" w:rsidP="00754F6A">
      <w:pPr>
        <w:spacing w:after="0" w:line="240" w:lineRule="auto"/>
        <w:rPr>
          <w:rFonts w:ascii="Book Antiqua" w:hAnsi="Book Antiqua"/>
          <w:b/>
          <w:color w:val="000000"/>
          <w:sz w:val="24"/>
          <w:szCs w:val="24"/>
          <w:u w:val="single"/>
        </w:rPr>
      </w:pPr>
    </w:p>
    <w:p w:rsidR="00EF55DE" w:rsidRPr="00754F6A" w:rsidRDefault="007C2FDD" w:rsidP="00754F6A">
      <w:pPr>
        <w:spacing w:after="0" w:line="240" w:lineRule="auto"/>
        <w:rPr>
          <w:rFonts w:ascii="Book Antiqua" w:hAnsi="Book Antiqua"/>
          <w:b/>
          <w:color w:val="000000"/>
          <w:sz w:val="24"/>
          <w:szCs w:val="24"/>
          <w:u w:val="single"/>
        </w:rPr>
      </w:pPr>
      <w:r w:rsidRPr="00754F6A">
        <w:rPr>
          <w:rFonts w:ascii="Book Antiqua" w:hAnsi="Book Antiqua"/>
          <w:b/>
          <w:color w:val="000000"/>
          <w:sz w:val="24"/>
          <w:szCs w:val="24"/>
          <w:u w:val="single"/>
        </w:rPr>
        <w:t>Άρθρο 13-</w:t>
      </w:r>
      <w:r w:rsidR="00FD71E5" w:rsidRPr="00754F6A">
        <w:rPr>
          <w:rFonts w:ascii="Book Antiqua" w:hAnsi="Book Antiqua"/>
          <w:b/>
          <w:color w:val="000000"/>
          <w:sz w:val="24"/>
          <w:szCs w:val="24"/>
          <w:u w:val="single"/>
        </w:rPr>
        <w:t xml:space="preserve">   </w:t>
      </w:r>
      <w:r w:rsidRPr="00754F6A">
        <w:rPr>
          <w:rFonts w:ascii="Book Antiqua" w:hAnsi="Book Antiqua"/>
          <w:b/>
          <w:color w:val="000000"/>
          <w:sz w:val="24"/>
          <w:szCs w:val="24"/>
          <w:u w:val="single"/>
        </w:rPr>
        <w:t>Τροποποιήσεις του ν. 3606/ 2007</w:t>
      </w:r>
    </w:p>
    <w:p w:rsidR="007C2FDD" w:rsidRPr="00754F6A" w:rsidRDefault="007C2FDD" w:rsidP="00754F6A">
      <w:pPr>
        <w:spacing w:after="0" w:line="240" w:lineRule="auto"/>
        <w:jc w:val="both"/>
        <w:rPr>
          <w:rFonts w:ascii="Book Antiqua" w:hAnsi="Book Antiqua"/>
          <w:sz w:val="24"/>
          <w:szCs w:val="24"/>
        </w:rPr>
      </w:pPr>
    </w:p>
    <w:p w:rsidR="007C2FDD" w:rsidRPr="00754F6A" w:rsidRDefault="007C2FDD" w:rsidP="00754F6A">
      <w:pPr>
        <w:spacing w:after="0" w:line="240" w:lineRule="auto"/>
        <w:jc w:val="both"/>
        <w:rPr>
          <w:rFonts w:ascii="Book Antiqua" w:hAnsi="Book Antiqua"/>
          <w:sz w:val="24"/>
          <w:szCs w:val="24"/>
        </w:rPr>
      </w:pPr>
      <w:r w:rsidRPr="00754F6A">
        <w:rPr>
          <w:rFonts w:ascii="Book Antiqua" w:hAnsi="Book Antiqua"/>
          <w:sz w:val="24"/>
          <w:szCs w:val="24"/>
        </w:rPr>
        <w:t xml:space="preserve">Με το </w:t>
      </w:r>
      <w:r w:rsidRPr="00754F6A">
        <w:rPr>
          <w:rFonts w:ascii="Book Antiqua" w:hAnsi="Book Antiqua"/>
          <w:b/>
          <w:sz w:val="24"/>
          <w:szCs w:val="24"/>
        </w:rPr>
        <w:t>άρθρο 13</w:t>
      </w:r>
      <w:r w:rsidRPr="00754F6A">
        <w:rPr>
          <w:rFonts w:ascii="Book Antiqua" w:hAnsi="Book Antiqua"/>
          <w:sz w:val="24"/>
          <w:szCs w:val="24"/>
        </w:rPr>
        <w:t xml:space="preserve"> επέρχονται τροποποιήσεις στο ν. 3606/2007 και ειδικότερα:</w:t>
      </w:r>
    </w:p>
    <w:p w:rsidR="007C2FDD" w:rsidRPr="00754F6A" w:rsidRDefault="007C2FDD" w:rsidP="00754F6A">
      <w:pPr>
        <w:autoSpaceDE w:val="0"/>
        <w:autoSpaceDN w:val="0"/>
        <w:adjustRightInd w:val="0"/>
        <w:spacing w:after="0" w:line="240" w:lineRule="auto"/>
        <w:jc w:val="both"/>
        <w:rPr>
          <w:rFonts w:ascii="Book Antiqua" w:hAnsi="Book Antiqua"/>
          <w:sz w:val="24"/>
          <w:szCs w:val="24"/>
        </w:rPr>
      </w:pPr>
      <w:r w:rsidRPr="00754F6A">
        <w:rPr>
          <w:rFonts w:ascii="Book Antiqua" w:hAnsi="Book Antiqua"/>
          <w:sz w:val="24"/>
          <w:szCs w:val="24"/>
        </w:rPr>
        <w:t>Με την αντικατάσταση του άρθρου 14 του ν. 3606/2007</w:t>
      </w:r>
      <w:r w:rsidR="004C307B" w:rsidRPr="00754F6A">
        <w:rPr>
          <w:rFonts w:ascii="Book Antiqua" w:eastAsia="Calibri" w:hAnsi="Book Antiqua" w:cs="MgHelveticaUCPol"/>
          <w:b/>
          <w:sz w:val="24"/>
          <w:szCs w:val="24"/>
        </w:rPr>
        <w:t xml:space="preserve"> (παρ. 1)</w:t>
      </w:r>
      <w:r w:rsidRPr="00754F6A">
        <w:rPr>
          <w:rFonts w:ascii="Book Antiqua" w:hAnsi="Book Antiqua"/>
          <w:sz w:val="24"/>
          <w:szCs w:val="24"/>
        </w:rPr>
        <w:t xml:space="preserve"> αποσαφηνίζεται ότι η πιστοποίηση στελεχών για την παροχή των επενδυτικών υπηρεσιών δεν συνιστά επαγγελματικό περιορισμό κατά το πνεύμα των διατάξεων του ά</w:t>
      </w:r>
      <w:r w:rsidRPr="00754F6A">
        <w:rPr>
          <w:rFonts w:ascii="Book Antiqua" w:eastAsia="Times New Roman" w:hAnsi="Book Antiqua"/>
          <w:bCs/>
          <w:sz w:val="24"/>
          <w:szCs w:val="24"/>
        </w:rPr>
        <w:t>ρθρου  2</w:t>
      </w:r>
      <w:r w:rsidRPr="00754F6A">
        <w:rPr>
          <w:rFonts w:ascii="Book Antiqua" w:hAnsi="Book Antiqua"/>
          <w:sz w:val="24"/>
          <w:szCs w:val="24"/>
        </w:rPr>
        <w:t xml:space="preserve"> νόμου 3919/2011 (Α΄</w:t>
      </w:r>
      <w:r w:rsidR="00546474" w:rsidRPr="00754F6A">
        <w:rPr>
          <w:rFonts w:ascii="Book Antiqua" w:hAnsi="Book Antiqua"/>
          <w:sz w:val="24"/>
          <w:szCs w:val="24"/>
        </w:rPr>
        <w:t xml:space="preserve"> </w:t>
      </w:r>
      <w:r w:rsidRPr="00754F6A">
        <w:rPr>
          <w:rFonts w:ascii="Book Antiqua" w:hAnsi="Book Antiqua"/>
          <w:sz w:val="24"/>
          <w:szCs w:val="24"/>
        </w:rPr>
        <w:t xml:space="preserve">32) </w:t>
      </w:r>
      <w:r w:rsidRPr="00754F6A">
        <w:rPr>
          <w:rFonts w:ascii="Book Antiqua" w:eastAsia="Times New Roman" w:hAnsi="Book Antiqua"/>
          <w:iCs/>
          <w:sz w:val="24"/>
          <w:szCs w:val="24"/>
        </w:rPr>
        <w:t>Αρχή της επαγγελματικής ελευθερίας</w:t>
      </w:r>
      <w:r w:rsidRPr="00754F6A">
        <w:rPr>
          <w:rFonts w:ascii="Book Antiqua" w:eastAsia="Times New Roman" w:hAnsi="Book Antiqua"/>
          <w:i/>
          <w:iCs/>
          <w:sz w:val="24"/>
          <w:szCs w:val="24"/>
        </w:rPr>
        <w:t xml:space="preserve"> </w:t>
      </w:r>
      <w:r w:rsidRPr="00754F6A">
        <w:rPr>
          <w:rFonts w:ascii="Book Antiqua" w:hAnsi="Book Antiqua"/>
          <w:sz w:val="24"/>
          <w:szCs w:val="24"/>
        </w:rPr>
        <w:t>για τη κ</w:t>
      </w:r>
      <w:r w:rsidRPr="00754F6A">
        <w:rPr>
          <w:rFonts w:ascii="Book Antiqua" w:eastAsia="Times New Roman" w:hAnsi="Book Antiqua"/>
          <w:bCs/>
          <w:sz w:val="24"/>
          <w:szCs w:val="24"/>
        </w:rPr>
        <w:t xml:space="preserve">ατάργηση αδικαιολόγητων περιορισμών στην πρόσβαση και την άσκηση επαγγελμάτων. </w:t>
      </w:r>
      <w:r w:rsidRPr="00754F6A">
        <w:rPr>
          <w:rFonts w:ascii="Book Antiqua" w:hAnsi="Book Antiqua"/>
          <w:sz w:val="24"/>
          <w:szCs w:val="24"/>
        </w:rPr>
        <w:t xml:space="preserve">Η πιστοποίηση στελεχών συνιστά μόνον </w:t>
      </w:r>
      <w:r w:rsidRPr="00754F6A">
        <w:rPr>
          <w:rFonts w:ascii="Book Antiqua" w:hAnsi="Book Antiqua"/>
          <w:iCs/>
          <w:sz w:val="24"/>
          <w:szCs w:val="24"/>
        </w:rPr>
        <w:t>κριτήριο ελέγχου καταλληλότητας φυσικού προσώπου</w:t>
      </w:r>
      <w:r w:rsidRPr="00754F6A">
        <w:rPr>
          <w:rFonts w:ascii="Book Antiqua" w:hAnsi="Book Antiqua"/>
          <w:sz w:val="24"/>
          <w:szCs w:val="24"/>
        </w:rPr>
        <w:t xml:space="preserve"> για την άρτια και αποτελεσματική παροχή επενδυτικών υπηρεσιών από εταιρίες ειδικού σκοπού (ΑΕΠΕΥ/ Ανώνυμες Εταιρείες Διαχείρισης Αμοιβαίων Κεφαλαίων (ΑΕΔΑΚ) /ΑΕΕΔ/ Πιστωτικά Ιδρύματα) σε πελάτες-επενδυτές, και </w:t>
      </w:r>
      <w:r w:rsidRPr="00754F6A">
        <w:rPr>
          <w:rFonts w:ascii="Book Antiqua" w:hAnsi="Book Antiqua"/>
          <w:iCs/>
          <w:sz w:val="24"/>
          <w:szCs w:val="24"/>
        </w:rPr>
        <w:t>όχι επάγγελμα</w:t>
      </w:r>
      <w:r w:rsidRPr="00754F6A">
        <w:rPr>
          <w:rFonts w:ascii="Book Antiqua" w:hAnsi="Book Antiqua"/>
          <w:sz w:val="24"/>
          <w:szCs w:val="24"/>
        </w:rPr>
        <w:t xml:space="preserve"> μιας αγοράς με περισσότερο ή λιγότερο κλειστά κριτήρια εισόδου και εξόδου, κλπ. Η συμμετοχή υποψηφίων στις εξετάσεις πιστοποίησης στελεχών είναι </w:t>
      </w:r>
      <w:r w:rsidRPr="00754F6A">
        <w:rPr>
          <w:rFonts w:ascii="Book Antiqua" w:hAnsi="Book Antiqua"/>
          <w:iCs/>
          <w:sz w:val="24"/>
          <w:szCs w:val="24"/>
        </w:rPr>
        <w:t>ανοιχτή</w:t>
      </w:r>
      <w:r w:rsidRPr="00754F6A">
        <w:rPr>
          <w:rFonts w:ascii="Book Antiqua" w:hAnsi="Book Antiqua"/>
          <w:sz w:val="24"/>
          <w:szCs w:val="24"/>
        </w:rPr>
        <w:t xml:space="preserve"> σε κάθε άτομο (εγχώριας ή αλλοδαπής ιθαγένειας) που πληροί ελάχιστες προϋποθέσεις εκπαίδευσης και προϋπηρεσίας. </w:t>
      </w:r>
    </w:p>
    <w:p w:rsidR="007C2FDD" w:rsidRPr="00754F6A" w:rsidRDefault="007C2FDD" w:rsidP="00754F6A">
      <w:pPr>
        <w:tabs>
          <w:tab w:val="left" w:pos="0"/>
        </w:tabs>
        <w:spacing w:after="0" w:line="240" w:lineRule="auto"/>
        <w:jc w:val="both"/>
        <w:rPr>
          <w:rFonts w:ascii="Book Antiqua" w:hAnsi="Book Antiqua"/>
          <w:color w:val="000000"/>
          <w:sz w:val="24"/>
          <w:szCs w:val="24"/>
        </w:rPr>
      </w:pPr>
      <w:r w:rsidRPr="00754F6A">
        <w:rPr>
          <w:rStyle w:val="af"/>
          <w:rFonts w:ascii="Book Antiqua" w:hAnsi="Book Antiqua"/>
          <w:i w:val="0"/>
          <w:color w:val="000000"/>
          <w:sz w:val="24"/>
          <w:szCs w:val="24"/>
        </w:rPr>
        <w:t>Επίσης, δεδομένου ότι το άρθρο 14 του ν. 3606/2007 επεκτείνει την υποχρέωση πιστοποίησης καταλληλότητας στα</w:t>
      </w:r>
      <w:r w:rsidR="001B55AD" w:rsidRPr="00754F6A">
        <w:rPr>
          <w:rStyle w:val="af"/>
          <w:rFonts w:ascii="Book Antiqua" w:hAnsi="Book Antiqua"/>
          <w:i w:val="0"/>
          <w:color w:val="000000"/>
          <w:sz w:val="24"/>
          <w:szCs w:val="24"/>
        </w:rPr>
        <w:t xml:space="preserve"> </w:t>
      </w:r>
      <w:r w:rsidRPr="00754F6A">
        <w:rPr>
          <w:rStyle w:val="af"/>
          <w:rFonts w:ascii="Book Antiqua" w:hAnsi="Book Antiqua"/>
          <w:i w:val="0"/>
          <w:color w:val="000000"/>
          <w:sz w:val="24"/>
          <w:szCs w:val="24"/>
        </w:rPr>
        <w:t>πρόσωπα</w:t>
      </w:r>
      <w:r w:rsidR="001B55AD" w:rsidRPr="00754F6A">
        <w:rPr>
          <w:rStyle w:val="af"/>
          <w:rFonts w:ascii="Book Antiqua" w:hAnsi="Book Antiqua"/>
          <w:i w:val="0"/>
          <w:color w:val="000000"/>
          <w:sz w:val="24"/>
          <w:szCs w:val="24"/>
        </w:rPr>
        <w:t xml:space="preserve"> </w:t>
      </w:r>
      <w:r w:rsidRPr="00754F6A">
        <w:rPr>
          <w:rStyle w:val="af"/>
          <w:rFonts w:ascii="Book Antiqua" w:hAnsi="Book Antiqua"/>
          <w:i w:val="0"/>
          <w:color w:val="000000"/>
          <w:sz w:val="24"/>
          <w:szCs w:val="24"/>
        </w:rPr>
        <w:t>που απασχολούνται σε πιστωτικά ιδρύματα παρέχοντας επενδυτικές υπηρεσίες, αλλά δεν περιλαμβάνει τις εταιρίες διαχείρισης συλλογικών επενδύσεων, τις Ανώνυμες Εταιρείες Επενδύσεων Μεταβλητού Κεφαλαίου (ΑΕΕΜΚ) καθώς και τα πρόσωπα που διαθέτουν μερίδια Οργανισμών Συλλογικών Επενδύσεων Κινητών Αξιών (ΟΣΕΚΑ) του ν. 4099/2012,  η προτεινόμενη διάταξη νόμου καλύπτει το κενό αυτό και γενικεύει την υποχρέωση πιστοποίησης καταλληλότητας φυσικών προσώπων με απώτερο σκοπό την παροχή επενδυτικών υπηρεσιών υψηλής ποιότητας προς όφελος των επενδυτών.</w:t>
      </w:r>
    </w:p>
    <w:p w:rsidR="007C2FDD" w:rsidRPr="00754F6A" w:rsidRDefault="007C2FDD" w:rsidP="00754F6A">
      <w:pPr>
        <w:spacing w:after="0" w:line="240" w:lineRule="auto"/>
        <w:jc w:val="both"/>
        <w:rPr>
          <w:rFonts w:ascii="Book Antiqua" w:hAnsi="Book Antiqua"/>
          <w:sz w:val="24"/>
          <w:szCs w:val="24"/>
        </w:rPr>
      </w:pPr>
      <w:r w:rsidRPr="00754F6A">
        <w:rPr>
          <w:rFonts w:ascii="Book Antiqua" w:hAnsi="Book Antiqua"/>
          <w:sz w:val="24"/>
          <w:szCs w:val="24"/>
        </w:rPr>
        <w:lastRenderedPageBreak/>
        <w:t xml:space="preserve">Με </w:t>
      </w:r>
      <w:r w:rsidR="005D0091" w:rsidRPr="00754F6A">
        <w:rPr>
          <w:rFonts w:ascii="Book Antiqua" w:hAnsi="Book Antiqua"/>
          <w:sz w:val="24"/>
          <w:szCs w:val="24"/>
        </w:rPr>
        <w:t xml:space="preserve">την </w:t>
      </w:r>
      <w:r w:rsidR="005D0091" w:rsidRPr="00754F6A">
        <w:rPr>
          <w:rFonts w:ascii="Book Antiqua" w:hAnsi="Book Antiqua"/>
          <w:b/>
          <w:sz w:val="24"/>
          <w:szCs w:val="24"/>
        </w:rPr>
        <w:t>παράγραφο 2</w:t>
      </w:r>
      <w:r w:rsidRPr="00754F6A">
        <w:rPr>
          <w:rFonts w:ascii="Book Antiqua" w:hAnsi="Book Antiqua"/>
          <w:sz w:val="24"/>
          <w:szCs w:val="24"/>
        </w:rPr>
        <w:t xml:space="preserve"> </w:t>
      </w:r>
      <w:r w:rsidR="005D0091" w:rsidRPr="00754F6A">
        <w:rPr>
          <w:rFonts w:ascii="Book Antiqua" w:hAnsi="Book Antiqua"/>
          <w:sz w:val="24"/>
          <w:szCs w:val="24"/>
        </w:rPr>
        <w:t xml:space="preserve">τροποποιείται </w:t>
      </w:r>
      <w:r w:rsidRPr="00754F6A">
        <w:rPr>
          <w:rFonts w:ascii="Book Antiqua" w:hAnsi="Book Antiqua"/>
          <w:sz w:val="24"/>
          <w:szCs w:val="24"/>
        </w:rPr>
        <w:t>ο ν. 3606/2007</w:t>
      </w:r>
      <w:r w:rsidR="005D0091" w:rsidRPr="00754F6A">
        <w:rPr>
          <w:rFonts w:ascii="Book Antiqua" w:hAnsi="Book Antiqua"/>
          <w:sz w:val="24"/>
          <w:szCs w:val="24"/>
        </w:rPr>
        <w:t xml:space="preserve"> και</w:t>
      </w:r>
      <w:r w:rsidRPr="00754F6A">
        <w:rPr>
          <w:rFonts w:ascii="Book Antiqua" w:hAnsi="Book Antiqua"/>
          <w:sz w:val="24"/>
          <w:szCs w:val="24"/>
        </w:rPr>
        <w:t xml:space="preserve"> μειώνεται το μετοχικό κεφάλαιο της ΑΕΠΕΥ. Λαμβανομένου υπόψη ότι με βάση το άρθρο 5 παρ. 1 της οδηγίας 2006/49/ΕΚ του Ευρωπαϊκού Κοινοβουλίου και του Συμβουλίου της 14ης Ιουνίου 2006 για την επάρκεια των ιδίων κεφαλαίων των επιχειρήσεων επενδύσεων το αρχικό κεφάλαιο που οφείλουν να έχουν οι εταιρίες της παρ. 1 του άρθρου 10 του ν. 3606/2007 ανέρχεται στο ποσό των εκατόν είκοσι πέντε (125.000) ευρώ, ότι η επενδυτική υπηρεσία της εκτέλεσης εντολών στο Χρηματιστήριο Αθηνών παρέχεται κυρίως από τις ΑΕΠΕΥ της παρ. 1 του άρθρου 10 του ν. 3606/2007 που είναι μέλη του και ότι το Χρηματιστήριο Αθηνών δύναται να αυξάνει το ύψος του ελάχιστου αρχικού κεφαλαίου των μελών του, εφόσον κρίνει ότι το απαιτούν οι συνθήκες της αγοράς, και τέλος ότι η κείμενη νομοθεσία περιλαμβάνει ασφαλιστικές δικλείδες, ώστε να διευκολύνει την άσκηση των δραστηριοτήτων των ΑΕΠΕΥ διασφαλίζοντας συγχρόνως την επαρκή φερεγγυότητά τους. Για τους ίδιους λόγους μειώνεται το μετοχικό κεφάλαιο και των Ανωνύμων Εταιριών Επενδυτικής διαμεσολάβησης (ΑΕΕΔ).</w:t>
      </w:r>
    </w:p>
    <w:p w:rsidR="007C2FDD" w:rsidRPr="00754F6A" w:rsidRDefault="00B166EE" w:rsidP="00754F6A">
      <w:pPr>
        <w:spacing w:after="0" w:line="240" w:lineRule="auto"/>
        <w:jc w:val="both"/>
        <w:rPr>
          <w:rFonts w:ascii="Book Antiqua" w:hAnsi="Book Antiqua"/>
          <w:sz w:val="24"/>
          <w:szCs w:val="24"/>
        </w:rPr>
      </w:pPr>
      <w:r w:rsidRPr="00754F6A">
        <w:rPr>
          <w:rFonts w:ascii="Book Antiqua" w:hAnsi="Book Antiqua"/>
          <w:sz w:val="24"/>
          <w:szCs w:val="24"/>
        </w:rPr>
        <w:t>Μ</w:t>
      </w:r>
      <w:r w:rsidR="005D0091" w:rsidRPr="00754F6A">
        <w:rPr>
          <w:rFonts w:ascii="Book Antiqua" w:hAnsi="Book Antiqua"/>
          <w:sz w:val="24"/>
          <w:szCs w:val="24"/>
        </w:rPr>
        <w:t xml:space="preserve">ε την </w:t>
      </w:r>
      <w:r w:rsidR="005D0091" w:rsidRPr="00754F6A">
        <w:rPr>
          <w:rFonts w:ascii="Book Antiqua" w:hAnsi="Book Antiqua"/>
          <w:b/>
          <w:sz w:val="24"/>
          <w:szCs w:val="24"/>
        </w:rPr>
        <w:t>παράγραφο 3</w:t>
      </w:r>
      <w:r w:rsidR="005D0091" w:rsidRPr="00754F6A">
        <w:rPr>
          <w:rFonts w:ascii="Book Antiqua" w:hAnsi="Book Antiqua"/>
          <w:sz w:val="24"/>
          <w:szCs w:val="24"/>
        </w:rPr>
        <w:t xml:space="preserve"> </w:t>
      </w:r>
      <w:r w:rsidR="007C2FDD" w:rsidRPr="00754F6A">
        <w:rPr>
          <w:rFonts w:ascii="Book Antiqua" w:hAnsi="Book Antiqua"/>
          <w:sz w:val="24"/>
          <w:szCs w:val="24"/>
        </w:rPr>
        <w:t>ρυθμίζεται για πρώτη φορά το ζήτημα της μεταφοράς συμβάσεων παροχής επενδυτικών υπηρεσιών. Με το νέο άρθρο 21 Α του ν. 3606/2007 επιδιώκεται να ρυθμιστεί νομοθετικά η μεταβίβαση έννομης σχέσης που διέπει την παροχή επενδυτικών υπηρεσιών σε πελάτες  επί κάποιων ή όλων των χρηματοπιστωτικών μέσων μεταξύ Ανωνύμων Εταιριών Παροχής Επενδυτικών Υπηρεσιών ή/και Πιστωτικών Ιδρυμάτων, και ρυθμίζεται το περιεχόμενο και ο τρόπος ενημέρωσης του πελάτη και η διαδικασία εναντίωσης αυτού στην μεταβίβαση της συμβατικής του σχέσης. Διασφαλίζεται σε νομοθετικό επίπεδο, η αποτελεσματική συνέχιση παροχής επενδυτικών και παρεπόμενων υπηρεσιών σε πελάτες εταιριών που αποφασίζουν να παύσουν την παροχή κάποιων επενδυτικών ή παρεπόμενων υπηρεσιών επί κάποιων ή όλων των χρηματοπιστωτικών μέσων ανεξάρτητα από το εάν η εν λόγω παύση συνεπάγεται και ανάκληση της άδειας λειτουργίας της ΑΕΠΕΥ ή του Πιστωτικού Ιδρύματος,  ως προς την εν λόγω επενδυτική υπηρεσία, και διαμορφώνεται το νομοθετικό πλαίσιο για την ασφαλή μεταφορά του χαρτοφυλακίου του μεταφερόμενου πελάτη από την Μεταβιβάζουσα  στην Ανάδοχο ΑΕΠΕΥ/ Πιστωτικό Ίδρυμα. Με την ολοκλήρωση της διαδικασίας μεταβίβασης του παρόντος άρθρου οι μεταφερόμενες επενδυτικές και παρεπόμενες υπηρεσίες παρέχονται πλέον για τους πελάτες και τα χρηματοπιστωτικά  τα οποία αφορούν από την Ανάδοχο ΑΕΠΕΥ ή πιστωτικό ίδρυμα, η οποία και ευθύνεται έναντι των μεταφερόμενων πελατών μόνο για απαιτήσεις που γεννήθηκαν μετά την ημέρα μεταφοράς ενώ εκκρεμείς δίκες συνεχίζονται από την αρχική – μεταβιβάζουσα ΑΕΠΕΥ. Η μεταφορά του παρόντος άρθρου συνεπάγεται την αποξένωση της έννομης σχέσης ως προς του μεταφερόμενους πελάτες, επενδυτικές υπηρεσίες και χρηματοπιστωτικά μέσα από την αρχική ΑΕΠΕΥ / πιστωτικό ίδρυμα από την ημέρα μεταφοράς και ως εκ τούτου δεν συνιστά ανάθεση εκτέλεσης επιχειρησιακών λειτουργιών κατά την έννοια της παραγράφου 5 του άρθρου 12 ν. 3606/2007.</w:t>
      </w:r>
    </w:p>
    <w:p w:rsidR="007C2FDD" w:rsidRPr="00754F6A" w:rsidRDefault="007C2FDD" w:rsidP="00754F6A">
      <w:pPr>
        <w:spacing w:after="0" w:line="240" w:lineRule="auto"/>
        <w:jc w:val="both"/>
        <w:rPr>
          <w:rFonts w:ascii="Book Antiqua" w:hAnsi="Book Antiqua"/>
          <w:sz w:val="24"/>
          <w:szCs w:val="24"/>
        </w:rPr>
      </w:pPr>
      <w:r w:rsidRPr="00754F6A">
        <w:rPr>
          <w:rFonts w:ascii="Book Antiqua" w:hAnsi="Book Antiqua"/>
          <w:sz w:val="24"/>
          <w:szCs w:val="24"/>
        </w:rPr>
        <w:lastRenderedPageBreak/>
        <w:t xml:space="preserve">Για λόγους ασφάλειας δικαίου προβλέπεται </w:t>
      </w:r>
      <w:r w:rsidR="00786E59" w:rsidRPr="00754F6A">
        <w:rPr>
          <w:rFonts w:ascii="Book Antiqua" w:hAnsi="Book Antiqua"/>
          <w:sz w:val="24"/>
          <w:szCs w:val="24"/>
        </w:rPr>
        <w:t>ότι</w:t>
      </w:r>
      <w:r w:rsidRPr="00754F6A">
        <w:rPr>
          <w:rFonts w:ascii="Book Antiqua" w:hAnsi="Book Antiqua"/>
          <w:sz w:val="24"/>
          <w:szCs w:val="24"/>
        </w:rPr>
        <w:t xml:space="preserve"> οι διατάξεις του άρθρου 21</w:t>
      </w:r>
      <w:r w:rsidRPr="00754F6A">
        <w:rPr>
          <w:rFonts w:ascii="Book Antiqua" w:hAnsi="Book Antiqua"/>
          <w:sz w:val="24"/>
          <w:szCs w:val="24"/>
          <w:vertAlign w:val="superscript"/>
        </w:rPr>
        <w:t xml:space="preserve"> </w:t>
      </w:r>
      <w:r w:rsidRPr="00754F6A">
        <w:rPr>
          <w:rFonts w:ascii="Book Antiqua" w:hAnsi="Book Antiqua"/>
          <w:sz w:val="24"/>
          <w:szCs w:val="24"/>
        </w:rPr>
        <w:t>Α εφαρμόζονται και στις ΑΕΔΑΚ που σύμφωνα με τις διατάξεις του ν. 4099/2012 παρέχουν και παρεπόμενες υπηρεσίες, ενώ εφαρμόζονται αναλογικά σε περιπτώσεις απόσχισης κλάδου ΑΕΠΕΥ ή πιστωτικών ιδρυμάτων που παρέχουν επενδυτικές ή παρεπόμενες υπηρεσίες</w:t>
      </w:r>
      <w:r w:rsidR="008D237A" w:rsidRPr="00754F6A">
        <w:rPr>
          <w:rFonts w:ascii="Book Antiqua" w:hAnsi="Book Antiqua"/>
          <w:sz w:val="24"/>
          <w:szCs w:val="24"/>
        </w:rPr>
        <w:t xml:space="preserve">. Εννοείται ότι επιφυλάσσεται η τήρηση των διατάξεων </w:t>
      </w:r>
      <w:r w:rsidR="000974F4" w:rsidRPr="00754F6A">
        <w:rPr>
          <w:rFonts w:ascii="Book Antiqua" w:hAnsi="Book Antiqua"/>
          <w:sz w:val="24"/>
          <w:szCs w:val="24"/>
        </w:rPr>
        <w:t>της παραγράφου 6 του άρθρου 12 του ν. 4099/2012 σε συνδυασμό με το τελευταίο εδάφιο της παραγράφου 2 του άρθρου 12 του ν. 4099/2012.</w:t>
      </w:r>
    </w:p>
    <w:p w:rsidR="00786E59" w:rsidRPr="00754F6A" w:rsidRDefault="00786E59" w:rsidP="00754F6A">
      <w:pPr>
        <w:spacing w:after="0" w:line="240" w:lineRule="auto"/>
        <w:jc w:val="both"/>
        <w:rPr>
          <w:rFonts w:ascii="Book Antiqua" w:hAnsi="Book Antiqua"/>
          <w:sz w:val="24"/>
          <w:szCs w:val="24"/>
        </w:rPr>
      </w:pPr>
    </w:p>
    <w:p w:rsidR="00210E15" w:rsidRPr="00754F6A" w:rsidRDefault="00210E15" w:rsidP="00754F6A">
      <w:pPr>
        <w:spacing w:after="0" w:line="240" w:lineRule="auto"/>
        <w:rPr>
          <w:rFonts w:ascii="Book Antiqua" w:hAnsi="Book Antiqua"/>
          <w:b/>
          <w:color w:val="000000"/>
          <w:sz w:val="24"/>
          <w:szCs w:val="24"/>
          <w:u w:val="single"/>
        </w:rPr>
      </w:pPr>
      <w:r w:rsidRPr="00754F6A">
        <w:rPr>
          <w:rFonts w:ascii="Book Antiqua" w:hAnsi="Book Antiqua"/>
          <w:b/>
          <w:color w:val="000000"/>
          <w:sz w:val="24"/>
          <w:szCs w:val="24"/>
          <w:u w:val="single"/>
        </w:rPr>
        <w:t>Άρθρο 14-Τροποποιήσεις  του ν. 1</w:t>
      </w:r>
      <w:r w:rsidR="00FD71E5" w:rsidRPr="00754F6A">
        <w:rPr>
          <w:rFonts w:ascii="Book Antiqua" w:hAnsi="Book Antiqua"/>
          <w:b/>
          <w:color w:val="000000"/>
          <w:sz w:val="24"/>
          <w:szCs w:val="24"/>
          <w:u w:val="single"/>
        </w:rPr>
        <w:t>9</w:t>
      </w:r>
      <w:r w:rsidRPr="00754F6A">
        <w:rPr>
          <w:rFonts w:ascii="Book Antiqua" w:hAnsi="Book Antiqua"/>
          <w:b/>
          <w:color w:val="000000"/>
          <w:sz w:val="24"/>
          <w:szCs w:val="24"/>
          <w:u w:val="single"/>
        </w:rPr>
        <w:t xml:space="preserve">69/1991 </w:t>
      </w:r>
    </w:p>
    <w:p w:rsidR="007C2FDD" w:rsidRPr="00754F6A" w:rsidRDefault="007C2FDD" w:rsidP="00754F6A">
      <w:pPr>
        <w:spacing w:after="0" w:line="240" w:lineRule="auto"/>
        <w:jc w:val="both"/>
        <w:rPr>
          <w:rFonts w:ascii="Book Antiqua" w:hAnsi="Book Antiqua"/>
          <w:b/>
          <w:sz w:val="24"/>
          <w:szCs w:val="24"/>
          <w:u w:val="single"/>
        </w:rPr>
      </w:pPr>
    </w:p>
    <w:p w:rsidR="00210E15" w:rsidRPr="00754F6A" w:rsidRDefault="00210E15" w:rsidP="00754F6A">
      <w:pPr>
        <w:pStyle w:val="30"/>
        <w:ind w:left="0"/>
        <w:rPr>
          <w:rFonts w:ascii="Book Antiqua" w:hAnsi="Book Antiqua"/>
          <w:color w:val="000000"/>
        </w:rPr>
      </w:pPr>
      <w:r w:rsidRPr="00754F6A">
        <w:rPr>
          <w:rFonts w:ascii="Book Antiqua" w:hAnsi="Book Antiqua"/>
        </w:rPr>
        <w:t xml:space="preserve">Με το </w:t>
      </w:r>
      <w:r w:rsidRPr="00754F6A">
        <w:rPr>
          <w:rFonts w:ascii="Book Antiqua" w:hAnsi="Book Antiqua"/>
          <w:b/>
        </w:rPr>
        <w:t xml:space="preserve">άρθρο 14 </w:t>
      </w:r>
      <w:r w:rsidRPr="00754F6A">
        <w:rPr>
          <w:rFonts w:ascii="Book Antiqua" w:hAnsi="Book Antiqua"/>
        </w:rPr>
        <w:t xml:space="preserve"> παρέχεται στην Επιτροπή Κεφαλαιαγοράς η εξουσιοδότηση έκδοσης κανονιστικών αποφάσεων προκειμένου να συμμορφώνεται  με τις </w:t>
      </w:r>
      <w:proofErr w:type="spellStart"/>
      <w:r w:rsidRPr="00754F6A">
        <w:rPr>
          <w:rFonts w:ascii="Book Antiqua" w:hAnsi="Book Antiqua"/>
        </w:rPr>
        <w:t>κατευθυντηρίες</w:t>
      </w:r>
      <w:proofErr w:type="spellEnd"/>
      <w:r w:rsidRPr="00754F6A">
        <w:rPr>
          <w:rFonts w:ascii="Book Antiqua" w:hAnsi="Book Antiqua"/>
        </w:rPr>
        <w:t xml:space="preserve"> αρχές και συστάσεις της </w:t>
      </w:r>
      <w:r w:rsidRPr="00754F6A">
        <w:rPr>
          <w:rFonts w:ascii="Book Antiqua" w:hAnsi="Book Antiqua"/>
          <w:color w:val="000000"/>
        </w:rPr>
        <w:t xml:space="preserve">Ευρωπαϊκής Αρχής Κινητών Αξιών και Αγορών (ΕΑΚΑΑ/ </w:t>
      </w:r>
      <w:r w:rsidRPr="00754F6A">
        <w:rPr>
          <w:rFonts w:ascii="Book Antiqua" w:hAnsi="Book Antiqua"/>
          <w:lang w:val="en-US"/>
        </w:rPr>
        <w:t>ESMA</w:t>
      </w:r>
      <w:r w:rsidRPr="00754F6A">
        <w:rPr>
          <w:rFonts w:ascii="Book Antiqua" w:hAnsi="Book Antiqua"/>
        </w:rPr>
        <w:t>)</w:t>
      </w:r>
      <w:r w:rsidRPr="00754F6A">
        <w:rPr>
          <w:rFonts w:ascii="Book Antiqua" w:hAnsi="Book Antiqua"/>
          <w:b/>
        </w:rPr>
        <w:t xml:space="preserve">, </w:t>
      </w:r>
      <w:r w:rsidRPr="00754F6A">
        <w:rPr>
          <w:rFonts w:ascii="Book Antiqua" w:hAnsi="Book Antiqua"/>
        </w:rPr>
        <w:t xml:space="preserve">στο πλαίσιο εφαρμογής του άρθρου </w:t>
      </w:r>
      <w:r w:rsidRPr="00754F6A">
        <w:rPr>
          <w:rFonts w:ascii="Book Antiqua" w:hAnsi="Book Antiqua"/>
          <w:color w:val="000000"/>
        </w:rPr>
        <w:t xml:space="preserve">16 του Κανονισμού (ΕΕ) </w:t>
      </w:r>
      <w:proofErr w:type="spellStart"/>
      <w:r w:rsidRPr="00754F6A">
        <w:rPr>
          <w:rFonts w:ascii="Book Antiqua" w:hAnsi="Book Antiqua"/>
          <w:color w:val="000000"/>
        </w:rPr>
        <w:t>αριθμ</w:t>
      </w:r>
      <w:proofErr w:type="spellEnd"/>
      <w:r w:rsidRPr="00754F6A">
        <w:rPr>
          <w:rFonts w:ascii="Book Antiqua" w:hAnsi="Book Antiqua"/>
          <w:color w:val="000000"/>
        </w:rPr>
        <w:t>. 1095/2010. Οι ως άνω  κατευθυντήριες γραμμές και συστάσεις σχετικά με την εφαρμογή του δικαίου της ΕΕ έχουν ως αποδέκτες τους συμμετέχοντες στις χρηματοοικονομικές αγορές ή τις αρμόδιες εποπτικές και ρυθμιστικές αρχές όπως η Επιτροπή Κεφαλαιαγοράς, οι οποίο και καταβάλουν κάθε δυνατή προσπάθεια να συμμορφωθούν σε αυτές ενώ σε περίπτωση μη συμμόρφωσης ενημερώνουν την Ευρωπαϊκή Αρχή για τους λόγους μη συμμόρφωσης.</w:t>
      </w:r>
    </w:p>
    <w:p w:rsidR="00210E15" w:rsidRPr="00754F6A" w:rsidRDefault="00210E15" w:rsidP="00754F6A">
      <w:pPr>
        <w:spacing w:after="0" w:line="240" w:lineRule="auto"/>
        <w:jc w:val="both"/>
        <w:rPr>
          <w:rFonts w:ascii="Book Antiqua" w:hAnsi="Book Antiqua"/>
          <w:b/>
          <w:sz w:val="24"/>
          <w:szCs w:val="24"/>
          <w:u w:val="single"/>
        </w:rPr>
      </w:pPr>
    </w:p>
    <w:p w:rsidR="00210E15" w:rsidRPr="00754F6A" w:rsidRDefault="00210E15" w:rsidP="00754F6A">
      <w:pPr>
        <w:spacing w:after="0" w:line="240" w:lineRule="auto"/>
        <w:rPr>
          <w:rFonts w:ascii="Book Antiqua" w:hAnsi="Book Antiqua"/>
          <w:b/>
          <w:color w:val="000000"/>
          <w:sz w:val="24"/>
          <w:szCs w:val="24"/>
          <w:u w:val="single"/>
        </w:rPr>
      </w:pPr>
      <w:r w:rsidRPr="00754F6A">
        <w:rPr>
          <w:rFonts w:ascii="Book Antiqua" w:hAnsi="Book Antiqua"/>
          <w:b/>
          <w:color w:val="000000"/>
          <w:sz w:val="24"/>
          <w:szCs w:val="24"/>
          <w:u w:val="single"/>
        </w:rPr>
        <w:t>Άρθρο 15 - Τροποποίηση του ν. 3340/2005</w:t>
      </w:r>
    </w:p>
    <w:p w:rsidR="00210E15" w:rsidRPr="00754F6A" w:rsidRDefault="00210E15" w:rsidP="00754F6A">
      <w:pPr>
        <w:spacing w:after="0" w:line="240" w:lineRule="auto"/>
        <w:jc w:val="both"/>
        <w:rPr>
          <w:rFonts w:ascii="Book Antiqua" w:hAnsi="Book Antiqua"/>
          <w:b/>
          <w:sz w:val="24"/>
          <w:szCs w:val="24"/>
          <w:u w:val="single"/>
        </w:rPr>
      </w:pPr>
    </w:p>
    <w:p w:rsidR="00210E15" w:rsidRPr="00754F6A" w:rsidRDefault="00210E15" w:rsidP="00754F6A">
      <w:pPr>
        <w:spacing w:after="0" w:line="240" w:lineRule="auto"/>
        <w:jc w:val="both"/>
        <w:rPr>
          <w:rFonts w:ascii="Book Antiqua" w:eastAsia="Calibri" w:hAnsi="Book Antiqua" w:cs="Times New Roman"/>
          <w:color w:val="000000"/>
          <w:sz w:val="24"/>
          <w:szCs w:val="24"/>
          <w:lang w:eastAsia="el-GR"/>
        </w:rPr>
      </w:pPr>
      <w:r w:rsidRPr="00754F6A">
        <w:rPr>
          <w:rFonts w:ascii="Book Antiqua" w:eastAsia="Calibri" w:hAnsi="Book Antiqua" w:cs="Times New Roman"/>
          <w:color w:val="000000"/>
          <w:sz w:val="24"/>
          <w:szCs w:val="24"/>
          <w:lang w:eastAsia="el-GR"/>
        </w:rPr>
        <w:t xml:space="preserve">Με το </w:t>
      </w:r>
      <w:r w:rsidRPr="00754F6A">
        <w:rPr>
          <w:rFonts w:ascii="Book Antiqua" w:eastAsia="Calibri" w:hAnsi="Book Antiqua" w:cs="Times New Roman"/>
          <w:b/>
          <w:color w:val="000000"/>
          <w:sz w:val="24"/>
          <w:szCs w:val="24"/>
          <w:lang w:eastAsia="el-GR"/>
        </w:rPr>
        <w:t>άρθρο 15</w:t>
      </w:r>
      <w:r w:rsidRPr="00754F6A">
        <w:rPr>
          <w:rFonts w:ascii="Book Antiqua" w:eastAsia="Calibri" w:hAnsi="Book Antiqua" w:cs="Times New Roman"/>
          <w:color w:val="000000"/>
          <w:sz w:val="24"/>
          <w:szCs w:val="24"/>
          <w:lang w:eastAsia="el-GR"/>
        </w:rPr>
        <w:t xml:space="preserve"> </w:t>
      </w:r>
      <w:r w:rsidR="00561E19" w:rsidRPr="00754F6A">
        <w:rPr>
          <w:rFonts w:ascii="Book Antiqua" w:eastAsia="Calibri" w:hAnsi="Book Antiqua" w:cs="Times New Roman"/>
          <w:color w:val="000000"/>
          <w:sz w:val="24"/>
          <w:szCs w:val="24"/>
          <w:lang w:eastAsia="el-GR"/>
        </w:rPr>
        <w:t>τροποποιούνται διατάξεις του ν. 3340/2005 περί κατάχρησης αγοράς. Οι τηλεφωνικές συνομιλίες αποτελούν σημαντικό εργαλείο έρευνας και αποδεικτικό στοιχείο στις υποθέσεις χειραγώγησης της αγοράς. Συχνά αυτές οι υποθέσεις είναι εξαιρετικά περίπλοκες λόγω, μεταξύ άλλων,  του μεγάλου αριθμού των εμπλεκομένων μερών, των σύνθετων μεθόδων χειραγώγησης που χρησιμοποιούνται και της δυσκολίας απόδειξης, με αποτέλεσμα να μην είναι πάντοτε δυνατή η εξέλιξη της έρευνας και η αναζήτηση των ηχητικών αρχείων εντός ενός έτους. Για το λόγο αυτό κρίνεται σκόπιμο να αυξηθεί ο χρόνος που τα πρόσωπα που διαμεσολαβούν στην κατάρτιση συναλλαγών (Επιχειρήσεις Παροχής Επενδυτικών Υπηρεσιών- ΕΠΕΥ, Ανώνυμες Εταιρίες Επενδυτικής Διαμεσολάβησης- ΑΕΕΔ) τηρούν σε ηχητική μορφή τις τηλεφωνικές συνομιλίες από ένα (1) σε πέντε (5) έτη</w:t>
      </w:r>
      <w:r w:rsidRPr="00754F6A">
        <w:rPr>
          <w:rFonts w:ascii="Book Antiqua" w:eastAsia="Calibri" w:hAnsi="Book Antiqua" w:cs="Times New Roman"/>
          <w:color w:val="000000"/>
          <w:sz w:val="24"/>
          <w:szCs w:val="24"/>
          <w:lang w:eastAsia="el-GR"/>
        </w:rPr>
        <w:t xml:space="preserve">. </w:t>
      </w:r>
    </w:p>
    <w:p w:rsidR="00210E15" w:rsidRPr="00754F6A" w:rsidRDefault="00210E15" w:rsidP="00754F6A">
      <w:pPr>
        <w:spacing w:after="0" w:line="240" w:lineRule="auto"/>
        <w:jc w:val="both"/>
        <w:rPr>
          <w:rFonts w:ascii="Book Antiqua" w:hAnsi="Book Antiqua"/>
          <w:b/>
          <w:sz w:val="24"/>
          <w:szCs w:val="24"/>
          <w:u w:val="single"/>
        </w:rPr>
      </w:pPr>
    </w:p>
    <w:p w:rsidR="00210E15" w:rsidRPr="00754F6A" w:rsidRDefault="00210E15" w:rsidP="00754F6A">
      <w:pPr>
        <w:spacing w:after="0" w:line="240" w:lineRule="auto"/>
        <w:rPr>
          <w:rFonts w:ascii="Book Antiqua" w:hAnsi="Book Antiqua"/>
          <w:b/>
          <w:color w:val="000000"/>
          <w:sz w:val="24"/>
          <w:szCs w:val="24"/>
          <w:u w:val="single"/>
        </w:rPr>
      </w:pPr>
      <w:r w:rsidRPr="00754F6A">
        <w:rPr>
          <w:rFonts w:ascii="Book Antiqua" w:hAnsi="Book Antiqua"/>
          <w:b/>
          <w:color w:val="000000"/>
          <w:sz w:val="24"/>
          <w:szCs w:val="24"/>
          <w:u w:val="single"/>
        </w:rPr>
        <w:t>Άρθρο 16- Τροποποίηση του 3556/2007</w:t>
      </w:r>
    </w:p>
    <w:p w:rsidR="00F02D4E" w:rsidRPr="00754F6A" w:rsidRDefault="00F02D4E" w:rsidP="00754F6A">
      <w:pPr>
        <w:spacing w:after="0" w:line="240" w:lineRule="auto"/>
        <w:jc w:val="both"/>
        <w:rPr>
          <w:rFonts w:ascii="Book Antiqua" w:eastAsia="Calibri" w:hAnsi="Book Antiqua" w:cs="Times New Roman"/>
          <w:color w:val="000000"/>
          <w:sz w:val="24"/>
          <w:szCs w:val="24"/>
          <w:lang w:eastAsia="el-GR"/>
        </w:rPr>
      </w:pPr>
    </w:p>
    <w:p w:rsidR="00210E15" w:rsidRPr="00754F6A" w:rsidRDefault="00210E15" w:rsidP="00754F6A">
      <w:pPr>
        <w:spacing w:after="0" w:line="240" w:lineRule="auto"/>
        <w:jc w:val="both"/>
        <w:rPr>
          <w:rFonts w:ascii="Book Antiqua" w:eastAsia="Calibri" w:hAnsi="Book Antiqua" w:cs="Times New Roman"/>
          <w:color w:val="000000"/>
          <w:sz w:val="24"/>
          <w:szCs w:val="24"/>
          <w:lang w:eastAsia="el-GR"/>
        </w:rPr>
      </w:pPr>
      <w:r w:rsidRPr="00754F6A">
        <w:rPr>
          <w:rFonts w:ascii="Book Antiqua" w:eastAsia="Calibri" w:hAnsi="Book Antiqua" w:cs="Times New Roman"/>
          <w:color w:val="000000"/>
          <w:sz w:val="24"/>
          <w:szCs w:val="24"/>
          <w:lang w:eastAsia="el-GR"/>
        </w:rPr>
        <w:t xml:space="preserve">Με το </w:t>
      </w:r>
      <w:r w:rsidRPr="00754F6A">
        <w:rPr>
          <w:rFonts w:ascii="Book Antiqua" w:eastAsia="Calibri" w:hAnsi="Book Antiqua" w:cs="Times New Roman"/>
          <w:b/>
          <w:color w:val="000000"/>
          <w:sz w:val="24"/>
          <w:szCs w:val="24"/>
          <w:lang w:eastAsia="el-GR"/>
        </w:rPr>
        <w:t xml:space="preserve">άρθρο 16 </w:t>
      </w:r>
      <w:r w:rsidRPr="00754F6A">
        <w:rPr>
          <w:rFonts w:ascii="Book Antiqua" w:eastAsia="Calibri" w:hAnsi="Book Antiqua" w:cs="Times New Roman"/>
          <w:color w:val="000000"/>
          <w:sz w:val="24"/>
          <w:szCs w:val="24"/>
          <w:lang w:eastAsia="el-GR"/>
        </w:rPr>
        <w:t xml:space="preserve"> καταργείται η υποχρέωση για δημοσίευση των ενδιάμεσων</w:t>
      </w:r>
      <w:r w:rsidRPr="00754F6A">
        <w:rPr>
          <w:rFonts w:ascii="Book Antiqua" w:hAnsi="Book Antiqua"/>
          <w:color w:val="000000"/>
          <w:sz w:val="24"/>
          <w:szCs w:val="24"/>
        </w:rPr>
        <w:t xml:space="preserve"> </w:t>
      </w:r>
      <w:r w:rsidRPr="00754F6A">
        <w:rPr>
          <w:rFonts w:ascii="Book Antiqua" w:eastAsia="Calibri" w:hAnsi="Book Antiqua" w:cs="Times New Roman"/>
          <w:color w:val="000000"/>
          <w:sz w:val="24"/>
          <w:szCs w:val="24"/>
          <w:lang w:eastAsia="el-GR"/>
        </w:rPr>
        <w:t xml:space="preserve">οικονομικών καταστάσεων σε εφημερίδες. Σύμφωνα με το ν. 4072/2012 (Α΄86), η υποχρέωση της παρ. 4 του άρθρου 135 του </w:t>
      </w:r>
      <w:proofErr w:type="spellStart"/>
      <w:r w:rsidRPr="00754F6A">
        <w:rPr>
          <w:rFonts w:ascii="Book Antiqua" w:eastAsia="Calibri" w:hAnsi="Book Antiqua" w:cs="Times New Roman"/>
          <w:color w:val="000000"/>
          <w:sz w:val="24"/>
          <w:szCs w:val="24"/>
          <w:lang w:eastAsia="el-GR"/>
        </w:rPr>
        <w:t>κ.ν</w:t>
      </w:r>
      <w:proofErr w:type="spellEnd"/>
      <w:r w:rsidRPr="00754F6A">
        <w:rPr>
          <w:rFonts w:ascii="Book Antiqua" w:eastAsia="Calibri" w:hAnsi="Book Antiqua" w:cs="Times New Roman"/>
          <w:color w:val="000000"/>
          <w:sz w:val="24"/>
          <w:szCs w:val="24"/>
          <w:lang w:eastAsia="el-GR"/>
        </w:rPr>
        <w:t xml:space="preserve">. 2190/1920, για τη δημοσίευση σε εφημερίδες των στοιχείων και πληροφοριών που προκύπτουν από τις ετήσιες οικονομικές καταστάσεις των εταιριών, που εφαρμόζουν τα υιοθετηθέντα από την Ευρωπαϊκή Ένωση Διεθνή Λογιστικά Πρότυπα, καλύπτεται από την ανάρτηση των στοιχείων αυτών στην ιστοσελίδα των </w:t>
      </w:r>
      <w:r w:rsidRPr="00754F6A">
        <w:rPr>
          <w:rFonts w:ascii="Book Antiqua" w:eastAsia="Calibri" w:hAnsi="Book Antiqua" w:cs="Times New Roman"/>
          <w:color w:val="000000"/>
          <w:sz w:val="24"/>
          <w:szCs w:val="24"/>
          <w:lang w:eastAsia="el-GR"/>
        </w:rPr>
        <w:lastRenderedPageBreak/>
        <w:t xml:space="preserve">εταιριών. Επιπλέον, για τις εισηγμένες σε οργανωμένη αγορά εταιρίες, επιβάλλεται και η υποχρέωση δημοσίευσης δια του τύπου των στοιχείων και πληροφοριών των εξαμηνιαίων και τριμηνιαίων οικονομικών καταστάσεων, σύμφωνα με την παρ. 8 του άρθρου 21 του ν. 3556/2007. Ωστόσο, και δοθέντος ότι η υποχρέωση δημοσίευσης σε εφημερίδες των στοιχείων αυτών καταργείται από τη χρήση 2012, πρέπει να γίνει εναρμόνιση και με τα στοιχεία των ενδιάμεσων περιόδων. Με δεδομένο δε ότι οι πληροφορίες των ενδιάμεσων περιόδων πρέπει εκ του νόμου 3556/2007 να αναρτώνται στον </w:t>
      </w:r>
      <w:proofErr w:type="spellStart"/>
      <w:r w:rsidRPr="00754F6A">
        <w:rPr>
          <w:rFonts w:ascii="Book Antiqua" w:eastAsia="Calibri" w:hAnsi="Book Antiqua" w:cs="Times New Roman"/>
          <w:color w:val="000000"/>
          <w:sz w:val="24"/>
          <w:szCs w:val="24"/>
          <w:lang w:eastAsia="el-GR"/>
        </w:rPr>
        <w:t>ιστότοπο</w:t>
      </w:r>
      <w:proofErr w:type="spellEnd"/>
      <w:r w:rsidRPr="00754F6A">
        <w:rPr>
          <w:rFonts w:ascii="Book Antiqua" w:eastAsia="Calibri" w:hAnsi="Book Antiqua" w:cs="Times New Roman"/>
          <w:color w:val="000000"/>
          <w:sz w:val="24"/>
          <w:szCs w:val="24"/>
          <w:lang w:eastAsia="el-GR"/>
        </w:rPr>
        <w:t xml:space="preserve"> του εκδότη,  η πλήρης εναρμόνιση επιτυγχάνεται με την κατάργηση της παραγράφου 8 του άρθρου 21 του ν. 3556/2007.</w:t>
      </w:r>
    </w:p>
    <w:p w:rsidR="000764F0" w:rsidRPr="00754F6A" w:rsidRDefault="000764F0" w:rsidP="00754F6A">
      <w:pPr>
        <w:spacing w:after="0" w:line="240" w:lineRule="auto"/>
        <w:rPr>
          <w:rFonts w:ascii="Book Antiqua" w:hAnsi="Book Antiqua"/>
          <w:b/>
          <w:color w:val="000000"/>
          <w:sz w:val="24"/>
          <w:szCs w:val="24"/>
          <w:u w:val="single"/>
        </w:rPr>
      </w:pPr>
    </w:p>
    <w:p w:rsidR="000764F0" w:rsidRPr="00754F6A" w:rsidRDefault="000764F0" w:rsidP="00754F6A">
      <w:pPr>
        <w:spacing w:after="0" w:line="240" w:lineRule="auto"/>
        <w:rPr>
          <w:rFonts w:ascii="Book Antiqua" w:hAnsi="Book Antiqua"/>
          <w:b/>
          <w:color w:val="000000"/>
          <w:sz w:val="24"/>
          <w:szCs w:val="24"/>
          <w:u w:val="single"/>
        </w:rPr>
      </w:pPr>
      <w:r w:rsidRPr="00754F6A">
        <w:rPr>
          <w:rFonts w:ascii="Book Antiqua" w:hAnsi="Book Antiqua"/>
          <w:b/>
          <w:color w:val="000000"/>
          <w:sz w:val="24"/>
          <w:szCs w:val="24"/>
          <w:u w:val="single"/>
        </w:rPr>
        <w:t>Άρθρο 17- Τροποποίηση του 3461/2006</w:t>
      </w:r>
      <w:r w:rsidR="006B66FB" w:rsidRPr="00754F6A">
        <w:rPr>
          <w:rFonts w:ascii="Book Antiqua" w:hAnsi="Book Antiqua"/>
          <w:b/>
          <w:color w:val="000000"/>
          <w:sz w:val="24"/>
          <w:szCs w:val="24"/>
          <w:u w:val="single"/>
        </w:rPr>
        <w:t xml:space="preserve"> και </w:t>
      </w:r>
      <w:r w:rsidR="00C16A6B" w:rsidRPr="00754F6A">
        <w:rPr>
          <w:rFonts w:ascii="Book Antiqua" w:hAnsi="Book Antiqua"/>
          <w:b/>
          <w:color w:val="000000"/>
          <w:sz w:val="24"/>
          <w:szCs w:val="24"/>
          <w:u w:val="single"/>
        </w:rPr>
        <w:t xml:space="preserve">ερμηνεία του 3528/2007 </w:t>
      </w:r>
    </w:p>
    <w:p w:rsidR="000764F0" w:rsidRPr="00754F6A" w:rsidRDefault="000764F0" w:rsidP="00754F6A">
      <w:pPr>
        <w:spacing w:after="0" w:line="240" w:lineRule="auto"/>
        <w:rPr>
          <w:rFonts w:ascii="Book Antiqua" w:hAnsi="Book Antiqua"/>
          <w:b/>
          <w:color w:val="000000"/>
          <w:sz w:val="24"/>
          <w:szCs w:val="24"/>
          <w:u w:val="single"/>
        </w:rPr>
      </w:pPr>
    </w:p>
    <w:p w:rsidR="000764F0" w:rsidRPr="00754F6A" w:rsidRDefault="006B66FB" w:rsidP="00754F6A">
      <w:pPr>
        <w:spacing w:after="0" w:line="240" w:lineRule="auto"/>
        <w:jc w:val="both"/>
        <w:rPr>
          <w:rFonts w:ascii="Book Antiqua" w:eastAsia="Calibri" w:hAnsi="Book Antiqua" w:cs="Times New Roman"/>
          <w:color w:val="000000"/>
          <w:sz w:val="24"/>
          <w:szCs w:val="24"/>
          <w:lang w:eastAsia="el-GR"/>
        </w:rPr>
      </w:pPr>
      <w:r w:rsidRPr="00754F6A">
        <w:rPr>
          <w:rFonts w:ascii="Book Antiqua" w:eastAsia="Calibri" w:hAnsi="Book Antiqua" w:cs="Times New Roman"/>
          <w:color w:val="000000"/>
          <w:sz w:val="24"/>
          <w:szCs w:val="24"/>
          <w:lang w:eastAsia="el-GR"/>
        </w:rPr>
        <w:t xml:space="preserve">Με τις </w:t>
      </w:r>
      <w:r w:rsidRPr="00754F6A">
        <w:rPr>
          <w:rFonts w:ascii="Book Antiqua" w:eastAsia="Calibri" w:hAnsi="Book Antiqua" w:cs="Times New Roman"/>
          <w:b/>
          <w:color w:val="000000"/>
          <w:sz w:val="24"/>
          <w:szCs w:val="24"/>
          <w:lang w:eastAsia="el-GR"/>
        </w:rPr>
        <w:t>παραγράφους 1-4</w:t>
      </w:r>
      <w:r w:rsidRPr="00754F6A">
        <w:rPr>
          <w:rFonts w:ascii="Book Antiqua" w:eastAsia="Calibri" w:hAnsi="Book Antiqua" w:cs="Times New Roman"/>
          <w:color w:val="000000"/>
          <w:sz w:val="24"/>
          <w:szCs w:val="24"/>
          <w:lang w:eastAsia="el-GR"/>
        </w:rPr>
        <w:t xml:space="preserve"> του </w:t>
      </w:r>
      <w:r w:rsidR="000764F0" w:rsidRPr="00754F6A">
        <w:rPr>
          <w:rFonts w:ascii="Book Antiqua" w:eastAsia="Calibri" w:hAnsi="Book Antiqua" w:cs="Times New Roman"/>
          <w:b/>
          <w:color w:val="000000"/>
          <w:sz w:val="24"/>
          <w:szCs w:val="24"/>
          <w:lang w:eastAsia="el-GR"/>
        </w:rPr>
        <w:t>άρθρο</w:t>
      </w:r>
      <w:r w:rsidRPr="00754F6A">
        <w:rPr>
          <w:rFonts w:ascii="Book Antiqua" w:eastAsia="Calibri" w:hAnsi="Book Antiqua" w:cs="Times New Roman"/>
          <w:b/>
          <w:color w:val="000000"/>
          <w:sz w:val="24"/>
          <w:szCs w:val="24"/>
          <w:lang w:eastAsia="el-GR"/>
        </w:rPr>
        <w:t>υ</w:t>
      </w:r>
      <w:r w:rsidR="000764F0" w:rsidRPr="00754F6A">
        <w:rPr>
          <w:rFonts w:ascii="Book Antiqua" w:eastAsia="Calibri" w:hAnsi="Book Antiqua" w:cs="Times New Roman"/>
          <w:b/>
          <w:color w:val="000000"/>
          <w:sz w:val="24"/>
          <w:szCs w:val="24"/>
          <w:lang w:eastAsia="el-GR"/>
        </w:rPr>
        <w:t xml:space="preserve"> 17</w:t>
      </w:r>
      <w:r w:rsidR="000764F0" w:rsidRPr="00754F6A">
        <w:rPr>
          <w:rFonts w:ascii="Book Antiqua" w:eastAsia="Calibri" w:hAnsi="Book Antiqua" w:cs="Times New Roman"/>
          <w:color w:val="000000"/>
          <w:sz w:val="24"/>
          <w:szCs w:val="24"/>
          <w:lang w:eastAsia="el-GR"/>
        </w:rPr>
        <w:t xml:space="preserve"> τροποποιούνται διατάξεις του ν. 3461/2006 για τις δημόσιες προτάσεις προς το σκοπό της περαιτέρω ενίσχυσης της προστασίας των επενδυτών/ μετόχων μειοψηφίας:</w:t>
      </w:r>
    </w:p>
    <w:p w:rsidR="000764F0" w:rsidRPr="00754F6A" w:rsidRDefault="000764F0" w:rsidP="00754F6A">
      <w:pPr>
        <w:spacing w:after="0" w:line="240" w:lineRule="auto"/>
        <w:jc w:val="both"/>
        <w:rPr>
          <w:rFonts w:ascii="Book Antiqua" w:eastAsia="Calibri" w:hAnsi="Book Antiqua" w:cs="Times New Roman"/>
          <w:color w:val="000000"/>
          <w:sz w:val="24"/>
          <w:szCs w:val="24"/>
          <w:lang w:eastAsia="el-GR"/>
        </w:rPr>
      </w:pPr>
      <w:r w:rsidRPr="00754F6A">
        <w:rPr>
          <w:rFonts w:ascii="Book Antiqua" w:eastAsia="Calibri" w:hAnsi="Book Antiqua" w:cs="Times New Roman"/>
          <w:color w:val="000000"/>
          <w:sz w:val="24"/>
          <w:szCs w:val="24"/>
          <w:lang w:eastAsia="el-GR"/>
        </w:rPr>
        <w:t>Σχετικά με το προσφερόμενο στους μετόχους μειοψηφίας αντάλλαγμα, λαμβάνονται υπόψη οι αποκτήσεις του προτείνοντα κατά τους τελευταίους 12 (και όχι 6) μήνες</w:t>
      </w:r>
      <w:r w:rsidR="00C5460B" w:rsidRPr="00754F6A">
        <w:rPr>
          <w:rFonts w:ascii="Book Antiqua" w:eastAsia="Calibri" w:hAnsi="Book Antiqua" w:cs="Times New Roman"/>
          <w:color w:val="000000"/>
          <w:sz w:val="24"/>
          <w:szCs w:val="24"/>
          <w:lang w:eastAsia="el-GR"/>
        </w:rPr>
        <w:t xml:space="preserve"> </w:t>
      </w:r>
      <w:r w:rsidR="00ED7249" w:rsidRPr="00754F6A">
        <w:rPr>
          <w:rFonts w:ascii="Book Antiqua" w:eastAsia="Calibri" w:hAnsi="Book Antiqua" w:cs="MgHelveticaUCPol"/>
          <w:b/>
          <w:sz w:val="24"/>
          <w:szCs w:val="24"/>
        </w:rPr>
        <w:t>(παρ. 1)</w:t>
      </w:r>
      <w:r w:rsidRPr="00754F6A">
        <w:rPr>
          <w:rFonts w:ascii="Book Antiqua" w:eastAsia="Calibri" w:hAnsi="Book Antiqua" w:cs="Times New Roman"/>
          <w:color w:val="000000"/>
          <w:sz w:val="24"/>
          <w:szCs w:val="24"/>
          <w:lang w:eastAsia="el-GR"/>
        </w:rPr>
        <w:t xml:space="preserve">. </w:t>
      </w:r>
    </w:p>
    <w:p w:rsidR="000764F0" w:rsidRPr="00754F6A" w:rsidRDefault="000764F0" w:rsidP="00754F6A">
      <w:pPr>
        <w:spacing w:after="0" w:line="240" w:lineRule="auto"/>
        <w:jc w:val="both"/>
        <w:rPr>
          <w:rFonts w:ascii="Book Antiqua" w:eastAsia="Calibri" w:hAnsi="Book Antiqua" w:cs="Times New Roman"/>
          <w:color w:val="000000"/>
          <w:sz w:val="24"/>
          <w:szCs w:val="24"/>
          <w:lang w:eastAsia="el-GR"/>
        </w:rPr>
      </w:pPr>
      <w:r w:rsidRPr="00754F6A">
        <w:rPr>
          <w:rFonts w:ascii="Book Antiqua" w:eastAsia="Calibri" w:hAnsi="Book Antiqua" w:cs="Times New Roman"/>
          <w:color w:val="000000"/>
          <w:sz w:val="24"/>
          <w:szCs w:val="24"/>
          <w:lang w:eastAsia="el-GR"/>
        </w:rPr>
        <w:t>Ρυθμίζεται αναλυτικά το θέμα του δίκαιου και εύλογου ανταλλάγματος που πρέπει να προσφερθεί στους μετόχους μειοψηφίας σε περίπτωση που το αντάλλαγμα της δημόσιας πρότασης συνίσταται όχι σε μετρητά αλλά σε κινητές αξίες που είναι εισηγμένες σε οργανωμένη αγορά</w:t>
      </w:r>
      <w:r w:rsidR="00E32224" w:rsidRPr="00754F6A">
        <w:rPr>
          <w:rFonts w:ascii="Book Antiqua" w:eastAsia="Calibri" w:hAnsi="Book Antiqua" w:cs="Times New Roman"/>
          <w:color w:val="000000"/>
          <w:sz w:val="24"/>
          <w:szCs w:val="24"/>
          <w:lang w:eastAsia="el-GR"/>
        </w:rPr>
        <w:t xml:space="preserve"> </w:t>
      </w:r>
      <w:r w:rsidR="00E32224" w:rsidRPr="00754F6A">
        <w:rPr>
          <w:rFonts w:ascii="Book Antiqua" w:eastAsia="Calibri" w:hAnsi="Book Antiqua" w:cs="MgHelveticaUCPol"/>
          <w:b/>
          <w:sz w:val="24"/>
          <w:szCs w:val="24"/>
        </w:rPr>
        <w:t>(παρ. 2)</w:t>
      </w:r>
      <w:r w:rsidRPr="00754F6A">
        <w:rPr>
          <w:rFonts w:ascii="Book Antiqua" w:eastAsia="Calibri" w:hAnsi="Book Antiqua" w:cs="Times New Roman"/>
          <w:color w:val="000000"/>
          <w:sz w:val="24"/>
          <w:szCs w:val="24"/>
          <w:lang w:eastAsia="el-GR"/>
        </w:rPr>
        <w:t xml:space="preserve">. </w:t>
      </w:r>
    </w:p>
    <w:p w:rsidR="000764F0" w:rsidRPr="00754F6A" w:rsidRDefault="000764F0" w:rsidP="00754F6A">
      <w:pPr>
        <w:spacing w:after="0" w:line="240" w:lineRule="auto"/>
        <w:jc w:val="both"/>
        <w:rPr>
          <w:rFonts w:ascii="Book Antiqua" w:eastAsia="Calibri" w:hAnsi="Book Antiqua" w:cs="Times New Roman"/>
          <w:color w:val="000000"/>
          <w:sz w:val="24"/>
          <w:szCs w:val="24"/>
          <w:lang w:eastAsia="el-GR"/>
        </w:rPr>
      </w:pPr>
      <w:r w:rsidRPr="00754F6A">
        <w:rPr>
          <w:rFonts w:ascii="Book Antiqua" w:eastAsia="Calibri" w:hAnsi="Book Antiqua" w:cs="Times New Roman"/>
          <w:color w:val="000000"/>
          <w:sz w:val="24"/>
          <w:szCs w:val="24"/>
          <w:lang w:eastAsia="el-GR"/>
        </w:rPr>
        <w:t>Καταργείται η δυνατότητα υποβολής δημόσιας πρότασης η οποία, σε συνδυασμό με εταιρικό μετασχηματισμό (π.χ. συγχώνευση, διάσπαση, μετατροπή), έχουν ως αποτέλεσμα την έξοδο των εταιριών από το χρηματιστήριο</w:t>
      </w:r>
      <w:r w:rsidR="00E32224" w:rsidRPr="00754F6A">
        <w:rPr>
          <w:rFonts w:ascii="Book Antiqua" w:eastAsia="Calibri" w:hAnsi="Book Antiqua" w:cs="Times New Roman"/>
          <w:color w:val="000000"/>
          <w:sz w:val="24"/>
          <w:szCs w:val="24"/>
          <w:lang w:eastAsia="el-GR"/>
        </w:rPr>
        <w:t xml:space="preserve"> </w:t>
      </w:r>
      <w:r w:rsidR="00E32224" w:rsidRPr="00754F6A">
        <w:rPr>
          <w:rFonts w:ascii="Book Antiqua" w:eastAsia="Calibri" w:hAnsi="Book Antiqua" w:cs="MgHelveticaUCPol"/>
          <w:b/>
          <w:sz w:val="24"/>
          <w:szCs w:val="24"/>
        </w:rPr>
        <w:t>(παρ. 4)</w:t>
      </w:r>
      <w:r w:rsidRPr="00754F6A">
        <w:rPr>
          <w:rFonts w:ascii="Book Antiqua" w:eastAsia="Calibri" w:hAnsi="Book Antiqua" w:cs="Times New Roman"/>
          <w:color w:val="000000"/>
          <w:sz w:val="24"/>
          <w:szCs w:val="24"/>
          <w:lang w:eastAsia="el-GR"/>
        </w:rPr>
        <w:t xml:space="preserve">. </w:t>
      </w:r>
    </w:p>
    <w:p w:rsidR="000764F0" w:rsidRPr="00754F6A" w:rsidRDefault="000764F0" w:rsidP="00754F6A">
      <w:pPr>
        <w:spacing w:after="0" w:line="240" w:lineRule="auto"/>
        <w:jc w:val="both"/>
        <w:rPr>
          <w:rFonts w:ascii="Book Antiqua" w:eastAsia="Calibri" w:hAnsi="Book Antiqua" w:cs="Times New Roman"/>
          <w:color w:val="000000"/>
          <w:sz w:val="24"/>
          <w:szCs w:val="24"/>
          <w:lang w:eastAsia="el-GR"/>
        </w:rPr>
      </w:pPr>
      <w:r w:rsidRPr="00754F6A">
        <w:rPr>
          <w:rFonts w:ascii="Book Antiqua" w:eastAsia="Calibri" w:hAnsi="Book Antiqua" w:cs="Times New Roman"/>
          <w:color w:val="000000"/>
          <w:sz w:val="24"/>
          <w:szCs w:val="24"/>
          <w:lang w:eastAsia="el-GR"/>
        </w:rPr>
        <w:t>Για λόγους ασφάλειας δικαίου προβλέπεται μεταβατική διάταξη, σύμφωνα με την οποία οι εν λόγω τροποποιήσεις δεν εφαρμόζονται σε δημόσιες προτάσεις που έχουν ήδη ανακοινωθεί σύμφωνα με το ν. 3461/2006 κατά την έναρξη ισχύος του παρόντος νόμου</w:t>
      </w:r>
      <w:r w:rsidR="00E32224" w:rsidRPr="00754F6A">
        <w:rPr>
          <w:rFonts w:ascii="Book Antiqua" w:eastAsia="Calibri" w:hAnsi="Book Antiqua" w:cs="Times New Roman"/>
          <w:color w:val="000000"/>
          <w:sz w:val="24"/>
          <w:szCs w:val="24"/>
          <w:lang w:eastAsia="el-GR"/>
        </w:rPr>
        <w:t xml:space="preserve"> </w:t>
      </w:r>
      <w:r w:rsidR="00E32224" w:rsidRPr="00754F6A">
        <w:rPr>
          <w:rFonts w:ascii="Book Antiqua" w:eastAsia="Calibri" w:hAnsi="Book Antiqua" w:cs="MgHelveticaUCPol"/>
          <w:b/>
          <w:sz w:val="24"/>
          <w:szCs w:val="24"/>
        </w:rPr>
        <w:t>(παρ. 3)</w:t>
      </w:r>
      <w:r w:rsidRPr="00754F6A">
        <w:rPr>
          <w:rFonts w:ascii="Book Antiqua" w:eastAsia="Calibri" w:hAnsi="Book Antiqua" w:cs="Times New Roman"/>
          <w:color w:val="000000"/>
          <w:sz w:val="24"/>
          <w:szCs w:val="24"/>
          <w:lang w:eastAsia="el-GR"/>
        </w:rPr>
        <w:t xml:space="preserve">. </w:t>
      </w:r>
    </w:p>
    <w:p w:rsidR="006B66FB" w:rsidRPr="00754F6A" w:rsidRDefault="006B66FB" w:rsidP="00754F6A">
      <w:pPr>
        <w:spacing w:after="0" w:line="240" w:lineRule="auto"/>
        <w:jc w:val="both"/>
        <w:rPr>
          <w:rFonts w:ascii="Book Antiqua" w:eastAsia="Calibri" w:hAnsi="Book Antiqua" w:cs="Times New Roman"/>
          <w:color w:val="000000"/>
          <w:sz w:val="24"/>
          <w:szCs w:val="24"/>
          <w:lang w:eastAsia="el-GR"/>
        </w:rPr>
      </w:pPr>
    </w:p>
    <w:p w:rsidR="00D55B47" w:rsidRPr="00754F6A" w:rsidRDefault="00D55B47" w:rsidP="00754F6A">
      <w:pPr>
        <w:spacing w:after="0" w:line="240" w:lineRule="auto"/>
        <w:jc w:val="both"/>
        <w:rPr>
          <w:rFonts w:ascii="Book Antiqua" w:eastAsia="Calibri" w:hAnsi="Book Antiqua" w:cs="Times New Roman"/>
          <w:color w:val="000000"/>
          <w:sz w:val="24"/>
          <w:szCs w:val="24"/>
          <w:lang w:eastAsia="el-GR"/>
        </w:rPr>
      </w:pPr>
      <w:r w:rsidRPr="00754F6A">
        <w:rPr>
          <w:rFonts w:ascii="Book Antiqua" w:eastAsia="Calibri" w:hAnsi="Book Antiqua" w:cs="Times New Roman"/>
          <w:color w:val="000000"/>
          <w:sz w:val="24"/>
          <w:szCs w:val="24"/>
          <w:lang w:eastAsia="el-GR"/>
        </w:rPr>
        <w:t xml:space="preserve">Παρ. 5. Το πρώτο εδάφιο της παραγράφου 3 του άρθρου 86 του ν. 3528/2007 όπως ισχύει, θέτει προθεσμία ενός (1) μηνός για την επιλογή προϊσταμένων οργανικών μονάδων του Δημοσίου από την κένωση  ή σύσταση των αντίστοιχων θέσεων. Η ως άνω προθεσμία σε κάθε περίπτωση θα πρέπει να θεωρηθεί ενδεικτική με χαρακτήρα υπόδειξης. Και τούτο διότι η αναπλήρωση </w:t>
      </w:r>
      <w:r w:rsidR="00533C54" w:rsidRPr="00754F6A">
        <w:rPr>
          <w:rFonts w:ascii="Book Antiqua" w:eastAsia="Calibri" w:hAnsi="Book Antiqua" w:cs="Times New Roman"/>
          <w:color w:val="000000"/>
          <w:sz w:val="24"/>
          <w:szCs w:val="24"/>
          <w:lang w:eastAsia="el-GR"/>
        </w:rPr>
        <w:t>προϊσταμένων</w:t>
      </w:r>
      <w:r w:rsidRPr="00754F6A">
        <w:rPr>
          <w:rFonts w:ascii="Book Antiqua" w:eastAsia="Calibri" w:hAnsi="Book Antiqua" w:cs="Times New Roman"/>
          <w:color w:val="000000"/>
          <w:sz w:val="24"/>
          <w:szCs w:val="24"/>
          <w:lang w:eastAsia="el-GR"/>
        </w:rPr>
        <w:t xml:space="preserve"> είναι </w:t>
      </w:r>
      <w:r w:rsidR="00533C54" w:rsidRPr="00754F6A">
        <w:rPr>
          <w:rFonts w:ascii="Book Antiqua" w:eastAsia="Calibri" w:hAnsi="Book Antiqua" w:cs="Times New Roman"/>
          <w:color w:val="000000"/>
          <w:sz w:val="24"/>
          <w:szCs w:val="24"/>
          <w:lang w:eastAsia="el-GR"/>
        </w:rPr>
        <w:t xml:space="preserve">απαραίτητη για τη συνέχεια της δημόσιας διοίκησης δεδομένου μάλιστα ότι δεν έχει ολοκληρωθεί η διαδικασία συγκρότησης των προβλεπομένων από τον νόμο 3839/2010 Συμβουλίων Επιλογής Προσωπικού και Υπηρεσιακών Συμβουλίων και επομένως εκ των πραγμάτων η σχετική διαδικασία δεν μπορεί να υλοποιηθεί. Κρίσιμη είναι η ουσιαστική/πραγματική άσκηση των καθηκόντων από τους αναπληρωτές προϊσταμένους σύμφωνα με τη νομολογία (ενδεικτικά </w:t>
      </w:r>
      <w:proofErr w:type="spellStart"/>
      <w:r w:rsidR="00533C54" w:rsidRPr="00754F6A">
        <w:rPr>
          <w:rFonts w:ascii="Book Antiqua" w:eastAsia="Calibri" w:hAnsi="Book Antiqua" w:cs="Times New Roman"/>
          <w:color w:val="000000"/>
          <w:sz w:val="24"/>
          <w:szCs w:val="24"/>
          <w:lang w:eastAsia="el-GR"/>
        </w:rPr>
        <w:t>ΣτΕ</w:t>
      </w:r>
      <w:proofErr w:type="spellEnd"/>
      <w:r w:rsidR="00533C54" w:rsidRPr="00754F6A">
        <w:rPr>
          <w:rFonts w:ascii="Book Antiqua" w:eastAsia="Calibri" w:hAnsi="Book Antiqua" w:cs="Times New Roman"/>
          <w:color w:val="000000"/>
          <w:sz w:val="24"/>
          <w:szCs w:val="24"/>
          <w:lang w:eastAsia="el-GR"/>
        </w:rPr>
        <w:t xml:space="preserve"> 4850/1998 και 3574/1998) και τις γνωμοδοτήσεις του ΝΣΚ (234/2001 και 404/2006). </w:t>
      </w:r>
      <w:r w:rsidR="00533C54" w:rsidRPr="00754F6A">
        <w:rPr>
          <w:rFonts w:ascii="Book Antiqua" w:eastAsia="Calibri" w:hAnsi="Book Antiqua" w:cs="Times New Roman"/>
          <w:color w:val="000000"/>
          <w:sz w:val="24"/>
          <w:szCs w:val="24"/>
          <w:lang w:eastAsia="el-GR"/>
        </w:rPr>
        <w:lastRenderedPageBreak/>
        <w:t xml:space="preserve">Συνεπώς, οι πράξεις των παραπάνω προσώπων και το επίδομα ευθύνης που τους καταβάλλεται είναι νόμιμα. </w:t>
      </w:r>
    </w:p>
    <w:p w:rsidR="006B66FB" w:rsidRPr="00754F6A" w:rsidRDefault="006B66FB" w:rsidP="00754F6A">
      <w:pPr>
        <w:spacing w:after="0" w:line="240" w:lineRule="auto"/>
        <w:jc w:val="both"/>
        <w:rPr>
          <w:rFonts w:ascii="Book Antiqua" w:eastAsia="Calibri" w:hAnsi="Book Antiqua" w:cs="Times New Roman"/>
          <w:color w:val="000000"/>
          <w:sz w:val="24"/>
          <w:szCs w:val="24"/>
          <w:lang w:eastAsia="el-GR"/>
        </w:rPr>
      </w:pPr>
    </w:p>
    <w:p w:rsidR="000764F0" w:rsidRPr="00754F6A" w:rsidRDefault="000764F0" w:rsidP="00754F6A">
      <w:pPr>
        <w:spacing w:after="0" w:line="240" w:lineRule="auto"/>
        <w:rPr>
          <w:rFonts w:ascii="Book Antiqua" w:hAnsi="Book Antiqua"/>
          <w:b/>
          <w:color w:val="000000"/>
          <w:sz w:val="24"/>
          <w:szCs w:val="24"/>
          <w:u w:val="single"/>
        </w:rPr>
      </w:pPr>
    </w:p>
    <w:p w:rsidR="000764F0" w:rsidRPr="00754F6A" w:rsidRDefault="000764F0" w:rsidP="00754F6A">
      <w:pPr>
        <w:spacing w:after="0" w:line="240" w:lineRule="auto"/>
        <w:rPr>
          <w:rFonts w:ascii="Book Antiqua" w:hAnsi="Book Antiqua"/>
          <w:b/>
          <w:color w:val="000000"/>
          <w:sz w:val="24"/>
          <w:szCs w:val="24"/>
          <w:u w:val="single"/>
        </w:rPr>
      </w:pPr>
    </w:p>
    <w:p w:rsidR="00210E15" w:rsidRPr="00754F6A" w:rsidRDefault="00210E15" w:rsidP="00754F6A">
      <w:pPr>
        <w:spacing w:after="0" w:line="240" w:lineRule="auto"/>
        <w:jc w:val="both"/>
        <w:rPr>
          <w:rFonts w:ascii="Book Antiqua" w:hAnsi="Book Antiqua"/>
          <w:b/>
          <w:color w:val="000000"/>
          <w:sz w:val="24"/>
          <w:szCs w:val="24"/>
          <w:u w:val="single"/>
        </w:rPr>
      </w:pPr>
      <w:r w:rsidRPr="00754F6A">
        <w:rPr>
          <w:rFonts w:ascii="Book Antiqua" w:hAnsi="Book Antiqua"/>
          <w:b/>
          <w:color w:val="000000"/>
          <w:sz w:val="24"/>
          <w:szCs w:val="24"/>
          <w:u w:val="single"/>
        </w:rPr>
        <w:t xml:space="preserve">Άρθρο </w:t>
      </w:r>
      <w:r w:rsidR="000764F0" w:rsidRPr="00754F6A">
        <w:rPr>
          <w:rFonts w:ascii="Book Antiqua" w:hAnsi="Book Antiqua"/>
          <w:b/>
          <w:color w:val="000000"/>
          <w:sz w:val="24"/>
          <w:szCs w:val="24"/>
          <w:u w:val="single"/>
        </w:rPr>
        <w:t>18</w:t>
      </w:r>
      <w:r w:rsidRPr="00754F6A">
        <w:rPr>
          <w:rFonts w:ascii="Book Antiqua" w:hAnsi="Book Antiqua"/>
          <w:b/>
          <w:color w:val="000000"/>
          <w:sz w:val="24"/>
          <w:szCs w:val="24"/>
          <w:u w:val="single"/>
        </w:rPr>
        <w:t xml:space="preserve"> - Κυρώσεις σύμφωνα με το άρθρο 41 του Κανονισμού (ΕΕ) αριθ. 236/2012 του Ευρωπαϊκού Κοινοβουλίου και του Συμβουλίου της 14ης Μαρτίου 2012 για τις ανοικτές πωλήσεις και ορισμένες πτυχές των συμβολαίων ανταλλαγής πιστωτικής αθέτησης</w:t>
      </w:r>
    </w:p>
    <w:p w:rsidR="00210E15" w:rsidRPr="00754F6A" w:rsidRDefault="00210E15" w:rsidP="00754F6A">
      <w:pPr>
        <w:spacing w:after="0" w:line="240" w:lineRule="auto"/>
        <w:rPr>
          <w:rFonts w:ascii="Book Antiqua" w:hAnsi="Book Antiqua"/>
          <w:sz w:val="24"/>
          <w:szCs w:val="24"/>
        </w:rPr>
      </w:pPr>
    </w:p>
    <w:p w:rsidR="000764F0" w:rsidRPr="00754F6A" w:rsidRDefault="000764F0" w:rsidP="00754F6A">
      <w:pPr>
        <w:spacing w:after="0" w:line="240" w:lineRule="auto"/>
        <w:jc w:val="both"/>
        <w:rPr>
          <w:rFonts w:ascii="Book Antiqua" w:eastAsia="Calibri" w:hAnsi="Book Antiqua" w:cs="Times New Roman"/>
          <w:color w:val="000000"/>
          <w:sz w:val="24"/>
          <w:szCs w:val="24"/>
          <w:lang w:eastAsia="el-GR"/>
        </w:rPr>
      </w:pPr>
      <w:r w:rsidRPr="00754F6A">
        <w:rPr>
          <w:rFonts w:ascii="Book Antiqua" w:eastAsia="Calibri" w:hAnsi="Book Antiqua" w:cs="Times New Roman"/>
          <w:color w:val="000000"/>
          <w:sz w:val="24"/>
          <w:szCs w:val="24"/>
          <w:lang w:eastAsia="el-GR"/>
        </w:rPr>
        <w:t xml:space="preserve">Το </w:t>
      </w:r>
      <w:r w:rsidRPr="00754F6A">
        <w:rPr>
          <w:rFonts w:ascii="Book Antiqua" w:eastAsia="Calibri" w:hAnsi="Book Antiqua" w:cs="Times New Roman"/>
          <w:b/>
          <w:color w:val="000000"/>
          <w:sz w:val="24"/>
          <w:szCs w:val="24"/>
          <w:lang w:eastAsia="el-GR"/>
        </w:rPr>
        <w:t>άρθρο 18</w:t>
      </w:r>
      <w:r w:rsidRPr="00754F6A">
        <w:rPr>
          <w:rFonts w:ascii="Book Antiqua" w:eastAsia="Calibri" w:hAnsi="Book Antiqua" w:cs="Times New Roman"/>
          <w:color w:val="000000"/>
          <w:sz w:val="24"/>
          <w:szCs w:val="24"/>
          <w:lang w:eastAsia="el-GR"/>
        </w:rPr>
        <w:t xml:space="preserve"> προβλέπει τη θέσπιση κυρώσεων από την Επιτροπή Κεφαλαιαγοράς, αρμόδια αρχή για την εφαρμογή των διατάξεων του  Κανονισμού (ΕΕ) 236/2012 του Ευρωπαϊκού Κοινοβουλίου και του Συμβουλίου της 14ης Μαρτίου 2012 για τις Ανοικτές Πωλήσεις. </w:t>
      </w:r>
    </w:p>
    <w:p w:rsidR="000764F0" w:rsidRPr="00754F6A" w:rsidRDefault="000764F0" w:rsidP="00754F6A">
      <w:pPr>
        <w:spacing w:after="0" w:line="240" w:lineRule="auto"/>
        <w:jc w:val="both"/>
        <w:rPr>
          <w:rFonts w:ascii="Book Antiqua" w:eastAsia="Calibri" w:hAnsi="Book Antiqua" w:cs="Times New Roman"/>
          <w:color w:val="000000"/>
          <w:sz w:val="24"/>
          <w:szCs w:val="24"/>
          <w:lang w:eastAsia="el-GR"/>
        </w:rPr>
      </w:pPr>
      <w:r w:rsidRPr="00754F6A">
        <w:rPr>
          <w:rFonts w:ascii="Book Antiqua" w:eastAsia="Calibri" w:hAnsi="Book Antiqua" w:cs="Times New Roman"/>
          <w:color w:val="000000"/>
          <w:sz w:val="24"/>
          <w:szCs w:val="24"/>
          <w:lang w:eastAsia="el-GR"/>
        </w:rPr>
        <w:t>Το ύψος του προστίμου συναρτάται, μεταξύ άλλων, και με το ύψος του οφέλους που ενδεχομένως αποκόμισαν οι παραβάτες του Κανονισμού. Κι αυτό γιατί, τις περισσότερες φορές, οι παράνομες πρακτικές που επιλέγονται έχουν σαν στόχο το κέρδος, με συνέπειες αρνητικές για την ακεραιότητα και την εύρυθμη λειτουργία της αγοράς.</w:t>
      </w:r>
    </w:p>
    <w:p w:rsidR="000764F0" w:rsidRPr="00754F6A" w:rsidRDefault="000764F0" w:rsidP="00754F6A">
      <w:pPr>
        <w:autoSpaceDE w:val="0"/>
        <w:autoSpaceDN w:val="0"/>
        <w:adjustRightInd w:val="0"/>
        <w:spacing w:after="0" w:line="240" w:lineRule="auto"/>
        <w:jc w:val="both"/>
        <w:rPr>
          <w:rFonts w:ascii="Book Antiqua" w:eastAsia="Calibri" w:hAnsi="Book Antiqua" w:cs="Times New Roman"/>
          <w:color w:val="000000"/>
          <w:sz w:val="24"/>
          <w:szCs w:val="24"/>
          <w:lang w:eastAsia="el-GR"/>
        </w:rPr>
      </w:pPr>
      <w:r w:rsidRPr="00754F6A">
        <w:rPr>
          <w:rFonts w:ascii="Book Antiqua" w:eastAsia="Calibri" w:hAnsi="Book Antiqua" w:cs="Times New Roman"/>
          <w:color w:val="000000"/>
          <w:sz w:val="24"/>
          <w:szCs w:val="24"/>
          <w:lang w:eastAsia="el-GR"/>
        </w:rPr>
        <w:t xml:space="preserve">Εξάλλου, η Επιτροπή Κεφαλαιαγοράς οφείλει να ανακοινώνει  δημόσια τα μέτρα ή τις κυρώσεις που επιβάλλονται σε περίπτωση παράβασης των διατάξεων του Κανονισμού. Προκειμένου, όμως, να μην διαταράσσεται η εύρυθμη λειτουργία της αγοράς, η οποία είναι άρρηκτα συνδεδεμένη με την προστασία του επενδυτικού κοινού, η Επιτροπή Κεφαλαιαγοράς έχει τη δυνατότητα να μην προβαίνει στις εν λόγω ανακοινώσεις, κρίνοντας κατά περίπτωση ότι η ανακοίνωση θα μπορούσε να διαταράξει σοβαρά τις αγορές χρηματοπιστωτικών μέσων, διακυβεύοντας παράλληλα τα συμφέροντα των επενδυτών. </w:t>
      </w:r>
    </w:p>
    <w:p w:rsidR="00786E59" w:rsidRPr="00754F6A" w:rsidRDefault="00786E59" w:rsidP="00754F6A">
      <w:pPr>
        <w:autoSpaceDE w:val="0"/>
        <w:autoSpaceDN w:val="0"/>
        <w:adjustRightInd w:val="0"/>
        <w:spacing w:after="0" w:line="240" w:lineRule="auto"/>
        <w:jc w:val="both"/>
        <w:rPr>
          <w:rFonts w:ascii="Book Antiqua" w:eastAsia="Calibri" w:hAnsi="Book Antiqua" w:cs="Times New Roman"/>
          <w:color w:val="000000"/>
          <w:sz w:val="24"/>
          <w:szCs w:val="24"/>
          <w:lang w:eastAsia="el-GR"/>
        </w:rPr>
      </w:pPr>
    </w:p>
    <w:p w:rsidR="000764F0" w:rsidRPr="00754F6A" w:rsidRDefault="000764F0" w:rsidP="00754F6A">
      <w:pPr>
        <w:spacing w:after="0" w:line="240" w:lineRule="auto"/>
        <w:rPr>
          <w:rFonts w:ascii="Book Antiqua" w:hAnsi="Book Antiqua"/>
          <w:b/>
          <w:color w:val="000000"/>
          <w:sz w:val="24"/>
          <w:szCs w:val="24"/>
        </w:rPr>
      </w:pPr>
      <w:r w:rsidRPr="00754F6A">
        <w:rPr>
          <w:rFonts w:ascii="Book Antiqua" w:hAnsi="Book Antiqua"/>
          <w:b/>
          <w:color w:val="000000"/>
          <w:sz w:val="24"/>
          <w:szCs w:val="24"/>
        </w:rPr>
        <w:t>ΚΕΦΑΛΑΙΟ Δ΄</w:t>
      </w:r>
    </w:p>
    <w:p w:rsidR="000764F0" w:rsidRPr="00754F6A" w:rsidRDefault="000764F0" w:rsidP="00754F6A">
      <w:pPr>
        <w:spacing w:after="0" w:line="240" w:lineRule="auto"/>
        <w:rPr>
          <w:rFonts w:ascii="Book Antiqua" w:hAnsi="Book Antiqua"/>
          <w:b/>
          <w:color w:val="000000"/>
          <w:sz w:val="24"/>
          <w:szCs w:val="24"/>
          <w:u w:val="single"/>
        </w:rPr>
      </w:pPr>
      <w:r w:rsidRPr="00754F6A">
        <w:rPr>
          <w:rFonts w:ascii="Book Antiqua" w:hAnsi="Book Antiqua"/>
          <w:b/>
          <w:color w:val="000000"/>
          <w:sz w:val="24"/>
          <w:szCs w:val="24"/>
          <w:u w:val="single"/>
        </w:rPr>
        <w:t xml:space="preserve">Άρθρο 19- Τροποποιήσεις  του ν. 2778/1999 </w:t>
      </w:r>
    </w:p>
    <w:p w:rsidR="00210E15" w:rsidRPr="00754F6A" w:rsidRDefault="00210E15" w:rsidP="00754F6A">
      <w:pPr>
        <w:spacing w:after="0" w:line="240" w:lineRule="auto"/>
        <w:jc w:val="both"/>
        <w:rPr>
          <w:rFonts w:ascii="Book Antiqua" w:hAnsi="Book Antiqua"/>
          <w:b/>
          <w:sz w:val="24"/>
          <w:szCs w:val="24"/>
          <w:u w:val="single"/>
        </w:rPr>
      </w:pPr>
    </w:p>
    <w:p w:rsidR="000764F0" w:rsidRPr="00754F6A" w:rsidRDefault="000764F0" w:rsidP="00754F6A">
      <w:pPr>
        <w:tabs>
          <w:tab w:val="right" w:leader="dot" w:pos="9540"/>
        </w:tabs>
        <w:spacing w:after="0" w:line="240" w:lineRule="auto"/>
        <w:ind w:right="-79"/>
        <w:jc w:val="both"/>
        <w:rPr>
          <w:rFonts w:ascii="Book Antiqua" w:eastAsia="Calibri" w:hAnsi="Book Antiqua" w:cs="Times New Roman"/>
          <w:color w:val="000000"/>
          <w:sz w:val="24"/>
          <w:szCs w:val="24"/>
          <w:lang w:eastAsia="el-GR"/>
        </w:rPr>
      </w:pPr>
      <w:r w:rsidRPr="00754F6A">
        <w:rPr>
          <w:rFonts w:ascii="Book Antiqua" w:eastAsia="Calibri" w:hAnsi="Book Antiqua" w:cs="Times New Roman"/>
          <w:color w:val="000000"/>
          <w:sz w:val="24"/>
          <w:szCs w:val="24"/>
          <w:lang w:eastAsia="el-GR"/>
        </w:rPr>
        <w:t xml:space="preserve">Με το </w:t>
      </w:r>
      <w:r w:rsidRPr="00754F6A">
        <w:rPr>
          <w:rFonts w:ascii="Book Antiqua" w:eastAsia="Calibri" w:hAnsi="Book Antiqua" w:cs="Times New Roman"/>
          <w:b/>
          <w:color w:val="000000"/>
          <w:sz w:val="24"/>
          <w:szCs w:val="24"/>
          <w:lang w:eastAsia="el-GR"/>
        </w:rPr>
        <w:t>άρθρο 19</w:t>
      </w:r>
      <w:r w:rsidRPr="00754F6A">
        <w:rPr>
          <w:rFonts w:ascii="Book Antiqua" w:eastAsia="Calibri" w:hAnsi="Book Antiqua" w:cs="Times New Roman"/>
          <w:color w:val="000000"/>
          <w:sz w:val="24"/>
          <w:szCs w:val="24"/>
          <w:lang w:eastAsia="el-GR"/>
        </w:rPr>
        <w:t xml:space="preserve"> προτείνονται τροποποιήσεις των υφιστάμενων διατάξεων για τις Ανώνυμες Εταιρείες Επενδύσεων Ακίνητης Περιουσίας (ΑΕΕΑΠ) που αφορούν κυρίως στα εξής:</w:t>
      </w:r>
    </w:p>
    <w:p w:rsidR="000764F0" w:rsidRPr="00754F6A" w:rsidRDefault="000764F0" w:rsidP="00754F6A">
      <w:pPr>
        <w:spacing w:after="0" w:line="240" w:lineRule="auto"/>
        <w:ind w:left="3"/>
        <w:jc w:val="both"/>
        <w:rPr>
          <w:rFonts w:ascii="Book Antiqua" w:eastAsia="Calibri" w:hAnsi="Book Antiqua" w:cs="Times New Roman"/>
          <w:color w:val="000000"/>
          <w:sz w:val="24"/>
          <w:szCs w:val="24"/>
          <w:lang w:eastAsia="el-GR"/>
        </w:rPr>
      </w:pPr>
      <w:r w:rsidRPr="00754F6A">
        <w:rPr>
          <w:rFonts w:ascii="Book Antiqua" w:eastAsia="Calibri" w:hAnsi="Book Antiqua" w:cs="Times New Roman"/>
          <w:color w:val="000000"/>
          <w:sz w:val="24"/>
          <w:szCs w:val="24"/>
          <w:lang w:eastAsia="el-GR"/>
        </w:rPr>
        <w:t>(α)</w:t>
      </w:r>
      <w:r w:rsidRPr="00754F6A">
        <w:rPr>
          <w:rFonts w:ascii="Book Antiqua" w:eastAsia="Calibri" w:hAnsi="Book Antiqua" w:cs="Times New Roman"/>
          <w:color w:val="000000"/>
          <w:sz w:val="24"/>
          <w:szCs w:val="24"/>
          <w:lang w:eastAsia="el-GR"/>
        </w:rPr>
        <w:tab/>
        <w:t>Μείωση του μετοχικού κεφαλαίου που απαιτείται για τη σύσταση ΑΕΕΑΠ από € 29.350.000 σε € 25.000.000, ώστε να μειωθούν τα ελάχιστα κεφάλαια δεδομένης και της σημερινής οικονομικής συγκυρίας (παράγραφος 2 του άρθρου 21</w:t>
      </w:r>
      <w:r w:rsidR="006B3412" w:rsidRPr="00754F6A">
        <w:rPr>
          <w:rFonts w:ascii="Book Antiqua" w:eastAsia="Calibri" w:hAnsi="Book Antiqua" w:cs="Times New Roman"/>
          <w:color w:val="000000"/>
          <w:sz w:val="24"/>
          <w:szCs w:val="24"/>
          <w:lang w:eastAsia="el-GR"/>
        </w:rPr>
        <w:t xml:space="preserve"> του τροποποιούμενου ν. 2778/1999</w:t>
      </w:r>
      <w:r w:rsidRPr="00754F6A">
        <w:rPr>
          <w:rFonts w:ascii="Book Antiqua" w:eastAsia="Calibri" w:hAnsi="Book Antiqua" w:cs="Times New Roman"/>
          <w:color w:val="000000"/>
          <w:sz w:val="24"/>
          <w:szCs w:val="24"/>
          <w:lang w:eastAsia="el-GR"/>
        </w:rPr>
        <w:t>).</w:t>
      </w:r>
    </w:p>
    <w:p w:rsidR="000764F0" w:rsidRPr="00754F6A" w:rsidRDefault="000764F0" w:rsidP="00754F6A">
      <w:pPr>
        <w:spacing w:after="0" w:line="240" w:lineRule="auto"/>
        <w:ind w:left="3"/>
        <w:jc w:val="both"/>
        <w:rPr>
          <w:rFonts w:ascii="Book Antiqua" w:eastAsia="Calibri" w:hAnsi="Book Antiqua" w:cs="Times New Roman"/>
          <w:color w:val="000000"/>
          <w:sz w:val="24"/>
          <w:szCs w:val="24"/>
          <w:lang w:eastAsia="el-GR"/>
        </w:rPr>
      </w:pPr>
      <w:r w:rsidRPr="00754F6A">
        <w:rPr>
          <w:rFonts w:ascii="Book Antiqua" w:eastAsia="Calibri" w:hAnsi="Book Antiqua" w:cs="Times New Roman"/>
          <w:color w:val="000000"/>
          <w:sz w:val="24"/>
          <w:szCs w:val="24"/>
          <w:lang w:eastAsia="el-GR"/>
        </w:rPr>
        <w:t>(β)</w:t>
      </w:r>
      <w:r w:rsidRPr="00754F6A">
        <w:rPr>
          <w:rFonts w:ascii="Book Antiqua" w:eastAsia="Calibri" w:hAnsi="Book Antiqua" w:cs="Times New Roman"/>
          <w:color w:val="000000"/>
          <w:sz w:val="24"/>
          <w:szCs w:val="24"/>
          <w:lang w:eastAsia="el-GR"/>
        </w:rPr>
        <w:tab/>
        <w:t xml:space="preserve">Εισαγωγή νέας παραγράφου (6) στο άρθρο 21 </w:t>
      </w:r>
      <w:r w:rsidR="00C91828" w:rsidRPr="00754F6A">
        <w:rPr>
          <w:rFonts w:ascii="Book Antiqua" w:eastAsia="Calibri" w:hAnsi="Book Antiqua" w:cs="Times New Roman"/>
          <w:color w:val="000000"/>
          <w:sz w:val="24"/>
          <w:szCs w:val="24"/>
          <w:lang w:eastAsia="el-GR"/>
        </w:rPr>
        <w:t xml:space="preserve">του τροποποιούμενου ν. 2778/1999 </w:t>
      </w:r>
      <w:r w:rsidRPr="00754F6A">
        <w:rPr>
          <w:rFonts w:ascii="Book Antiqua" w:eastAsia="Calibri" w:hAnsi="Book Antiqua" w:cs="Times New Roman"/>
          <w:color w:val="000000"/>
          <w:sz w:val="24"/>
          <w:szCs w:val="24"/>
          <w:lang w:eastAsia="el-GR"/>
        </w:rPr>
        <w:t xml:space="preserve">σχετικά με πληροφόρηση της Επιτροπής Κεφαλαιαγοράς για την απόκτηση μετοχών της ΑΕΕΑΠ από πρόσωπο που υπερβαίνει συγκεκριμένα όρια, όταν η ΑΕΕΑΠ δεν έχει ακόμα εισαγάγει τις μετοχές της για διαπραγμάτευση σε οργανωμένη αγορά. Η πληροφόρηση αυτή υποβάλλεται με σκοπό η Επιτροπή Κεφαλαιαγοράς να παράσχει άδεια για την απόκτηση ειδικής συμμετοχής (ή μεταβολής του ποσοστού αυτής πέραν καθορισμένων ορίων) στο μετοχικό κεφάλαιο ΑΕΕΑΠ. </w:t>
      </w:r>
    </w:p>
    <w:p w:rsidR="000764F0" w:rsidRPr="00754F6A" w:rsidRDefault="000764F0" w:rsidP="00754F6A">
      <w:pPr>
        <w:spacing w:after="0" w:line="240" w:lineRule="auto"/>
        <w:ind w:left="3"/>
        <w:jc w:val="both"/>
        <w:rPr>
          <w:rFonts w:ascii="Book Antiqua" w:eastAsia="Calibri" w:hAnsi="Book Antiqua" w:cs="Times New Roman"/>
          <w:color w:val="000000"/>
          <w:sz w:val="24"/>
          <w:szCs w:val="24"/>
          <w:lang w:eastAsia="el-GR"/>
        </w:rPr>
      </w:pPr>
      <w:r w:rsidRPr="00754F6A">
        <w:rPr>
          <w:rFonts w:ascii="Book Antiqua" w:eastAsia="Calibri" w:hAnsi="Book Antiqua" w:cs="Times New Roman"/>
          <w:color w:val="000000"/>
          <w:sz w:val="24"/>
          <w:szCs w:val="24"/>
          <w:lang w:eastAsia="el-GR"/>
        </w:rPr>
        <w:lastRenderedPageBreak/>
        <w:t>(γ)</w:t>
      </w:r>
      <w:r w:rsidRPr="00754F6A">
        <w:rPr>
          <w:rFonts w:ascii="Book Antiqua" w:eastAsia="Calibri" w:hAnsi="Book Antiqua" w:cs="Times New Roman"/>
          <w:color w:val="000000"/>
          <w:sz w:val="24"/>
          <w:szCs w:val="24"/>
          <w:lang w:eastAsia="el-GR"/>
        </w:rPr>
        <w:tab/>
        <w:t xml:space="preserve">Επέκταση των επιτρεπόμενων επενδύσεων των ΑΕΕΑΠ σε οικιστικά ακίνητα, συμπεριλαμβανομένης της τουριστικής κατοικίας, σε ακίνητα υπό ανέγερση, συμπεριλαμβανομένων των οικοπέδων επί των οποίων έχει εκδοθεί άδεια οικοδομής ακινήτου, εφόσον οι προβλεπόμενες εργασίες </w:t>
      </w:r>
      <w:r w:rsidR="00C91828" w:rsidRPr="00754F6A">
        <w:rPr>
          <w:rFonts w:ascii="Book Antiqua" w:eastAsia="Calibri" w:hAnsi="Book Antiqua" w:cs="Times New Roman"/>
          <w:color w:val="000000"/>
          <w:sz w:val="24"/>
          <w:szCs w:val="24"/>
          <w:lang w:eastAsia="el-GR"/>
        </w:rPr>
        <w:t>μπορούν</w:t>
      </w:r>
      <w:r w:rsidRPr="00754F6A">
        <w:rPr>
          <w:rFonts w:ascii="Book Antiqua" w:eastAsia="Calibri" w:hAnsi="Book Antiqua" w:cs="Times New Roman"/>
          <w:color w:val="000000"/>
          <w:sz w:val="24"/>
          <w:szCs w:val="24"/>
          <w:lang w:eastAsia="el-GR"/>
        </w:rPr>
        <w:t xml:space="preserve"> να ολοκ</w:t>
      </w:r>
      <w:r w:rsidR="00C91828" w:rsidRPr="00754F6A">
        <w:rPr>
          <w:rFonts w:ascii="Book Antiqua" w:eastAsia="Calibri" w:hAnsi="Book Antiqua" w:cs="Times New Roman"/>
          <w:color w:val="000000"/>
          <w:sz w:val="24"/>
          <w:szCs w:val="24"/>
          <w:lang w:eastAsia="el-GR"/>
        </w:rPr>
        <w:t xml:space="preserve">ληρωθούν σε διάστημα 36 μηνών. </w:t>
      </w:r>
      <w:r w:rsidRPr="00754F6A">
        <w:rPr>
          <w:rFonts w:ascii="Book Antiqua" w:eastAsia="Calibri" w:hAnsi="Book Antiqua" w:cs="Times New Roman"/>
          <w:color w:val="000000"/>
          <w:sz w:val="24"/>
          <w:szCs w:val="24"/>
          <w:lang w:eastAsia="el-GR"/>
        </w:rPr>
        <w:t xml:space="preserve">Το διάστημα αυτό διακρίνει την περίπτωση ολοκλήρωσης </w:t>
      </w:r>
      <w:r w:rsidR="00C91828" w:rsidRPr="00754F6A">
        <w:rPr>
          <w:rFonts w:ascii="Book Antiqua" w:eastAsia="Calibri" w:hAnsi="Book Antiqua" w:cs="Times New Roman"/>
          <w:color w:val="000000"/>
          <w:sz w:val="24"/>
          <w:szCs w:val="24"/>
          <w:lang w:eastAsia="el-GR"/>
        </w:rPr>
        <w:t>έργων</w:t>
      </w:r>
      <w:r w:rsidRPr="00754F6A">
        <w:rPr>
          <w:rFonts w:ascii="Book Antiqua" w:eastAsia="Calibri" w:hAnsi="Book Antiqua" w:cs="Times New Roman"/>
          <w:color w:val="000000"/>
          <w:sz w:val="24"/>
          <w:szCs w:val="24"/>
          <w:lang w:eastAsia="el-GR"/>
        </w:rPr>
        <w:t xml:space="preserve"> σε διαδοχικές φάσεις  διότι μεγάλης κλίμακας έργα διακρίνονται από σημαντική πολυπλοκότητα και συνήθως ολοκληρώνονται σε σταδιακά. Κατ'</w:t>
      </w:r>
      <w:r w:rsidR="002E1441">
        <w:rPr>
          <w:rFonts w:ascii="Book Antiqua" w:eastAsia="Calibri" w:hAnsi="Book Antiqua" w:cs="Times New Roman"/>
          <w:color w:val="000000"/>
          <w:sz w:val="24"/>
          <w:szCs w:val="24"/>
          <w:lang w:eastAsia="el-GR"/>
        </w:rPr>
        <w:t xml:space="preserve"> </w:t>
      </w:r>
      <w:r w:rsidRPr="00754F6A">
        <w:rPr>
          <w:rFonts w:ascii="Book Antiqua" w:eastAsia="Calibri" w:hAnsi="Book Antiqua" w:cs="Times New Roman"/>
          <w:color w:val="000000"/>
          <w:sz w:val="24"/>
          <w:szCs w:val="24"/>
          <w:lang w:eastAsia="el-GR"/>
        </w:rPr>
        <w:t>αρχήν προαπαιτούνται σημαντικά έργα υποδομής και στη συνέχεια είναι δυνατόν να υπάρχουν αναπτύξεις διαφορετικών χρήσεων. Για παράδειγμα, στο ίδιο οικόπεδο είναι δυνατόν να αναπτυχθούν ξενοδοχειακές μονάδες, γήπεδο γκολφ, κατοικίες κ.λπ.. Ο ρυθμός ανάπτυξης των παραπάνω καθορίζεται σε μεγάλο βαθμό και από την ικανότητα της αγοράς να απορροφήσει το προϊόν που δημιουργείται. Είναι σύνηθες για παράδειγμα να αναπτυχθεί σε πρώτη φάση μια ξενοδοχειακή μονάδα και αργότερα μια δεύτερη εφόσον η ζήτηση το υποστηρίζει ή αντίστοιχα να αναπτύσσονται κατοικίες σταδιακά έτσι ώστε να απορροφώνται από την αγορά χωρίς να δημιουργούνται συνθήκες υπερβολικής προσφοράς που θα συμπιέσουν τις τιμές.</w:t>
      </w:r>
    </w:p>
    <w:p w:rsidR="000764F0" w:rsidRPr="00754F6A" w:rsidRDefault="000764F0" w:rsidP="00754F6A">
      <w:pPr>
        <w:spacing w:after="0" w:line="240" w:lineRule="auto"/>
        <w:ind w:left="3"/>
        <w:jc w:val="both"/>
        <w:rPr>
          <w:rFonts w:ascii="Book Antiqua" w:eastAsia="Calibri" w:hAnsi="Book Antiqua" w:cs="Times New Roman"/>
          <w:color w:val="000000"/>
          <w:sz w:val="24"/>
          <w:szCs w:val="24"/>
          <w:lang w:eastAsia="el-GR"/>
        </w:rPr>
      </w:pPr>
      <w:r w:rsidRPr="00754F6A">
        <w:rPr>
          <w:rFonts w:ascii="Book Antiqua" w:eastAsia="Calibri" w:hAnsi="Book Antiqua" w:cs="Times New Roman"/>
          <w:color w:val="000000"/>
          <w:sz w:val="24"/>
          <w:szCs w:val="24"/>
          <w:lang w:eastAsia="el-GR"/>
        </w:rPr>
        <w:t>Ταυτόχρονα αυξάνεται το ποσοστό των εργασιών ανέγερσης, αποπεράτωσης ή επισκευής από 25% σε 40%, και σε μακροχρόνιες παραχωρήσεις χρήσης ακινήτων. Επίσης, αυξάνεται το ποσοστό των ακινήτων που βρίσκονται σε τρίτα κράτη (από 10% σε 20%) στα οποία δύνανται να επενδύουν οι ΑΕΕΑΠ (παράγραφος 2 του άρθρου 22</w:t>
      </w:r>
      <w:r w:rsidR="0088228A" w:rsidRPr="00754F6A">
        <w:rPr>
          <w:rFonts w:ascii="Book Antiqua" w:eastAsia="Calibri" w:hAnsi="Book Antiqua" w:cs="Times New Roman"/>
          <w:color w:val="000000"/>
          <w:sz w:val="24"/>
          <w:szCs w:val="24"/>
          <w:lang w:eastAsia="el-GR"/>
        </w:rPr>
        <w:t xml:space="preserve"> του τροποποιούμενου ν. 2778/1999</w:t>
      </w:r>
      <w:r w:rsidRPr="00754F6A">
        <w:rPr>
          <w:rFonts w:ascii="Book Antiqua" w:eastAsia="Calibri" w:hAnsi="Book Antiqua" w:cs="Times New Roman"/>
          <w:color w:val="000000"/>
          <w:sz w:val="24"/>
          <w:szCs w:val="24"/>
          <w:lang w:eastAsia="el-GR"/>
        </w:rPr>
        <w:t>).</w:t>
      </w:r>
    </w:p>
    <w:p w:rsidR="000764F0" w:rsidRPr="00754F6A" w:rsidRDefault="000764F0" w:rsidP="00754F6A">
      <w:pPr>
        <w:spacing w:after="0" w:line="240" w:lineRule="auto"/>
        <w:jc w:val="both"/>
        <w:rPr>
          <w:rFonts w:ascii="Book Antiqua" w:eastAsia="Calibri" w:hAnsi="Book Antiqua" w:cs="Times New Roman"/>
          <w:color w:val="000000"/>
          <w:sz w:val="24"/>
          <w:szCs w:val="24"/>
          <w:lang w:eastAsia="el-GR"/>
        </w:rPr>
      </w:pPr>
      <w:r w:rsidRPr="00754F6A">
        <w:rPr>
          <w:rFonts w:ascii="Book Antiqua" w:eastAsia="Calibri" w:hAnsi="Book Antiqua" w:cs="Times New Roman"/>
          <w:color w:val="000000"/>
          <w:sz w:val="24"/>
          <w:szCs w:val="24"/>
          <w:lang w:eastAsia="el-GR"/>
        </w:rPr>
        <w:t>(δ)</w:t>
      </w:r>
      <w:r w:rsidRPr="00754F6A">
        <w:rPr>
          <w:rFonts w:ascii="Book Antiqua" w:eastAsia="Calibri" w:hAnsi="Book Antiqua" w:cs="Times New Roman"/>
          <w:color w:val="000000"/>
          <w:sz w:val="24"/>
          <w:szCs w:val="24"/>
          <w:lang w:eastAsia="el-GR"/>
        </w:rPr>
        <w:tab/>
        <w:t>Μείωση του ποσοστού επένδυσης σε μετοχές ανώνυμης εταιρείας εκμετάλλευσης ακινήτων που εμπίπτει στην έννοια της ακίνητης περιουσίας από 90% σε 80%, με ταυτόχρονη προσθήκη της δυνατότητας συμμετοχής των ΑΕΕΑΠ σε κοινοπραξίες ή άλλα εταιρικά σχήματα που σκοπό έχουν την αξιοποίηση ακινήτων μεγάλης αξίας άνω των € 10.000.000 (παράγραφος 3 του άρθρου 22</w:t>
      </w:r>
      <w:r w:rsidR="0088228A" w:rsidRPr="00754F6A">
        <w:rPr>
          <w:rFonts w:ascii="Book Antiqua" w:eastAsia="Calibri" w:hAnsi="Book Antiqua" w:cs="Times New Roman"/>
          <w:color w:val="000000"/>
          <w:sz w:val="24"/>
          <w:szCs w:val="24"/>
          <w:lang w:eastAsia="el-GR"/>
        </w:rPr>
        <w:t xml:space="preserve"> του τροποποιούμενου ν. 2778/1999</w:t>
      </w:r>
      <w:r w:rsidRPr="00754F6A">
        <w:rPr>
          <w:rFonts w:ascii="Book Antiqua" w:eastAsia="Calibri" w:hAnsi="Book Antiqua" w:cs="Times New Roman"/>
          <w:color w:val="000000"/>
          <w:sz w:val="24"/>
          <w:szCs w:val="24"/>
          <w:lang w:eastAsia="el-GR"/>
        </w:rPr>
        <w:t>).</w:t>
      </w:r>
    </w:p>
    <w:p w:rsidR="000764F0" w:rsidRPr="00754F6A" w:rsidRDefault="000764F0" w:rsidP="00754F6A">
      <w:pPr>
        <w:spacing w:after="0" w:line="240" w:lineRule="auto"/>
        <w:jc w:val="both"/>
        <w:rPr>
          <w:rFonts w:ascii="Book Antiqua" w:eastAsia="Calibri" w:hAnsi="Book Antiqua" w:cs="Times New Roman"/>
          <w:color w:val="000000"/>
          <w:sz w:val="24"/>
          <w:szCs w:val="24"/>
          <w:lang w:eastAsia="el-GR"/>
        </w:rPr>
      </w:pPr>
      <w:r w:rsidRPr="00754F6A">
        <w:rPr>
          <w:rFonts w:ascii="Book Antiqua" w:eastAsia="Calibri" w:hAnsi="Book Antiqua" w:cs="Times New Roman"/>
          <w:color w:val="000000"/>
          <w:sz w:val="24"/>
          <w:szCs w:val="24"/>
          <w:lang w:eastAsia="el-GR"/>
        </w:rPr>
        <w:t>(ε)</w:t>
      </w:r>
      <w:r w:rsidRPr="00754F6A">
        <w:rPr>
          <w:rFonts w:ascii="Book Antiqua" w:eastAsia="Calibri" w:hAnsi="Book Antiqua" w:cs="Times New Roman"/>
          <w:color w:val="000000"/>
          <w:sz w:val="24"/>
          <w:szCs w:val="24"/>
          <w:lang w:eastAsia="el-GR"/>
        </w:rPr>
        <w:tab/>
        <w:t>Αύξηση του ποσοστού της αξίας των ακινήτων επί των οποίων η ΑΕΕΑΠ δεν έχει πλήρη κυριότητα από 10% σε 20% (παράγραφος 4 του άρθρου 22</w:t>
      </w:r>
      <w:r w:rsidR="0088228A" w:rsidRPr="00754F6A">
        <w:rPr>
          <w:rFonts w:ascii="Book Antiqua" w:eastAsia="Calibri" w:hAnsi="Book Antiqua" w:cs="Times New Roman"/>
          <w:color w:val="000000"/>
          <w:sz w:val="24"/>
          <w:szCs w:val="24"/>
          <w:lang w:eastAsia="el-GR"/>
        </w:rPr>
        <w:t xml:space="preserve"> του τροποποιούμενου ν. 2778/1999</w:t>
      </w:r>
      <w:r w:rsidRPr="00754F6A">
        <w:rPr>
          <w:rFonts w:ascii="Book Antiqua" w:eastAsia="Calibri" w:hAnsi="Book Antiqua" w:cs="Times New Roman"/>
          <w:color w:val="000000"/>
          <w:sz w:val="24"/>
          <w:szCs w:val="24"/>
          <w:lang w:eastAsia="el-GR"/>
        </w:rPr>
        <w:t>).</w:t>
      </w:r>
    </w:p>
    <w:p w:rsidR="000764F0" w:rsidRPr="00754F6A" w:rsidRDefault="000764F0" w:rsidP="00754F6A">
      <w:pPr>
        <w:spacing w:after="0" w:line="240" w:lineRule="auto"/>
        <w:jc w:val="both"/>
        <w:rPr>
          <w:rFonts w:ascii="Book Antiqua" w:eastAsia="Calibri" w:hAnsi="Book Antiqua" w:cs="Times New Roman"/>
          <w:color w:val="000000"/>
          <w:sz w:val="24"/>
          <w:szCs w:val="24"/>
          <w:lang w:eastAsia="el-GR"/>
        </w:rPr>
      </w:pPr>
      <w:r w:rsidRPr="00754F6A">
        <w:rPr>
          <w:rFonts w:ascii="Book Antiqua" w:eastAsia="Calibri" w:hAnsi="Book Antiqua" w:cs="Times New Roman"/>
          <w:color w:val="000000"/>
          <w:sz w:val="24"/>
          <w:szCs w:val="24"/>
          <w:lang w:eastAsia="el-GR"/>
        </w:rPr>
        <w:t>(στ)</w:t>
      </w:r>
      <w:r w:rsidRPr="00754F6A">
        <w:rPr>
          <w:rFonts w:ascii="Book Antiqua" w:eastAsia="Calibri" w:hAnsi="Book Antiqua" w:cs="Times New Roman"/>
          <w:color w:val="000000"/>
          <w:sz w:val="24"/>
          <w:szCs w:val="24"/>
          <w:lang w:eastAsia="el-GR"/>
        </w:rPr>
        <w:tab/>
        <w:t>Εξαίρεση των ακινήτων υπό ανέγερση από την απαγόρευση μεταβίβασης για δώδεκα (12) μήνες που ισχύει για τα λοιπά ακίνητα, δεδομένης της πρακτικής της αγοράς για την πώληση ακινήτων πριν την ολοκλήρωση της κατασκευής τους – «από τα σχέδια κατασκευής» (παράγραφος 10 του άρθρου 22</w:t>
      </w:r>
      <w:r w:rsidR="0088228A" w:rsidRPr="00754F6A">
        <w:rPr>
          <w:rFonts w:ascii="Book Antiqua" w:eastAsia="Calibri" w:hAnsi="Book Antiqua" w:cs="Times New Roman"/>
          <w:color w:val="000000"/>
          <w:sz w:val="24"/>
          <w:szCs w:val="24"/>
          <w:lang w:eastAsia="el-GR"/>
        </w:rPr>
        <w:t xml:space="preserve"> του τροποποιούμενου ν. 2778/1999</w:t>
      </w:r>
      <w:r w:rsidRPr="00754F6A">
        <w:rPr>
          <w:rFonts w:ascii="Book Antiqua" w:eastAsia="Calibri" w:hAnsi="Book Antiqua" w:cs="Times New Roman"/>
          <w:color w:val="000000"/>
          <w:sz w:val="24"/>
          <w:szCs w:val="24"/>
          <w:lang w:eastAsia="el-GR"/>
        </w:rPr>
        <w:t>).</w:t>
      </w:r>
    </w:p>
    <w:p w:rsidR="000764F0" w:rsidRPr="00754F6A" w:rsidRDefault="000764F0" w:rsidP="00754F6A">
      <w:pPr>
        <w:spacing w:after="0" w:line="240" w:lineRule="auto"/>
        <w:jc w:val="both"/>
        <w:rPr>
          <w:rFonts w:ascii="Book Antiqua" w:eastAsia="Calibri" w:hAnsi="Book Antiqua" w:cs="Times New Roman"/>
          <w:color w:val="000000"/>
          <w:sz w:val="24"/>
          <w:szCs w:val="24"/>
          <w:lang w:eastAsia="el-GR"/>
        </w:rPr>
      </w:pPr>
      <w:r w:rsidRPr="00754F6A">
        <w:rPr>
          <w:rFonts w:ascii="Book Antiqua" w:eastAsia="Calibri" w:hAnsi="Book Antiqua" w:cs="Times New Roman"/>
          <w:color w:val="000000"/>
          <w:sz w:val="24"/>
          <w:szCs w:val="24"/>
          <w:lang w:eastAsia="el-GR"/>
        </w:rPr>
        <w:t>(ζ)</w:t>
      </w:r>
      <w:r w:rsidRPr="00754F6A">
        <w:rPr>
          <w:rFonts w:ascii="Book Antiqua" w:eastAsia="Calibri" w:hAnsi="Book Antiqua" w:cs="Times New Roman"/>
          <w:color w:val="000000"/>
          <w:sz w:val="24"/>
          <w:szCs w:val="24"/>
          <w:lang w:eastAsia="el-GR"/>
        </w:rPr>
        <w:tab/>
        <w:t>Επιμήκυνση του μέγιστου χρονικού διαστήματος που απαιτείται για την εισαγωγή των μετοχών ΑΕΕΑΠ σε οργανωμένη αγορά που λειτουργεί στην Ελλάδα σε δύο έτη, με δυνατότητα μέγιστης παράτασης από την Επιτροπή Κεφαλαιαγοράς κατά 18 επιπλέον μήνες, έναντι ενός έτους με δυνατότητα μέγιστης παράτασης</w:t>
      </w:r>
      <w:r w:rsidR="00154FAC" w:rsidRPr="00754F6A">
        <w:rPr>
          <w:rFonts w:ascii="Book Antiqua" w:eastAsia="Calibri" w:hAnsi="Book Antiqua" w:cs="Times New Roman"/>
          <w:color w:val="000000"/>
          <w:sz w:val="24"/>
          <w:szCs w:val="24"/>
          <w:lang w:eastAsia="el-GR"/>
        </w:rPr>
        <w:t xml:space="preserve"> </w:t>
      </w:r>
      <w:r w:rsidR="0096332A" w:rsidRPr="00754F6A">
        <w:rPr>
          <w:rFonts w:ascii="Book Antiqua" w:eastAsia="Calibri" w:hAnsi="Book Antiqua" w:cs="Times New Roman"/>
          <w:color w:val="000000"/>
          <w:sz w:val="24"/>
          <w:szCs w:val="24"/>
          <w:lang w:eastAsia="el-GR"/>
        </w:rPr>
        <w:t>δώδεκα</w:t>
      </w:r>
      <w:r w:rsidR="00A91258" w:rsidRPr="00754F6A">
        <w:rPr>
          <w:rFonts w:ascii="Book Antiqua" w:eastAsia="Calibri" w:hAnsi="Book Antiqua" w:cs="Times New Roman"/>
          <w:color w:val="000000"/>
          <w:sz w:val="24"/>
          <w:szCs w:val="24"/>
          <w:lang w:eastAsia="el-GR"/>
        </w:rPr>
        <w:t xml:space="preserve"> επιπλέον μηνών </w:t>
      </w:r>
      <w:r w:rsidRPr="00754F6A">
        <w:rPr>
          <w:rFonts w:ascii="Book Antiqua" w:eastAsia="Calibri" w:hAnsi="Book Antiqua" w:cs="Times New Roman"/>
          <w:color w:val="000000"/>
          <w:sz w:val="24"/>
          <w:szCs w:val="24"/>
          <w:lang w:eastAsia="el-GR"/>
        </w:rPr>
        <w:t>(άρθρο 23</w:t>
      </w:r>
      <w:r w:rsidR="0088228A" w:rsidRPr="00754F6A">
        <w:rPr>
          <w:rFonts w:ascii="Book Antiqua" w:eastAsia="Calibri" w:hAnsi="Book Antiqua" w:cs="Times New Roman"/>
          <w:color w:val="000000"/>
          <w:sz w:val="24"/>
          <w:szCs w:val="24"/>
          <w:lang w:eastAsia="el-GR"/>
        </w:rPr>
        <w:t xml:space="preserve"> του τροποποιούμενου ν. 2778/1999</w:t>
      </w:r>
      <w:r w:rsidRPr="00754F6A">
        <w:rPr>
          <w:rFonts w:ascii="Book Antiqua" w:eastAsia="Calibri" w:hAnsi="Book Antiqua" w:cs="Times New Roman"/>
          <w:color w:val="000000"/>
          <w:sz w:val="24"/>
          <w:szCs w:val="24"/>
          <w:lang w:eastAsia="el-GR"/>
        </w:rPr>
        <w:t>).</w:t>
      </w:r>
    </w:p>
    <w:p w:rsidR="000764F0" w:rsidRPr="00754F6A" w:rsidRDefault="000764F0" w:rsidP="00754F6A">
      <w:pPr>
        <w:spacing w:after="0" w:line="240" w:lineRule="auto"/>
        <w:jc w:val="both"/>
        <w:rPr>
          <w:rFonts w:ascii="Book Antiqua" w:eastAsia="Calibri" w:hAnsi="Book Antiqua" w:cs="Times New Roman"/>
          <w:color w:val="000000"/>
          <w:sz w:val="24"/>
          <w:szCs w:val="24"/>
          <w:lang w:eastAsia="el-GR"/>
        </w:rPr>
      </w:pPr>
      <w:r w:rsidRPr="00754F6A">
        <w:rPr>
          <w:rFonts w:ascii="Book Antiqua" w:eastAsia="Calibri" w:hAnsi="Book Antiqua" w:cs="Times New Roman"/>
          <w:color w:val="000000"/>
          <w:sz w:val="24"/>
          <w:szCs w:val="24"/>
          <w:lang w:eastAsia="el-GR"/>
        </w:rPr>
        <w:t>(η)</w:t>
      </w:r>
      <w:r w:rsidRPr="00754F6A">
        <w:rPr>
          <w:rFonts w:ascii="Book Antiqua" w:eastAsia="Calibri" w:hAnsi="Book Antiqua" w:cs="Times New Roman"/>
          <w:color w:val="000000"/>
          <w:sz w:val="24"/>
          <w:szCs w:val="24"/>
          <w:lang w:eastAsia="el-GR"/>
        </w:rPr>
        <w:tab/>
        <w:t xml:space="preserve">Εισαγωγή νέας ρύθμισης περί επιστροφής των φορολογικών ωφελειών που έχει λάβει η ΑΕΕΑΠ σε περίπτωση ανάκλησης της άδειας λειτουργίας της εξαιτίας μη εισαγωγής των μετοχών της προς διαπραγμάτευση σε </w:t>
      </w:r>
      <w:r w:rsidRPr="00754F6A">
        <w:rPr>
          <w:rFonts w:ascii="Book Antiqua" w:eastAsia="Calibri" w:hAnsi="Book Antiqua" w:cs="Times New Roman"/>
          <w:color w:val="000000"/>
          <w:sz w:val="24"/>
          <w:szCs w:val="24"/>
          <w:lang w:eastAsia="el-GR"/>
        </w:rPr>
        <w:lastRenderedPageBreak/>
        <w:t>οργανωμένη αγορά (παράγραφος 4 του άρθρου 23</w:t>
      </w:r>
      <w:r w:rsidR="0088228A" w:rsidRPr="00754F6A">
        <w:rPr>
          <w:rFonts w:ascii="Book Antiqua" w:eastAsia="Calibri" w:hAnsi="Book Antiqua" w:cs="Times New Roman"/>
          <w:color w:val="000000"/>
          <w:sz w:val="24"/>
          <w:szCs w:val="24"/>
          <w:lang w:eastAsia="el-GR"/>
        </w:rPr>
        <w:t xml:space="preserve"> του τροποποιούμενου ν. 2778/1999</w:t>
      </w:r>
      <w:r w:rsidRPr="00754F6A">
        <w:rPr>
          <w:rFonts w:ascii="Book Antiqua" w:eastAsia="Calibri" w:hAnsi="Book Antiqua" w:cs="Times New Roman"/>
          <w:color w:val="000000"/>
          <w:sz w:val="24"/>
          <w:szCs w:val="24"/>
          <w:lang w:eastAsia="el-GR"/>
        </w:rPr>
        <w:t>).</w:t>
      </w:r>
    </w:p>
    <w:p w:rsidR="000764F0" w:rsidRPr="00754F6A" w:rsidRDefault="000764F0" w:rsidP="00754F6A">
      <w:pPr>
        <w:spacing w:after="0" w:line="240" w:lineRule="auto"/>
        <w:jc w:val="both"/>
        <w:rPr>
          <w:rFonts w:ascii="Book Antiqua" w:eastAsia="Calibri" w:hAnsi="Book Antiqua" w:cs="Times New Roman"/>
          <w:color w:val="000000"/>
          <w:sz w:val="24"/>
          <w:szCs w:val="24"/>
          <w:lang w:eastAsia="el-GR"/>
        </w:rPr>
      </w:pPr>
      <w:r w:rsidRPr="00754F6A">
        <w:rPr>
          <w:rFonts w:ascii="Book Antiqua" w:eastAsia="Calibri" w:hAnsi="Book Antiqua" w:cs="Times New Roman"/>
          <w:color w:val="000000"/>
          <w:sz w:val="24"/>
          <w:szCs w:val="24"/>
          <w:lang w:eastAsia="el-GR"/>
        </w:rPr>
        <w:t>(θ)</w:t>
      </w:r>
      <w:r w:rsidRPr="00754F6A">
        <w:rPr>
          <w:rFonts w:ascii="Book Antiqua" w:eastAsia="Calibri" w:hAnsi="Book Antiqua" w:cs="Times New Roman"/>
          <w:color w:val="000000"/>
          <w:sz w:val="24"/>
          <w:szCs w:val="24"/>
          <w:lang w:eastAsia="el-GR"/>
        </w:rPr>
        <w:tab/>
        <w:t xml:space="preserve">Προσθήκη στο άρθρο 24 </w:t>
      </w:r>
      <w:r w:rsidR="0088228A" w:rsidRPr="00754F6A">
        <w:rPr>
          <w:rFonts w:ascii="Book Antiqua" w:eastAsia="Calibri" w:hAnsi="Book Antiqua" w:cs="Times New Roman"/>
          <w:color w:val="000000"/>
          <w:sz w:val="24"/>
          <w:szCs w:val="24"/>
          <w:lang w:eastAsia="el-GR"/>
        </w:rPr>
        <w:t>του τροποποιούμενου ν. 2778/1999</w:t>
      </w:r>
      <w:r w:rsidRPr="00754F6A">
        <w:rPr>
          <w:rFonts w:ascii="Book Antiqua" w:eastAsia="Calibri" w:hAnsi="Book Antiqua" w:cs="Times New Roman"/>
          <w:color w:val="000000"/>
          <w:sz w:val="24"/>
          <w:szCs w:val="24"/>
          <w:lang w:eastAsia="el-GR"/>
        </w:rPr>
        <w:t>της υποχρέωσης της ΑΕΕΑΠ να τηρεί τους θεσμοθετημένους κανόνες εταιρικής διακυβέρνησης και πριν την εισαγωγή των μετοχών της προς διαπραγμάτευση σε οργανωμένη αγορά.</w:t>
      </w:r>
    </w:p>
    <w:p w:rsidR="000764F0" w:rsidRPr="00754F6A" w:rsidRDefault="000764F0" w:rsidP="00754F6A">
      <w:pPr>
        <w:spacing w:after="0" w:line="240" w:lineRule="auto"/>
        <w:jc w:val="both"/>
        <w:rPr>
          <w:rFonts w:ascii="Book Antiqua" w:eastAsia="Calibri" w:hAnsi="Book Antiqua" w:cs="Times New Roman"/>
          <w:color w:val="000000"/>
          <w:sz w:val="24"/>
          <w:szCs w:val="24"/>
          <w:lang w:eastAsia="el-GR"/>
        </w:rPr>
      </w:pPr>
      <w:r w:rsidRPr="00754F6A">
        <w:rPr>
          <w:rFonts w:ascii="Book Antiqua" w:eastAsia="Calibri" w:hAnsi="Book Antiqua" w:cs="Times New Roman"/>
          <w:color w:val="000000"/>
          <w:sz w:val="24"/>
          <w:szCs w:val="24"/>
          <w:lang w:eastAsia="el-GR"/>
        </w:rPr>
        <w:t>(ι)</w:t>
      </w:r>
      <w:r w:rsidRPr="00754F6A">
        <w:rPr>
          <w:rFonts w:ascii="Book Antiqua" w:eastAsia="Calibri" w:hAnsi="Book Antiqua" w:cs="Times New Roman"/>
          <w:color w:val="000000"/>
          <w:sz w:val="24"/>
          <w:szCs w:val="24"/>
          <w:lang w:eastAsia="el-GR"/>
        </w:rPr>
        <w:tab/>
        <w:t>Κατάργηση της υποχρέωσης δημοσίευσης της εξαμηνιαίας κατάστασης επενδύσεων των ΑΕΕΑΠ σε δύο ημερήσιες οικονομικές εφημερίδες των Αθηνών, με ταυτόχρονη υποχρέωση ανάρτηση αυτής στην ιστοσελίδα της ΑΕΕΑΠ και, εφόσον έχει πραγματοποιηθεί η εισαγωγή των μετοχών της ΑΕΕΑΠ προς διαπραγμάτευση σε οργανωμένη αγορά, στη ιστοσελίδα αυτής (παράγραφος 2 του άρθρου 25</w:t>
      </w:r>
      <w:r w:rsidR="0088228A" w:rsidRPr="00754F6A">
        <w:rPr>
          <w:rFonts w:ascii="Book Antiqua" w:eastAsia="Calibri" w:hAnsi="Book Antiqua" w:cs="Times New Roman"/>
          <w:color w:val="000000"/>
          <w:sz w:val="24"/>
          <w:szCs w:val="24"/>
          <w:lang w:eastAsia="el-GR"/>
        </w:rPr>
        <w:t xml:space="preserve"> του τροποποιούμενου ν. 2778/1999</w:t>
      </w:r>
      <w:r w:rsidRPr="00754F6A">
        <w:rPr>
          <w:rFonts w:ascii="Book Antiqua" w:eastAsia="Calibri" w:hAnsi="Book Antiqua" w:cs="Times New Roman"/>
          <w:color w:val="000000"/>
          <w:sz w:val="24"/>
          <w:szCs w:val="24"/>
          <w:lang w:eastAsia="el-GR"/>
        </w:rPr>
        <w:t>).</w:t>
      </w:r>
    </w:p>
    <w:p w:rsidR="000764F0" w:rsidRPr="00754F6A" w:rsidRDefault="000764F0" w:rsidP="00754F6A">
      <w:pPr>
        <w:spacing w:after="0" w:line="240" w:lineRule="auto"/>
        <w:jc w:val="both"/>
        <w:rPr>
          <w:rFonts w:ascii="Book Antiqua" w:eastAsia="Calibri" w:hAnsi="Book Antiqua" w:cs="Times New Roman"/>
          <w:color w:val="000000"/>
          <w:sz w:val="24"/>
          <w:szCs w:val="24"/>
          <w:lang w:eastAsia="el-GR"/>
        </w:rPr>
      </w:pPr>
      <w:r w:rsidRPr="00754F6A">
        <w:rPr>
          <w:rFonts w:ascii="Book Antiqua" w:eastAsia="Calibri" w:hAnsi="Book Antiqua" w:cs="Times New Roman"/>
          <w:color w:val="000000"/>
          <w:sz w:val="24"/>
          <w:szCs w:val="24"/>
          <w:lang w:eastAsia="el-GR"/>
        </w:rPr>
        <w:t>(ια)</w:t>
      </w:r>
      <w:r w:rsidRPr="00754F6A">
        <w:rPr>
          <w:rFonts w:ascii="Book Antiqua" w:eastAsia="Calibri" w:hAnsi="Book Antiqua" w:cs="Times New Roman"/>
          <w:color w:val="000000"/>
          <w:sz w:val="24"/>
          <w:szCs w:val="24"/>
          <w:lang w:eastAsia="el-GR"/>
        </w:rPr>
        <w:tab/>
        <w:t>Αύξηση του ορίου μόχλευσης (δανεισμού) σε ποσοστό 75% του ενεργητικού της ΑΕΕΑΠ, έναντι ποσοστού 50% που ισχύει σήμερα (παράγραφος 1 του άρθρου 26</w:t>
      </w:r>
      <w:r w:rsidR="0088228A" w:rsidRPr="00754F6A">
        <w:rPr>
          <w:rFonts w:ascii="Book Antiqua" w:eastAsia="Calibri" w:hAnsi="Book Antiqua" w:cs="Times New Roman"/>
          <w:color w:val="000000"/>
          <w:sz w:val="24"/>
          <w:szCs w:val="24"/>
          <w:lang w:eastAsia="el-GR"/>
        </w:rPr>
        <w:t xml:space="preserve"> του τροποποιούμενου ν. 2778/1999</w:t>
      </w:r>
      <w:r w:rsidRPr="00754F6A">
        <w:rPr>
          <w:rFonts w:ascii="Book Antiqua" w:eastAsia="Calibri" w:hAnsi="Book Antiqua" w:cs="Times New Roman"/>
          <w:color w:val="000000"/>
          <w:sz w:val="24"/>
          <w:szCs w:val="24"/>
          <w:lang w:eastAsia="el-GR"/>
        </w:rPr>
        <w:t>).</w:t>
      </w:r>
    </w:p>
    <w:p w:rsidR="000764F0" w:rsidRPr="00754F6A" w:rsidRDefault="000764F0" w:rsidP="00754F6A">
      <w:pPr>
        <w:spacing w:after="0" w:line="240" w:lineRule="auto"/>
        <w:jc w:val="both"/>
        <w:rPr>
          <w:rFonts w:ascii="Book Antiqua" w:eastAsia="Calibri" w:hAnsi="Book Antiqua" w:cs="Times New Roman"/>
          <w:color w:val="000000"/>
          <w:sz w:val="24"/>
          <w:szCs w:val="24"/>
          <w:lang w:eastAsia="el-GR"/>
        </w:rPr>
      </w:pPr>
      <w:r w:rsidRPr="00754F6A">
        <w:rPr>
          <w:rFonts w:ascii="Book Antiqua" w:eastAsia="Calibri" w:hAnsi="Book Antiqua" w:cs="Times New Roman"/>
          <w:color w:val="000000"/>
          <w:sz w:val="24"/>
          <w:szCs w:val="24"/>
          <w:lang w:eastAsia="el-GR"/>
        </w:rPr>
        <w:t>(ιβ)</w:t>
      </w:r>
      <w:r w:rsidRPr="00754F6A">
        <w:rPr>
          <w:rFonts w:ascii="Book Antiqua" w:eastAsia="Calibri" w:hAnsi="Book Antiqua" w:cs="Times New Roman"/>
          <w:color w:val="000000"/>
          <w:sz w:val="24"/>
          <w:szCs w:val="24"/>
          <w:lang w:eastAsia="el-GR"/>
        </w:rPr>
        <w:tab/>
        <w:t xml:space="preserve">Αύξηση του ελαχίστου υποχρεωτικού ποσοστού ετήσιας διανομής μερίσματος στο </w:t>
      </w:r>
      <w:r w:rsidR="00A91258" w:rsidRPr="00754F6A">
        <w:rPr>
          <w:rFonts w:ascii="Book Antiqua" w:eastAsia="Calibri" w:hAnsi="Book Antiqua" w:cs="Times New Roman"/>
          <w:color w:val="000000"/>
          <w:sz w:val="24"/>
          <w:szCs w:val="24"/>
          <w:lang w:eastAsia="el-GR"/>
        </w:rPr>
        <w:t>50</w:t>
      </w:r>
      <w:r w:rsidRPr="00754F6A">
        <w:rPr>
          <w:rFonts w:ascii="Book Antiqua" w:eastAsia="Calibri" w:hAnsi="Book Antiqua" w:cs="Times New Roman"/>
          <w:color w:val="000000"/>
          <w:sz w:val="24"/>
          <w:szCs w:val="24"/>
          <w:lang w:eastAsia="el-GR"/>
        </w:rPr>
        <w:t>% των καθαρών κερδών της ΑΕΕΑΠ έναντι 35% που ισχύει σήμερα, προκειμένου το πλαίσιο να προσαρμοστεί με τα ισχύοντα στο εξωτερικό όπου οι αντίστοιχες ΑΕΕΑΠ διανέμουν ως μέρισμα συντριπτικό ποσοστό των κερδών τους αποδίδοντας στους μετόχους τους τα εισοδήματα από μισθώματα που εισπράττουν.</w:t>
      </w:r>
    </w:p>
    <w:p w:rsidR="000764F0" w:rsidRPr="00754F6A" w:rsidRDefault="000764F0" w:rsidP="00754F6A">
      <w:pPr>
        <w:spacing w:after="0" w:line="240" w:lineRule="auto"/>
        <w:jc w:val="both"/>
        <w:rPr>
          <w:rFonts w:ascii="Book Antiqua" w:eastAsia="Calibri" w:hAnsi="Book Antiqua" w:cs="Times New Roman"/>
          <w:color w:val="000000"/>
          <w:sz w:val="24"/>
          <w:szCs w:val="24"/>
          <w:lang w:eastAsia="el-GR"/>
        </w:rPr>
      </w:pPr>
      <w:r w:rsidRPr="00754F6A">
        <w:rPr>
          <w:rFonts w:ascii="Book Antiqua" w:eastAsia="Calibri" w:hAnsi="Book Antiqua" w:cs="Times New Roman"/>
          <w:color w:val="000000"/>
          <w:sz w:val="24"/>
          <w:szCs w:val="24"/>
          <w:lang w:eastAsia="el-GR"/>
        </w:rPr>
        <w:t>(ιγ)</w:t>
      </w:r>
      <w:r w:rsidRPr="00754F6A">
        <w:rPr>
          <w:rFonts w:ascii="Book Antiqua" w:eastAsia="Calibri" w:hAnsi="Book Antiqua" w:cs="Times New Roman"/>
          <w:color w:val="000000"/>
          <w:sz w:val="24"/>
          <w:szCs w:val="24"/>
          <w:lang w:eastAsia="el-GR"/>
        </w:rPr>
        <w:tab/>
        <w:t xml:space="preserve">Κατάργηση της παραγράφου 6 του άρθρου 27 </w:t>
      </w:r>
      <w:r w:rsidR="002D1048" w:rsidRPr="00754F6A">
        <w:rPr>
          <w:rFonts w:ascii="Book Antiqua" w:eastAsia="Calibri" w:hAnsi="Book Antiqua" w:cs="Times New Roman"/>
          <w:color w:val="000000"/>
          <w:sz w:val="24"/>
          <w:szCs w:val="24"/>
          <w:lang w:eastAsia="el-GR"/>
        </w:rPr>
        <w:t xml:space="preserve">του ν. 2778/1999 </w:t>
      </w:r>
      <w:r w:rsidRPr="00754F6A">
        <w:rPr>
          <w:rFonts w:ascii="Book Antiqua" w:eastAsia="Calibri" w:hAnsi="Book Antiqua" w:cs="Times New Roman"/>
          <w:color w:val="000000"/>
          <w:sz w:val="24"/>
          <w:szCs w:val="24"/>
          <w:lang w:eastAsia="el-GR"/>
        </w:rPr>
        <w:t>περί περιορισμού καταβολής αμοιβών στα μέλη του διοικητικού συμβουλίου των ΑΕΕΑΠ δεδομένης της εισαγωγής των κανόνων εταιρικής διακυβέρνησης που οφείλουν να τηρούν (βλ. σημείο θ ανωτέρω).</w:t>
      </w:r>
    </w:p>
    <w:p w:rsidR="000764F0" w:rsidRPr="00754F6A" w:rsidRDefault="000764F0" w:rsidP="00754F6A">
      <w:pPr>
        <w:spacing w:after="0" w:line="240" w:lineRule="auto"/>
        <w:jc w:val="both"/>
        <w:rPr>
          <w:rFonts w:ascii="Book Antiqua" w:eastAsia="Calibri" w:hAnsi="Book Antiqua" w:cs="Times New Roman"/>
          <w:color w:val="000000"/>
          <w:sz w:val="24"/>
          <w:szCs w:val="24"/>
          <w:lang w:eastAsia="el-GR"/>
        </w:rPr>
      </w:pPr>
      <w:r w:rsidRPr="00754F6A">
        <w:rPr>
          <w:rFonts w:ascii="Book Antiqua" w:eastAsia="Calibri" w:hAnsi="Book Antiqua" w:cs="Times New Roman"/>
          <w:color w:val="000000"/>
          <w:sz w:val="24"/>
          <w:szCs w:val="24"/>
          <w:lang w:eastAsia="el-GR"/>
        </w:rPr>
        <w:t>(ιδ)</w:t>
      </w:r>
      <w:r w:rsidRPr="00754F6A">
        <w:rPr>
          <w:rFonts w:ascii="Book Antiqua" w:eastAsia="Calibri" w:hAnsi="Book Antiqua" w:cs="Times New Roman"/>
          <w:color w:val="000000"/>
          <w:sz w:val="24"/>
          <w:szCs w:val="24"/>
          <w:lang w:eastAsia="el-GR"/>
        </w:rPr>
        <w:tab/>
        <w:t>Προσθήκη απαγόρευσης μεταβίβασης προς την ΑΕΕΑΠ ακινήτων που ανήκουν σε μετόχους της, μέλη του διοικητικού της συμβουλίου και συγγενικών τους προσώπων, μετά την ολοκλήρωση της εισαγωγής προς διαπραγμάτευση των μετοχών της σε οργανωμένη αγορά (παράγραφος 3 του άρθρου 28</w:t>
      </w:r>
      <w:r w:rsidR="002D1048" w:rsidRPr="00754F6A">
        <w:rPr>
          <w:rFonts w:ascii="Book Antiqua" w:eastAsia="Calibri" w:hAnsi="Book Antiqua" w:cs="Times New Roman"/>
          <w:color w:val="000000"/>
          <w:sz w:val="24"/>
          <w:szCs w:val="24"/>
          <w:lang w:eastAsia="el-GR"/>
        </w:rPr>
        <w:t xml:space="preserve"> του τροποποιούμενου ν. 2778/1999</w:t>
      </w:r>
      <w:r w:rsidRPr="00754F6A">
        <w:rPr>
          <w:rFonts w:ascii="Book Antiqua" w:eastAsia="Calibri" w:hAnsi="Book Antiqua" w:cs="Times New Roman"/>
          <w:color w:val="000000"/>
          <w:sz w:val="24"/>
          <w:szCs w:val="24"/>
          <w:lang w:eastAsia="el-GR"/>
        </w:rPr>
        <w:t>).</w:t>
      </w:r>
    </w:p>
    <w:p w:rsidR="000764F0" w:rsidRPr="00754F6A" w:rsidRDefault="000764F0" w:rsidP="00754F6A">
      <w:pPr>
        <w:autoSpaceDE w:val="0"/>
        <w:autoSpaceDN w:val="0"/>
        <w:adjustRightInd w:val="0"/>
        <w:spacing w:after="0" w:line="240" w:lineRule="auto"/>
        <w:jc w:val="both"/>
        <w:rPr>
          <w:rFonts w:ascii="Book Antiqua" w:eastAsia="Calibri" w:hAnsi="Book Antiqua" w:cs="Times New Roman"/>
          <w:color w:val="000000"/>
          <w:sz w:val="24"/>
          <w:szCs w:val="24"/>
          <w:lang w:eastAsia="el-GR"/>
        </w:rPr>
      </w:pPr>
      <w:r w:rsidRPr="00754F6A">
        <w:rPr>
          <w:rFonts w:ascii="Book Antiqua" w:eastAsia="Calibri" w:hAnsi="Book Antiqua" w:cs="Times New Roman"/>
          <w:color w:val="000000"/>
          <w:sz w:val="24"/>
          <w:szCs w:val="24"/>
          <w:lang w:eastAsia="el-GR"/>
        </w:rPr>
        <w:t>(ιε)</w:t>
      </w:r>
      <w:r w:rsidRPr="00754F6A">
        <w:rPr>
          <w:rFonts w:ascii="Book Antiqua" w:eastAsia="Calibri" w:hAnsi="Book Antiqua" w:cs="Times New Roman"/>
          <w:color w:val="000000"/>
          <w:sz w:val="24"/>
          <w:szCs w:val="24"/>
          <w:lang w:eastAsia="el-GR"/>
        </w:rPr>
        <w:tab/>
        <w:t xml:space="preserve">Προσαρμογή των διατάξεων του άρθρου 30 </w:t>
      </w:r>
      <w:r w:rsidR="002D1048" w:rsidRPr="00754F6A">
        <w:rPr>
          <w:rFonts w:ascii="Book Antiqua" w:eastAsia="Calibri" w:hAnsi="Book Antiqua" w:cs="Times New Roman"/>
          <w:color w:val="000000"/>
          <w:sz w:val="24"/>
          <w:szCs w:val="24"/>
          <w:lang w:eastAsia="el-GR"/>
        </w:rPr>
        <w:t xml:space="preserve">του τροποποιούμενου ν. 2778/1999 </w:t>
      </w:r>
      <w:r w:rsidRPr="00754F6A">
        <w:rPr>
          <w:rFonts w:ascii="Book Antiqua" w:eastAsia="Calibri" w:hAnsi="Book Antiqua" w:cs="Times New Roman"/>
          <w:color w:val="000000"/>
          <w:sz w:val="24"/>
          <w:szCs w:val="24"/>
          <w:lang w:eastAsia="el-GR"/>
        </w:rPr>
        <w:t>περί εποπτείας και κυρώσεων που επιβάλλονται από την Επιτροπή Κεφαλαιαγοράς κατ’ αναλογία με αυτά που προβλέπονται σε πρόσφατες αντίστοιχες διατάξεις της χρηματιστηριακής νομοθεσίας (πχ ΟΣΕΚΑ) .</w:t>
      </w:r>
    </w:p>
    <w:p w:rsidR="00786E59" w:rsidRPr="00754F6A" w:rsidRDefault="00786E59" w:rsidP="00754F6A">
      <w:pPr>
        <w:spacing w:after="0" w:line="240" w:lineRule="auto"/>
        <w:rPr>
          <w:rFonts w:ascii="Book Antiqua" w:hAnsi="Book Antiqua"/>
          <w:sz w:val="24"/>
          <w:szCs w:val="24"/>
        </w:rPr>
      </w:pPr>
    </w:p>
    <w:p w:rsidR="000764F0" w:rsidRPr="00754F6A" w:rsidRDefault="000764F0" w:rsidP="00754F6A">
      <w:pPr>
        <w:spacing w:after="0" w:line="240" w:lineRule="auto"/>
        <w:rPr>
          <w:rFonts w:ascii="Book Antiqua" w:hAnsi="Book Antiqua"/>
          <w:b/>
          <w:color w:val="000000"/>
          <w:sz w:val="24"/>
          <w:szCs w:val="24"/>
        </w:rPr>
      </w:pPr>
      <w:r w:rsidRPr="00754F6A">
        <w:rPr>
          <w:rFonts w:ascii="Book Antiqua" w:hAnsi="Book Antiqua"/>
          <w:b/>
          <w:color w:val="000000"/>
          <w:sz w:val="24"/>
          <w:szCs w:val="24"/>
        </w:rPr>
        <w:t xml:space="preserve">ΚΕΦΑΛΑΙΟ Ε’ </w:t>
      </w:r>
    </w:p>
    <w:p w:rsidR="00101770" w:rsidRPr="00754F6A" w:rsidRDefault="00101770" w:rsidP="00754F6A">
      <w:pPr>
        <w:spacing w:after="0" w:line="240" w:lineRule="auto"/>
        <w:jc w:val="center"/>
        <w:rPr>
          <w:rFonts w:ascii="Book Antiqua" w:hAnsi="Book Antiqua"/>
          <w:b/>
          <w:sz w:val="24"/>
          <w:szCs w:val="24"/>
        </w:rPr>
      </w:pPr>
      <w:r w:rsidRPr="00754F6A">
        <w:rPr>
          <w:rFonts w:ascii="Book Antiqua" w:hAnsi="Book Antiqua"/>
          <w:b/>
          <w:sz w:val="24"/>
          <w:szCs w:val="24"/>
        </w:rPr>
        <w:t>ΛΟΙΠΕΣ ΔΙΑΤΑΞΕΙΣ ΑΡΜΟΔΙΟΤΗΤΑΣ ΥΠΟΥΡΓΕΙΟΥ ΟΙΚΟΝΟΜΙΚΩΝ</w:t>
      </w:r>
    </w:p>
    <w:p w:rsidR="00F02D4E" w:rsidRPr="00754F6A" w:rsidRDefault="00F02D4E" w:rsidP="00754F6A">
      <w:pPr>
        <w:spacing w:after="0" w:line="240" w:lineRule="auto"/>
        <w:rPr>
          <w:rFonts w:ascii="Book Antiqua" w:hAnsi="Book Antiqua"/>
          <w:b/>
          <w:color w:val="000000"/>
          <w:sz w:val="24"/>
          <w:szCs w:val="24"/>
        </w:rPr>
      </w:pPr>
    </w:p>
    <w:p w:rsidR="00EF55DE" w:rsidRPr="00754F6A" w:rsidRDefault="00EF55DE" w:rsidP="00754F6A">
      <w:pPr>
        <w:spacing w:after="0" w:line="240" w:lineRule="auto"/>
        <w:jc w:val="both"/>
        <w:rPr>
          <w:rFonts w:ascii="Book Antiqua" w:hAnsi="Book Antiqua"/>
          <w:b/>
          <w:sz w:val="24"/>
          <w:szCs w:val="24"/>
          <w:u w:val="single"/>
        </w:rPr>
      </w:pPr>
      <w:r w:rsidRPr="00754F6A">
        <w:rPr>
          <w:rFonts w:ascii="Book Antiqua" w:hAnsi="Book Antiqua"/>
          <w:b/>
          <w:sz w:val="24"/>
          <w:szCs w:val="24"/>
          <w:u w:val="single"/>
        </w:rPr>
        <w:t>Άρθρο 2</w:t>
      </w:r>
      <w:r w:rsidR="000764F0" w:rsidRPr="00754F6A">
        <w:rPr>
          <w:rFonts w:ascii="Book Antiqua" w:hAnsi="Book Antiqua"/>
          <w:b/>
          <w:sz w:val="24"/>
          <w:szCs w:val="24"/>
          <w:u w:val="single"/>
        </w:rPr>
        <w:t>0</w:t>
      </w:r>
      <w:r w:rsidR="00371CF4" w:rsidRPr="00754F6A">
        <w:rPr>
          <w:rFonts w:ascii="Book Antiqua" w:hAnsi="Book Antiqua"/>
          <w:b/>
          <w:sz w:val="24"/>
          <w:szCs w:val="24"/>
          <w:u w:val="single"/>
        </w:rPr>
        <w:t xml:space="preserve"> </w:t>
      </w:r>
      <w:r w:rsidR="000764F0" w:rsidRPr="00754F6A">
        <w:rPr>
          <w:rFonts w:ascii="Book Antiqua" w:hAnsi="Book Antiqua"/>
          <w:b/>
          <w:sz w:val="24"/>
          <w:szCs w:val="24"/>
          <w:u w:val="single"/>
        </w:rPr>
        <w:t>–</w:t>
      </w:r>
      <w:r w:rsidR="00371CF4" w:rsidRPr="00754F6A">
        <w:rPr>
          <w:rFonts w:ascii="Book Antiqua" w:hAnsi="Book Antiqua"/>
          <w:b/>
          <w:sz w:val="24"/>
          <w:szCs w:val="24"/>
          <w:u w:val="single"/>
        </w:rPr>
        <w:t xml:space="preserve">  </w:t>
      </w:r>
      <w:r w:rsidR="0046397C" w:rsidRPr="00754F6A">
        <w:rPr>
          <w:rFonts w:ascii="Book Antiqua" w:hAnsi="Book Antiqua"/>
          <w:b/>
          <w:sz w:val="24"/>
          <w:szCs w:val="24"/>
          <w:u w:val="single"/>
        </w:rPr>
        <w:t xml:space="preserve">Ενσωμάτωση του άρθρου 4 της </w:t>
      </w:r>
      <w:r w:rsidR="00371CF4" w:rsidRPr="00754F6A">
        <w:rPr>
          <w:rFonts w:ascii="Book Antiqua" w:hAnsi="Book Antiqua"/>
          <w:b/>
          <w:sz w:val="24"/>
          <w:szCs w:val="24"/>
          <w:u w:val="single"/>
        </w:rPr>
        <w:t>Οδηγία</w:t>
      </w:r>
      <w:r w:rsidR="0046397C" w:rsidRPr="00754F6A">
        <w:rPr>
          <w:rFonts w:ascii="Book Antiqua" w:hAnsi="Book Antiqua"/>
          <w:b/>
          <w:sz w:val="24"/>
          <w:szCs w:val="24"/>
          <w:u w:val="single"/>
        </w:rPr>
        <w:t>ς</w:t>
      </w:r>
      <w:r w:rsidR="00371CF4" w:rsidRPr="00754F6A">
        <w:rPr>
          <w:rFonts w:ascii="Book Antiqua" w:hAnsi="Book Antiqua"/>
          <w:b/>
          <w:sz w:val="24"/>
          <w:szCs w:val="24"/>
          <w:u w:val="single"/>
        </w:rPr>
        <w:t xml:space="preserve"> 2008/8</w:t>
      </w:r>
      <w:r w:rsidR="00F862AE" w:rsidRPr="00754F6A">
        <w:rPr>
          <w:rFonts w:ascii="Book Antiqua" w:hAnsi="Book Antiqua"/>
          <w:b/>
          <w:sz w:val="24"/>
          <w:szCs w:val="24"/>
          <w:u w:val="single"/>
        </w:rPr>
        <w:t>/ΕΚ</w:t>
      </w:r>
    </w:p>
    <w:p w:rsidR="00B428B9" w:rsidRPr="00754F6A" w:rsidRDefault="00B428B9"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Με τις διατάξεις </w:t>
      </w:r>
      <w:r w:rsidR="0045151A" w:rsidRPr="00754F6A">
        <w:rPr>
          <w:rFonts w:ascii="Book Antiqua" w:eastAsia="Calibri" w:hAnsi="Book Antiqua" w:cs="MgHelveticaUCPol"/>
          <w:sz w:val="24"/>
          <w:szCs w:val="24"/>
        </w:rPr>
        <w:t xml:space="preserve">της παρ. 1 </w:t>
      </w:r>
      <w:r w:rsidRPr="00754F6A">
        <w:rPr>
          <w:rFonts w:ascii="Book Antiqua" w:eastAsia="Calibri" w:hAnsi="Book Antiqua" w:cs="MgHelveticaUCPol"/>
          <w:sz w:val="24"/>
          <w:szCs w:val="24"/>
        </w:rPr>
        <w:t xml:space="preserve">του </w:t>
      </w:r>
      <w:r w:rsidRPr="00754F6A">
        <w:rPr>
          <w:rFonts w:ascii="Book Antiqua" w:eastAsia="Calibri" w:hAnsi="Book Antiqua" w:cs="MgHelveticaUCPol"/>
          <w:b/>
          <w:sz w:val="24"/>
          <w:szCs w:val="24"/>
        </w:rPr>
        <w:t xml:space="preserve">άρθρου </w:t>
      </w:r>
      <w:r w:rsidR="0046491A" w:rsidRPr="00754F6A">
        <w:rPr>
          <w:rFonts w:ascii="Book Antiqua" w:eastAsia="Calibri" w:hAnsi="Book Antiqua" w:cs="MgHelveticaUCPol"/>
          <w:b/>
          <w:sz w:val="24"/>
          <w:szCs w:val="24"/>
        </w:rPr>
        <w:t>20</w:t>
      </w:r>
      <w:r w:rsidRPr="00754F6A">
        <w:rPr>
          <w:rFonts w:ascii="Book Antiqua" w:eastAsia="Calibri" w:hAnsi="Book Antiqua" w:cs="MgHelveticaUCPol"/>
          <w:sz w:val="24"/>
          <w:szCs w:val="24"/>
        </w:rPr>
        <w:t xml:space="preserve"> ενσωματώνονται στο εσωτερικό μας δίκαιο οι διατάξεις του άρθρου 4 της Οδηγίας 2008/8/ΕΚ, των οποίων η εφαρμογή είναι υποχρεωτική για τα κράτη μέλη από 1.1.2013 </w:t>
      </w:r>
      <w:r w:rsidR="0045151A" w:rsidRPr="00754F6A">
        <w:rPr>
          <w:rFonts w:ascii="Book Antiqua" w:eastAsia="Calibri" w:hAnsi="Book Antiqua" w:cs="MgHelveticaUCPol"/>
          <w:sz w:val="24"/>
          <w:szCs w:val="24"/>
        </w:rPr>
        <w:t>(παρ. 2).</w:t>
      </w:r>
    </w:p>
    <w:p w:rsidR="00767867" w:rsidRPr="00754F6A" w:rsidRDefault="00767867" w:rsidP="00754F6A">
      <w:pPr>
        <w:spacing w:after="0" w:line="240" w:lineRule="auto"/>
        <w:jc w:val="both"/>
        <w:rPr>
          <w:rFonts w:ascii="Book Antiqua" w:eastAsia="Calibri" w:hAnsi="Book Antiqua" w:cs="MgHelveticaUCPol"/>
          <w:sz w:val="24"/>
          <w:szCs w:val="24"/>
        </w:rPr>
      </w:pPr>
    </w:p>
    <w:p w:rsidR="00B428B9" w:rsidRPr="00754F6A" w:rsidRDefault="00B428B9"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Με τις προτεινόμενες διατάξεις αντικαθίσταται η παράγραφος 12 του άρθρου 14 του Κώδικα ΦΠΑ, όσον αφορά τη μίσθωση μεταφορικών μέσων. </w:t>
      </w:r>
    </w:p>
    <w:p w:rsidR="00B428B9" w:rsidRPr="00754F6A" w:rsidRDefault="00B428B9" w:rsidP="00754F6A">
      <w:pPr>
        <w:spacing w:after="0" w:line="240" w:lineRule="auto"/>
        <w:jc w:val="both"/>
        <w:rPr>
          <w:rFonts w:ascii="Book Antiqua" w:eastAsia="Calibri" w:hAnsi="Book Antiqua" w:cs="MgHelveticaUCPol"/>
          <w:sz w:val="24"/>
          <w:szCs w:val="24"/>
        </w:rPr>
      </w:pPr>
    </w:p>
    <w:p w:rsidR="00B428B9" w:rsidRPr="00754F6A" w:rsidRDefault="00B428B9"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lastRenderedPageBreak/>
        <w:t>Το σημείο (i) αποτελεί επανάληψη της υφιστάμενης διάταξης που αφορά τον τόπο φορολόγησης της βραχυχρόνιας μίσθωσης μεταφορικών μέσων ανεξάρτητα εάν ο λήπτης είναι υποκείμενος ή μη στο φόρο.</w:t>
      </w:r>
    </w:p>
    <w:p w:rsidR="00767867" w:rsidRPr="00754F6A" w:rsidRDefault="00767867" w:rsidP="00754F6A">
      <w:pPr>
        <w:spacing w:after="0" w:line="240" w:lineRule="auto"/>
        <w:jc w:val="both"/>
        <w:rPr>
          <w:rFonts w:ascii="Book Antiqua" w:eastAsia="Calibri" w:hAnsi="Book Antiqua" w:cs="MgHelveticaUCPol"/>
          <w:sz w:val="24"/>
          <w:szCs w:val="24"/>
        </w:rPr>
      </w:pPr>
    </w:p>
    <w:p w:rsidR="00B428B9" w:rsidRPr="00754F6A" w:rsidRDefault="00B428B9"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Με το σημείο (ii) εισάγεται νέος κανόνας, σύμφωνα με τον οποίο, από 1.1.2013, η μακροχρόνια μίσθωση μεταφορικών μέσων προς μη υποκείμενα στο φόρο πρόσωπα φορολογείται στον τόπο εγκατάστασης του λήπτη.</w:t>
      </w:r>
    </w:p>
    <w:p w:rsidR="00767867" w:rsidRPr="00754F6A" w:rsidRDefault="00767867" w:rsidP="00754F6A">
      <w:pPr>
        <w:spacing w:after="0" w:line="240" w:lineRule="auto"/>
        <w:jc w:val="both"/>
        <w:rPr>
          <w:rFonts w:ascii="Book Antiqua" w:eastAsia="Calibri" w:hAnsi="Book Antiqua" w:cs="MgHelveticaUCPol"/>
          <w:sz w:val="24"/>
          <w:szCs w:val="24"/>
        </w:rPr>
      </w:pPr>
    </w:p>
    <w:p w:rsidR="00B428B9" w:rsidRPr="00754F6A" w:rsidRDefault="00B428B9"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Εξαίρεση από τον κανόνα αυτό αποτελεί η περίπτωση μακροχρόνιας μίσθωσης σκάφους αναψυχής, η οποία φορολογείται στον τόπο που το σκάφος τίθεται στη διάθεση  του πελάτη, εφόσον η μίσθωση πραγματοποιείται από την εγκατάσταση του παρέχοντος που υφίσταται στον ίδιο αυτό τόπο. Αυτό σημαίνει ότι όταν ελληνικές επιχειρήσεις μισθώνουν μακροχρόνια σκάφη αναψυχής στην Ελλάδα προς ιδιώτες που δεν είναι κάτοικοι Ελλάδος, η εν λόγω μίσθωση φορολογείται στη χώρα μας. </w:t>
      </w:r>
    </w:p>
    <w:p w:rsidR="00767867" w:rsidRPr="00754F6A" w:rsidRDefault="00767867" w:rsidP="00754F6A">
      <w:pPr>
        <w:spacing w:after="0" w:line="240" w:lineRule="auto"/>
        <w:jc w:val="both"/>
        <w:rPr>
          <w:rFonts w:ascii="Book Antiqua" w:eastAsia="Calibri" w:hAnsi="Book Antiqua" w:cs="MgHelveticaUCPol"/>
          <w:sz w:val="24"/>
          <w:szCs w:val="24"/>
        </w:rPr>
      </w:pPr>
    </w:p>
    <w:p w:rsidR="00B428B9" w:rsidRPr="00754F6A" w:rsidRDefault="00B428B9"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Σημειώνεται ότι σύμφωνα με την υφιστάμενη διάταξη της περίπτωσης ε) της παραγράφου 1 του άρθρου 14 ως «βραχυχρόνια» χαρακτηρίζεται η μίσθωση μεταφορικού μέσου έως 30 ημέρες και προκειμένου για πλωτά μέσα μεταφοράς έως 90 ημέρες.</w:t>
      </w:r>
    </w:p>
    <w:p w:rsidR="0045151A" w:rsidRPr="00754F6A" w:rsidRDefault="0045151A" w:rsidP="00754F6A">
      <w:pPr>
        <w:spacing w:after="0" w:line="240" w:lineRule="auto"/>
        <w:jc w:val="both"/>
        <w:rPr>
          <w:rFonts w:ascii="Book Antiqua" w:eastAsia="Calibri" w:hAnsi="Book Antiqua" w:cs="MgHelveticaUCPol"/>
          <w:sz w:val="24"/>
          <w:szCs w:val="24"/>
        </w:rPr>
      </w:pPr>
    </w:p>
    <w:p w:rsidR="0045151A" w:rsidRPr="00754F6A" w:rsidRDefault="0045151A" w:rsidP="00754F6A">
      <w:pPr>
        <w:spacing w:after="0" w:line="240" w:lineRule="auto"/>
        <w:jc w:val="both"/>
        <w:rPr>
          <w:rFonts w:ascii="Book Antiqua" w:hAnsi="Book Antiqua"/>
          <w:sz w:val="24"/>
          <w:szCs w:val="24"/>
        </w:rPr>
      </w:pPr>
      <w:r w:rsidRPr="00754F6A">
        <w:rPr>
          <w:rFonts w:ascii="Book Antiqua" w:hAnsi="Book Antiqua"/>
          <w:sz w:val="24"/>
          <w:szCs w:val="24"/>
        </w:rPr>
        <w:t xml:space="preserve">Με τις διατάξεις της </w:t>
      </w:r>
      <w:r w:rsidRPr="00754F6A">
        <w:rPr>
          <w:rFonts w:ascii="Book Antiqua" w:hAnsi="Book Antiqua"/>
          <w:b/>
          <w:sz w:val="24"/>
          <w:szCs w:val="24"/>
        </w:rPr>
        <w:t>παραγράφου 3</w:t>
      </w:r>
      <w:r w:rsidRPr="00754F6A">
        <w:rPr>
          <w:rFonts w:ascii="Book Antiqua" w:hAnsi="Book Antiqua"/>
          <w:sz w:val="24"/>
          <w:szCs w:val="24"/>
        </w:rPr>
        <w:t xml:space="preserve"> καταργείται η διάταξη της παραγράφου 4 του άρθρου 13 του Κώδικα ΦΠΑ η οποία, σε συνδυασμό με τις εγκυκλίους εφαρμογής της, οδήγησε σε εκτεταμένη αποφυγή καταβολής στην τελωνειακή αρχή του οφειλόμενου ΦΠΑ εισαγωγής. Με την κατάργηση της διάταξης αυτής η χώρα μας εναρμονίζεται με τις διατάξεις της Οδηγίας ΦΠΑ (2006/112/ΕΚ) και επιτυγχάνεται η ορθή εφαρμογή των περί ΦΠΑ διατάξεων κατά την εισαγωγή αγαθών και παράλληλα αντιμετωπίζεται το πρόβλημα απώλειας εσόδων που σχετίζεται με την παράδοση αγαθών προ της θέσης τους σε ελεύθερη κυκλοφορία στην Ευρωπαϊκή Ένωση.</w:t>
      </w:r>
    </w:p>
    <w:p w:rsidR="0045151A" w:rsidRPr="00754F6A" w:rsidRDefault="0045151A" w:rsidP="00754F6A">
      <w:pPr>
        <w:spacing w:after="0" w:line="240" w:lineRule="auto"/>
        <w:jc w:val="both"/>
        <w:rPr>
          <w:rFonts w:ascii="Book Antiqua" w:eastAsia="Calibri" w:hAnsi="Book Antiqua" w:cs="MgHelveticaUCPol"/>
          <w:sz w:val="24"/>
          <w:szCs w:val="24"/>
        </w:rPr>
      </w:pPr>
    </w:p>
    <w:p w:rsidR="00F02D4E" w:rsidRPr="00754F6A" w:rsidRDefault="00F02D4E" w:rsidP="00754F6A">
      <w:pPr>
        <w:spacing w:after="0" w:line="240" w:lineRule="auto"/>
        <w:jc w:val="both"/>
        <w:rPr>
          <w:rFonts w:ascii="Book Antiqua" w:eastAsia="Calibri" w:hAnsi="Book Antiqua" w:cs="MgHelveticaUCPol"/>
          <w:sz w:val="24"/>
          <w:szCs w:val="24"/>
        </w:rPr>
      </w:pPr>
    </w:p>
    <w:p w:rsidR="00EF55DE" w:rsidRPr="00754F6A" w:rsidRDefault="00EF55DE" w:rsidP="00754F6A">
      <w:pPr>
        <w:spacing w:after="0" w:line="240" w:lineRule="auto"/>
        <w:jc w:val="both"/>
        <w:rPr>
          <w:rFonts w:ascii="Book Antiqua" w:hAnsi="Book Antiqua"/>
          <w:b/>
          <w:sz w:val="24"/>
          <w:szCs w:val="24"/>
          <w:u w:val="single"/>
        </w:rPr>
      </w:pPr>
      <w:r w:rsidRPr="00754F6A">
        <w:rPr>
          <w:rFonts w:ascii="Book Antiqua" w:hAnsi="Book Antiqua"/>
          <w:b/>
          <w:sz w:val="24"/>
          <w:szCs w:val="24"/>
          <w:u w:val="single"/>
        </w:rPr>
        <w:t xml:space="preserve">Άρθρο </w:t>
      </w:r>
      <w:r w:rsidR="000303FB" w:rsidRPr="00754F6A">
        <w:rPr>
          <w:rFonts w:ascii="Book Antiqua" w:hAnsi="Book Antiqua"/>
          <w:b/>
          <w:sz w:val="24"/>
          <w:szCs w:val="24"/>
          <w:u w:val="single"/>
        </w:rPr>
        <w:t>21</w:t>
      </w:r>
      <w:r w:rsidR="00371CF4" w:rsidRPr="00754F6A">
        <w:rPr>
          <w:rFonts w:ascii="Book Antiqua" w:hAnsi="Book Antiqua"/>
          <w:b/>
          <w:sz w:val="24"/>
          <w:szCs w:val="24"/>
          <w:u w:val="single"/>
        </w:rPr>
        <w:t>-</w:t>
      </w:r>
      <w:r w:rsidR="000009B2" w:rsidRPr="00754F6A">
        <w:rPr>
          <w:rFonts w:ascii="Book Antiqua" w:hAnsi="Book Antiqua"/>
          <w:b/>
          <w:sz w:val="24"/>
          <w:szCs w:val="24"/>
          <w:u w:val="single"/>
        </w:rPr>
        <w:t xml:space="preserve"> </w:t>
      </w:r>
      <w:r w:rsidR="00371CF4" w:rsidRPr="00754F6A">
        <w:rPr>
          <w:rFonts w:ascii="Book Antiqua" w:hAnsi="Book Antiqua"/>
          <w:b/>
          <w:sz w:val="24"/>
          <w:szCs w:val="24"/>
          <w:u w:val="single"/>
        </w:rPr>
        <w:t xml:space="preserve"> </w:t>
      </w:r>
      <w:r w:rsidR="0046397C" w:rsidRPr="00754F6A">
        <w:rPr>
          <w:rFonts w:ascii="Book Antiqua" w:hAnsi="Book Antiqua"/>
          <w:b/>
          <w:sz w:val="24"/>
          <w:szCs w:val="24"/>
          <w:u w:val="single"/>
        </w:rPr>
        <w:t xml:space="preserve">Ενσωμάτωση του άρθρου 1 της </w:t>
      </w:r>
      <w:r w:rsidR="00371CF4" w:rsidRPr="00754F6A">
        <w:rPr>
          <w:rFonts w:ascii="Book Antiqua" w:hAnsi="Book Antiqua"/>
          <w:b/>
          <w:sz w:val="24"/>
          <w:szCs w:val="24"/>
          <w:u w:val="single"/>
        </w:rPr>
        <w:t>Οδηγία</w:t>
      </w:r>
      <w:r w:rsidR="0046397C" w:rsidRPr="00754F6A">
        <w:rPr>
          <w:rFonts w:ascii="Book Antiqua" w:hAnsi="Book Antiqua"/>
          <w:b/>
          <w:sz w:val="24"/>
          <w:szCs w:val="24"/>
          <w:u w:val="single"/>
        </w:rPr>
        <w:t>ς</w:t>
      </w:r>
      <w:r w:rsidR="00371CF4" w:rsidRPr="00754F6A">
        <w:rPr>
          <w:rFonts w:ascii="Book Antiqua" w:hAnsi="Book Antiqua"/>
          <w:b/>
          <w:sz w:val="24"/>
          <w:szCs w:val="24"/>
          <w:u w:val="single"/>
        </w:rPr>
        <w:t xml:space="preserve"> 2010/45</w:t>
      </w:r>
      <w:r w:rsidR="00F862AE" w:rsidRPr="00754F6A">
        <w:rPr>
          <w:rFonts w:ascii="Book Antiqua" w:hAnsi="Book Antiqua"/>
          <w:b/>
          <w:sz w:val="24"/>
          <w:szCs w:val="24"/>
          <w:u w:val="single"/>
        </w:rPr>
        <w:t>/ΕΕ</w:t>
      </w:r>
    </w:p>
    <w:p w:rsidR="00B428B9" w:rsidRPr="00754F6A" w:rsidRDefault="00B428B9"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Με τις διατάξεις του </w:t>
      </w:r>
      <w:r w:rsidRPr="00754F6A">
        <w:rPr>
          <w:rFonts w:ascii="Book Antiqua" w:eastAsia="Calibri" w:hAnsi="Book Antiqua" w:cs="MgHelveticaUCPol"/>
          <w:b/>
          <w:sz w:val="24"/>
          <w:szCs w:val="24"/>
        </w:rPr>
        <w:t xml:space="preserve">άρθρου </w:t>
      </w:r>
      <w:r w:rsidR="0046491A" w:rsidRPr="00754F6A">
        <w:rPr>
          <w:rFonts w:ascii="Book Antiqua" w:eastAsia="Calibri" w:hAnsi="Book Antiqua" w:cs="MgHelveticaUCPol"/>
          <w:b/>
          <w:sz w:val="24"/>
          <w:szCs w:val="24"/>
        </w:rPr>
        <w:t>21</w:t>
      </w:r>
      <w:r w:rsidRPr="00754F6A">
        <w:rPr>
          <w:rFonts w:ascii="Book Antiqua" w:eastAsia="Calibri" w:hAnsi="Book Antiqua" w:cs="MgHelveticaUCPol"/>
          <w:sz w:val="24"/>
          <w:szCs w:val="24"/>
        </w:rPr>
        <w:t xml:space="preserve">, </w:t>
      </w:r>
      <w:r w:rsidR="00E74F7D" w:rsidRPr="00754F6A">
        <w:rPr>
          <w:rFonts w:ascii="Book Antiqua" w:eastAsia="Calibri" w:hAnsi="Book Antiqua" w:cs="MgHelveticaUCPol"/>
          <w:sz w:val="24"/>
          <w:szCs w:val="24"/>
        </w:rPr>
        <w:t xml:space="preserve">ολοκληρώνεται η </w:t>
      </w:r>
      <w:r w:rsidRPr="00754F6A">
        <w:rPr>
          <w:rFonts w:ascii="Book Antiqua" w:eastAsia="Calibri" w:hAnsi="Book Antiqua" w:cs="MgHelveticaUCPol"/>
          <w:sz w:val="24"/>
          <w:szCs w:val="24"/>
        </w:rPr>
        <w:t>μεταφο</w:t>
      </w:r>
      <w:r w:rsidR="00E74F7D" w:rsidRPr="00754F6A">
        <w:rPr>
          <w:rFonts w:ascii="Book Antiqua" w:eastAsia="Calibri" w:hAnsi="Book Antiqua" w:cs="MgHelveticaUCPol"/>
          <w:sz w:val="24"/>
          <w:szCs w:val="24"/>
        </w:rPr>
        <w:t>ρά</w:t>
      </w:r>
      <w:r w:rsidRPr="00754F6A">
        <w:rPr>
          <w:rFonts w:ascii="Book Antiqua" w:eastAsia="Calibri" w:hAnsi="Book Antiqua" w:cs="MgHelveticaUCPol"/>
          <w:sz w:val="24"/>
          <w:szCs w:val="24"/>
        </w:rPr>
        <w:t xml:space="preserve"> στο εσωτερικό δίκαιο, και ειδικότερα στον Κώδικα Φόρου Προστιθέμενης Αξίας, ο οποίος κυρώθηκε με το ν. 2859/2000, </w:t>
      </w:r>
      <w:r w:rsidR="00E74F7D" w:rsidRPr="00754F6A">
        <w:rPr>
          <w:rFonts w:ascii="Book Antiqua" w:eastAsia="Calibri" w:hAnsi="Book Antiqua" w:cs="MgHelveticaUCPol"/>
          <w:sz w:val="24"/>
          <w:szCs w:val="24"/>
        </w:rPr>
        <w:t xml:space="preserve">των </w:t>
      </w:r>
      <w:r w:rsidRPr="00754F6A">
        <w:rPr>
          <w:rFonts w:ascii="Book Antiqua" w:eastAsia="Calibri" w:hAnsi="Book Antiqua" w:cs="MgHelveticaUCPol"/>
          <w:sz w:val="24"/>
          <w:szCs w:val="24"/>
        </w:rPr>
        <w:t xml:space="preserve"> διατάξε</w:t>
      </w:r>
      <w:r w:rsidR="00E74F7D" w:rsidRPr="00754F6A">
        <w:rPr>
          <w:rFonts w:ascii="Book Antiqua" w:eastAsia="Calibri" w:hAnsi="Book Antiqua" w:cs="MgHelveticaUCPol"/>
          <w:sz w:val="24"/>
          <w:szCs w:val="24"/>
        </w:rPr>
        <w:t>ων</w:t>
      </w:r>
      <w:r w:rsidRPr="00754F6A">
        <w:rPr>
          <w:rFonts w:ascii="Book Antiqua" w:eastAsia="Calibri" w:hAnsi="Book Antiqua" w:cs="MgHelveticaUCPol"/>
          <w:sz w:val="24"/>
          <w:szCs w:val="24"/>
        </w:rPr>
        <w:t xml:space="preserve"> της Οδηγίας 2010/45/ΕΕ. Σημειώνεται ότι άλλες διατάξεις της εν λόγω οδηγίας έχουν ήδη μεταφερθεί στο εσωτερικό δίκαιο με την υποπαράγραφο Ε1 της παραγράφου Ε του άρθρου πρώτου του νόμου 4093/2012 (Α’ 222) και εντάχθηκαν στον Κώδικα Απεικόνισης Φορολογικών Συναλλαγών. Η υιοθέτηση του προτεινόμενου άρθρου είναι αναγκαία, προκειμένου η χώρα μας να εκπληρώσει τις υποχρεώσεις που έχει για την ενσωμάτωση στο εσωτερικό δίκαιο της κοινοτικής νομοθεσίας. Ειδικότερα:</w:t>
      </w:r>
    </w:p>
    <w:p w:rsidR="00B428B9" w:rsidRPr="00754F6A" w:rsidRDefault="00B428B9"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Με την </w:t>
      </w:r>
      <w:r w:rsidRPr="00754F6A">
        <w:rPr>
          <w:rFonts w:ascii="Book Antiqua" w:eastAsia="Calibri" w:hAnsi="Book Antiqua" w:cs="MgHelveticaUCPol"/>
          <w:b/>
          <w:sz w:val="24"/>
          <w:szCs w:val="24"/>
        </w:rPr>
        <w:t>παράγραφο 1</w:t>
      </w:r>
      <w:r w:rsidRPr="00754F6A">
        <w:rPr>
          <w:rFonts w:ascii="Book Antiqua" w:eastAsia="Calibri" w:hAnsi="Book Antiqua" w:cs="MgHelveticaUCPol"/>
          <w:sz w:val="24"/>
          <w:szCs w:val="24"/>
        </w:rPr>
        <w:t xml:space="preserve"> ενσωματώνεται η παράγραφος 1 του άρθρου 1 της οδηγίας 2010/45/ΕΕ (L 189/1, 22.07.2010), αντικαθίσταται η περίπτωση γ) της παραγράφου 3 του άρθρου 7 του Κώδικα ΦΠΑ. Με τη νέα διάταξη </w:t>
      </w:r>
      <w:r w:rsidRPr="00754F6A">
        <w:rPr>
          <w:rFonts w:ascii="Book Antiqua" w:eastAsia="Calibri" w:hAnsi="Book Antiqua" w:cs="MgHelveticaUCPol"/>
          <w:sz w:val="24"/>
          <w:szCs w:val="24"/>
        </w:rPr>
        <w:lastRenderedPageBreak/>
        <w:t xml:space="preserve">προσδιορίζεται με σαφήνεια ότι δεν συνιστά παράδοση αγαθών η μεταφορά αγαθών σε άλλο κράτος μέλος με σκοπό τη διενέργεια πραγματογνωμοσύνης  επί των αγαθών αυτών, τα οποία μετά την παροχή της εν λόγω υπηρεσίας </w:t>
      </w:r>
      <w:proofErr w:type="spellStart"/>
      <w:r w:rsidRPr="00754F6A">
        <w:rPr>
          <w:rFonts w:ascii="Book Antiqua" w:eastAsia="Calibri" w:hAnsi="Book Antiqua" w:cs="MgHelveticaUCPol"/>
          <w:sz w:val="24"/>
          <w:szCs w:val="24"/>
        </w:rPr>
        <w:t>επαναποστέλλονται</w:t>
      </w:r>
      <w:proofErr w:type="spellEnd"/>
      <w:r w:rsidRPr="00754F6A">
        <w:rPr>
          <w:rFonts w:ascii="Book Antiqua" w:eastAsia="Calibri" w:hAnsi="Book Antiqua" w:cs="MgHelveticaUCPol"/>
          <w:sz w:val="24"/>
          <w:szCs w:val="24"/>
        </w:rPr>
        <w:t xml:space="preserve"> στο εσωτερικό της χώρας. Πρόκειται για περιπτώσεις προσωρινής διακίνησης αγαθών από την Ελλάδα προς άλλο κράτος μέλος, με σκοπό τη διενέργεια πραγματογνωμοσύνης επί αυτών, όπως και στην περίπτωση που η διακίνηση αυτή γίνεται με σκοπό τη διενέργεια λοιπών εργασιών επί των αγαθών αυτών και για το λόγο αυτό δεν θεωρείται ότι πραγματοποιείται ενδοκοινοτική παράδοση αγαθών, καθώς δεν πρόκειται για οριστική αποστολή των αγαθών σε άλλο κράτος μέλος. Σημειώνεται ότι με την υφιστάμενη διάταξη της περίπτωσης γ) του άρθρου 12 του Κώδικα ΦΠΑ, το ίδιο ισχύει και στην περίπτωση που αγαθά μεταφέρονται από άλλο κράτος μέλος προς την Ελλάδα για τον ίδιο σκοπό. </w:t>
      </w:r>
    </w:p>
    <w:p w:rsidR="0025012C" w:rsidRPr="00754F6A" w:rsidRDefault="0025012C" w:rsidP="00754F6A">
      <w:pPr>
        <w:spacing w:after="0" w:line="240" w:lineRule="auto"/>
        <w:jc w:val="both"/>
        <w:rPr>
          <w:rFonts w:ascii="Book Antiqua" w:eastAsia="Calibri" w:hAnsi="Book Antiqua" w:cs="MgHelveticaUCPol"/>
          <w:sz w:val="24"/>
          <w:szCs w:val="24"/>
        </w:rPr>
      </w:pPr>
    </w:p>
    <w:p w:rsidR="00B428B9" w:rsidRPr="00754F6A" w:rsidRDefault="00B428B9"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Με την </w:t>
      </w:r>
      <w:r w:rsidRPr="00754F6A">
        <w:rPr>
          <w:rFonts w:ascii="Book Antiqua" w:eastAsia="Calibri" w:hAnsi="Book Antiqua" w:cs="MgHelveticaUCPol"/>
          <w:b/>
          <w:sz w:val="24"/>
          <w:szCs w:val="24"/>
        </w:rPr>
        <w:t>παράγραφο 2</w:t>
      </w:r>
      <w:r w:rsidRPr="00754F6A">
        <w:rPr>
          <w:rFonts w:ascii="Book Antiqua" w:eastAsia="Calibri" w:hAnsi="Book Antiqua" w:cs="MgHelveticaUCPol"/>
          <w:sz w:val="24"/>
          <w:szCs w:val="24"/>
        </w:rPr>
        <w:t xml:space="preserve"> ενσωματώνεται η παράγραφος 4 του άρθρου 1 της οδηγίας 2010/45/ΕΕ </w:t>
      </w:r>
      <w:r w:rsidR="00E74F7D" w:rsidRPr="00754F6A">
        <w:rPr>
          <w:rFonts w:ascii="Book Antiqua" w:eastAsia="Calibri" w:hAnsi="Book Antiqua" w:cs="MgHelveticaUCPol"/>
          <w:sz w:val="24"/>
          <w:szCs w:val="24"/>
        </w:rPr>
        <w:t xml:space="preserve">και </w:t>
      </w:r>
      <w:r w:rsidRPr="00754F6A">
        <w:rPr>
          <w:rFonts w:ascii="Book Antiqua" w:eastAsia="Calibri" w:hAnsi="Book Antiqua" w:cs="MgHelveticaUCPol"/>
          <w:sz w:val="24"/>
          <w:szCs w:val="24"/>
        </w:rPr>
        <w:t xml:space="preserve">αντικαθίσταται η περίπτωση δ) της παραγράφου 2 του άρθρου 16 του Κώδικα ΦΠΑ. Με τη διάταξη αυτή ορίζεται ότι δεν συνιστά φορολογητέα πράξη η είσπραξη προκαταβολής για την πραγματοποίηση ενδοκοινοτικής παράδοσης αγαθών η οποία απαλλάσσεται σύμφωνα με την παράγραφο 1 του άρθρου 28. Κατά συνέπεια δεν υφίσταται υποχρέωση έκδοσης τιμολογίου κατά την είσπραξη προκαταβολής για τις εν λόγω πράξεις. </w:t>
      </w:r>
    </w:p>
    <w:p w:rsidR="00B428B9" w:rsidRPr="00754F6A" w:rsidRDefault="00B428B9"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Η υποχρέωση αυτή παραμένει για ενδοκοινοτικές παροχές υπηρεσιών οι οποίες φορολογούνται στη χώρα εγκατάστασης του λήπτη, σύμφωνα με το άρθρο 14 παρ. 2 </w:t>
      </w:r>
      <w:proofErr w:type="spellStart"/>
      <w:r w:rsidRPr="00754F6A">
        <w:rPr>
          <w:rFonts w:ascii="Book Antiqua" w:eastAsia="Calibri" w:hAnsi="Book Antiqua" w:cs="MgHelveticaUCPol"/>
          <w:sz w:val="24"/>
          <w:szCs w:val="24"/>
        </w:rPr>
        <w:t>περ</w:t>
      </w:r>
      <w:proofErr w:type="spellEnd"/>
      <w:r w:rsidRPr="00754F6A">
        <w:rPr>
          <w:rFonts w:ascii="Book Antiqua" w:eastAsia="Calibri" w:hAnsi="Book Antiqua" w:cs="MgHelveticaUCPol"/>
          <w:sz w:val="24"/>
          <w:szCs w:val="24"/>
        </w:rPr>
        <w:t xml:space="preserve">. (α) του Κώδικα ΦΠΑ. Κατά συνέπεια για τις πράξεις αυτές συνεχίζει να υφίσταται υποχρέωση έκδοσης τιμολογίου κατά την είσπραξη προκαταβολής και αναφοράς των πράξεων αυτών στον ανακεφαλαιωτικό πίνακα ενδοκοινοτικών παροχών υπηρεσιών. </w:t>
      </w:r>
    </w:p>
    <w:p w:rsidR="00767867" w:rsidRPr="00754F6A" w:rsidRDefault="00767867" w:rsidP="00754F6A">
      <w:pPr>
        <w:spacing w:after="0" w:line="240" w:lineRule="auto"/>
        <w:jc w:val="both"/>
        <w:rPr>
          <w:rFonts w:ascii="Book Antiqua" w:eastAsia="Calibri" w:hAnsi="Book Antiqua" w:cs="MgHelveticaUCPol"/>
          <w:sz w:val="24"/>
          <w:szCs w:val="24"/>
        </w:rPr>
      </w:pPr>
    </w:p>
    <w:p w:rsidR="00B428B9" w:rsidRPr="00754F6A" w:rsidRDefault="00B428B9"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Με την </w:t>
      </w:r>
      <w:r w:rsidRPr="00754F6A">
        <w:rPr>
          <w:rFonts w:ascii="Book Antiqua" w:eastAsia="Calibri" w:hAnsi="Book Antiqua" w:cs="MgHelveticaUCPol"/>
          <w:b/>
          <w:sz w:val="24"/>
          <w:szCs w:val="24"/>
        </w:rPr>
        <w:t>παράγραφο 3</w:t>
      </w:r>
      <w:r w:rsidRPr="00754F6A">
        <w:rPr>
          <w:rFonts w:ascii="Book Antiqua" w:eastAsia="Calibri" w:hAnsi="Book Antiqua" w:cs="MgHelveticaUCPol"/>
          <w:sz w:val="24"/>
          <w:szCs w:val="24"/>
        </w:rPr>
        <w:t xml:space="preserve"> ορίζεται ότι οι νέες διατάξεις των παραγράφων 1 και 2 εφαρμόζονται από 1ης Ιανουαρίου 2013.  </w:t>
      </w:r>
    </w:p>
    <w:p w:rsidR="000009B2" w:rsidRPr="00754F6A" w:rsidRDefault="000009B2" w:rsidP="00754F6A">
      <w:pPr>
        <w:spacing w:after="0" w:line="240" w:lineRule="auto"/>
        <w:jc w:val="both"/>
        <w:rPr>
          <w:rFonts w:ascii="Book Antiqua" w:eastAsia="Calibri" w:hAnsi="Book Antiqua" w:cs="MgHelveticaUCPol"/>
          <w:sz w:val="24"/>
          <w:szCs w:val="24"/>
        </w:rPr>
      </w:pPr>
    </w:p>
    <w:p w:rsidR="00E65FE6" w:rsidRPr="00754F6A" w:rsidRDefault="00E65FE6" w:rsidP="00754F6A">
      <w:pPr>
        <w:spacing w:after="0" w:line="240" w:lineRule="auto"/>
        <w:jc w:val="both"/>
        <w:rPr>
          <w:rFonts w:ascii="Book Antiqua" w:eastAsia="Calibri" w:hAnsi="Book Antiqua" w:cs="MgHelveticaUCPol"/>
          <w:sz w:val="24"/>
          <w:szCs w:val="24"/>
        </w:rPr>
      </w:pPr>
    </w:p>
    <w:p w:rsidR="00E65FE6" w:rsidRPr="00754F6A" w:rsidRDefault="00E65FE6" w:rsidP="00754F6A">
      <w:pPr>
        <w:spacing w:after="0" w:line="240" w:lineRule="auto"/>
        <w:jc w:val="both"/>
        <w:rPr>
          <w:rFonts w:ascii="Book Antiqua" w:eastAsia="Calibri" w:hAnsi="Book Antiqua" w:cs="MgHelveticaUCPol"/>
          <w:sz w:val="24"/>
          <w:szCs w:val="24"/>
        </w:rPr>
      </w:pPr>
    </w:p>
    <w:p w:rsidR="00E65FE6" w:rsidRPr="00754F6A" w:rsidRDefault="00E65FE6" w:rsidP="00754F6A">
      <w:pPr>
        <w:spacing w:after="0" w:line="240" w:lineRule="auto"/>
        <w:jc w:val="both"/>
        <w:rPr>
          <w:rFonts w:ascii="Book Antiqua" w:eastAsia="Calibri" w:hAnsi="Book Antiqua" w:cs="MgHelveticaUCPol"/>
          <w:sz w:val="24"/>
          <w:szCs w:val="24"/>
        </w:rPr>
      </w:pPr>
    </w:p>
    <w:p w:rsidR="000009B2" w:rsidRPr="00754F6A" w:rsidRDefault="00EF3B98" w:rsidP="00754F6A">
      <w:pPr>
        <w:spacing w:after="0" w:line="240" w:lineRule="auto"/>
        <w:jc w:val="both"/>
        <w:rPr>
          <w:rFonts w:ascii="Book Antiqua" w:hAnsi="Book Antiqua"/>
          <w:b/>
          <w:sz w:val="24"/>
          <w:szCs w:val="24"/>
          <w:u w:val="single"/>
        </w:rPr>
      </w:pPr>
      <w:r w:rsidRPr="00754F6A">
        <w:rPr>
          <w:rFonts w:ascii="Book Antiqua" w:hAnsi="Book Antiqua"/>
          <w:b/>
          <w:sz w:val="24"/>
          <w:szCs w:val="24"/>
          <w:u w:val="single"/>
        </w:rPr>
        <w:t xml:space="preserve">Άρθρο </w:t>
      </w:r>
      <w:r w:rsidR="00E74F7D" w:rsidRPr="00754F6A">
        <w:rPr>
          <w:rFonts w:ascii="Book Antiqua" w:hAnsi="Book Antiqua"/>
          <w:b/>
          <w:sz w:val="24"/>
          <w:szCs w:val="24"/>
          <w:u w:val="single"/>
        </w:rPr>
        <w:t>2</w:t>
      </w:r>
      <w:r w:rsidR="00F57CB6" w:rsidRPr="00754F6A">
        <w:rPr>
          <w:rFonts w:ascii="Book Antiqua" w:hAnsi="Book Antiqua"/>
          <w:b/>
          <w:sz w:val="24"/>
          <w:szCs w:val="24"/>
          <w:u w:val="single"/>
        </w:rPr>
        <w:t>2</w:t>
      </w:r>
      <w:r w:rsidR="00E74F7D" w:rsidRPr="00754F6A">
        <w:rPr>
          <w:rFonts w:ascii="Book Antiqua" w:hAnsi="Book Antiqua"/>
          <w:b/>
          <w:sz w:val="24"/>
          <w:szCs w:val="24"/>
          <w:u w:val="single"/>
        </w:rPr>
        <w:t xml:space="preserve">    </w:t>
      </w:r>
      <w:r w:rsidR="0046397C" w:rsidRPr="00754F6A">
        <w:rPr>
          <w:rFonts w:ascii="Book Antiqua" w:hAnsi="Book Antiqua"/>
          <w:b/>
          <w:sz w:val="24"/>
          <w:szCs w:val="24"/>
          <w:u w:val="single"/>
        </w:rPr>
        <w:t>Διαδικασία ανάκτησης κρατικών ενισχύσεων</w:t>
      </w:r>
    </w:p>
    <w:p w:rsidR="000009B2" w:rsidRPr="00754F6A" w:rsidRDefault="000009B2" w:rsidP="00754F6A">
      <w:pPr>
        <w:tabs>
          <w:tab w:val="left" w:pos="567"/>
        </w:tabs>
        <w:spacing w:after="0" w:line="240" w:lineRule="auto"/>
        <w:jc w:val="both"/>
        <w:rPr>
          <w:rFonts w:ascii="Book Antiqua" w:hAnsi="Book Antiqua" w:cs="MgHelveticaUCPol"/>
          <w:sz w:val="24"/>
          <w:szCs w:val="24"/>
        </w:rPr>
      </w:pPr>
      <w:r w:rsidRPr="00754F6A">
        <w:rPr>
          <w:rFonts w:ascii="Book Antiqua" w:hAnsi="Book Antiqua" w:cs="MgHelveticaUCPol"/>
          <w:sz w:val="24"/>
          <w:szCs w:val="24"/>
        </w:rPr>
        <w:t xml:space="preserve">Η προτεινόμενη τροποποίηση κρίθηκε απαραίτητη προκειμένου να </w:t>
      </w:r>
      <w:r w:rsidR="007259D6" w:rsidRPr="00754F6A">
        <w:rPr>
          <w:rFonts w:ascii="Book Antiqua" w:hAnsi="Book Antiqua" w:cs="MgHelveticaUCPol"/>
          <w:sz w:val="24"/>
          <w:szCs w:val="24"/>
        </w:rPr>
        <w:t>υλοποιη</w:t>
      </w:r>
      <w:r w:rsidRPr="00754F6A">
        <w:rPr>
          <w:rFonts w:ascii="Book Antiqua" w:hAnsi="Book Antiqua" w:cs="MgHelveticaUCPol"/>
          <w:sz w:val="24"/>
          <w:szCs w:val="24"/>
        </w:rPr>
        <w:t>θεί η κοινοτική επιταγή του άρθρου 14 του Διαδικαστικού Κανονισμού «βασικοί κανόνες ανάκτησης» 659/1999</w:t>
      </w:r>
      <w:r w:rsidR="007259D6" w:rsidRPr="00754F6A">
        <w:rPr>
          <w:rFonts w:ascii="Book Antiqua" w:hAnsi="Book Antiqua" w:cs="MgHelveticaUCPol"/>
          <w:sz w:val="24"/>
          <w:szCs w:val="24"/>
        </w:rPr>
        <w:t>,</w:t>
      </w:r>
      <w:r w:rsidRPr="00754F6A">
        <w:rPr>
          <w:rFonts w:ascii="Book Antiqua" w:hAnsi="Book Antiqua" w:cs="MgHelveticaUCPol"/>
          <w:sz w:val="24"/>
          <w:szCs w:val="24"/>
        </w:rPr>
        <w:t xml:space="preserve"> το οποίο ρητά ορίζει ότι: «η ανάκτηση πραγματοποιείται αμελλητί και σύμφωνα με τις διαδικασίες της εθνικής νομοθεσίας, εφόσον αυτές εξασφαλίζουν την άμεση και πραγματική εκτέλεση της απόφασης της Επιτροπής. Διασφαλίζεται ότι η ανάκτηση διενεργείται σε κάθε περίπτωση εντός της προθεσμίας που θέτει η απόφαση της Επιτροπής, χωρίς δυνατότητα των αρμοδίων αρχών να παρεκκλίνουν από αυτή.</w:t>
      </w:r>
      <w:r w:rsidR="002E3F07" w:rsidRPr="00754F6A">
        <w:rPr>
          <w:rFonts w:ascii="Book Antiqua" w:hAnsi="Book Antiqua" w:cs="MgHelveticaUCPol"/>
          <w:sz w:val="24"/>
          <w:szCs w:val="24"/>
        </w:rPr>
        <w:t>».</w:t>
      </w:r>
      <w:r w:rsidRPr="00754F6A">
        <w:rPr>
          <w:rFonts w:ascii="Book Antiqua" w:hAnsi="Book Antiqua" w:cs="MgHelveticaUCPol"/>
          <w:sz w:val="24"/>
          <w:szCs w:val="24"/>
        </w:rPr>
        <w:t xml:space="preserve"> </w:t>
      </w:r>
    </w:p>
    <w:p w:rsidR="000009B2" w:rsidRPr="00754F6A" w:rsidRDefault="000009B2" w:rsidP="00754F6A">
      <w:pPr>
        <w:spacing w:after="0" w:line="240" w:lineRule="auto"/>
        <w:jc w:val="both"/>
        <w:rPr>
          <w:rFonts w:ascii="Book Antiqua" w:hAnsi="Book Antiqua" w:cs="MgHelveticaUCPol"/>
          <w:sz w:val="24"/>
          <w:szCs w:val="24"/>
        </w:rPr>
      </w:pPr>
      <w:r w:rsidRPr="00754F6A">
        <w:rPr>
          <w:rFonts w:ascii="Book Antiqua" w:hAnsi="Book Antiqua" w:cs="MgHelveticaUCPol"/>
          <w:sz w:val="24"/>
          <w:szCs w:val="24"/>
        </w:rPr>
        <w:lastRenderedPageBreak/>
        <w:t xml:space="preserve">Επιπλέον διευκρινίζεται ότι στην περίπτωση που με την ίδια απόφαση ανάκτησης έχουν κριθεί ως μη συμβατές με την εσωτερική αγορά ενισχύσεις που αφορούν διαφορετικές δραστηριότητες του ίδιου νομικού προσώπου, οι οποίες </w:t>
      </w:r>
      <w:r w:rsidR="002E3F07" w:rsidRPr="00754F6A">
        <w:rPr>
          <w:rFonts w:ascii="Book Antiqua" w:hAnsi="Book Antiqua" w:cs="MgHelveticaUCPol"/>
          <w:sz w:val="24"/>
          <w:szCs w:val="24"/>
        </w:rPr>
        <w:t>από</w:t>
      </w:r>
      <w:r w:rsidRPr="00754F6A">
        <w:rPr>
          <w:rFonts w:ascii="Book Antiqua" w:hAnsi="Book Antiqua" w:cs="MgHelveticaUCPol"/>
          <w:sz w:val="24"/>
          <w:szCs w:val="24"/>
        </w:rPr>
        <w:t xml:space="preserve"> τη φύση τους εμπίπτουν στην εποπτεία και αρμοδιότητα διαφορετικών υπηρεσιών (πχ φορολογικές ρυθμίσεις, ασφαλιστικές, παραγωγικές), </w:t>
      </w:r>
      <w:r w:rsidR="002E3F07" w:rsidRPr="00754F6A">
        <w:rPr>
          <w:rFonts w:ascii="Book Antiqua" w:hAnsi="Book Antiqua" w:cs="MgHelveticaUCPol"/>
          <w:sz w:val="24"/>
          <w:szCs w:val="24"/>
        </w:rPr>
        <w:t>αρμόδια</w:t>
      </w:r>
      <w:r w:rsidRPr="00754F6A">
        <w:rPr>
          <w:rFonts w:ascii="Book Antiqua" w:hAnsi="Book Antiqua" w:cs="MgHelveticaUCPol"/>
          <w:sz w:val="24"/>
          <w:szCs w:val="24"/>
        </w:rPr>
        <w:t xml:space="preserve"> υπηρεσία για την πρόσκληση προς καταβολή και στη συνέχεια τη σύνταξη του χρηματικού καταλόγου είναι η υπηρεσία που εποπτεύει την κύρια δραστηριότητα του νομικού προσώπου (ανεξαρτήτως του ύψους του </w:t>
      </w:r>
      <w:proofErr w:type="spellStart"/>
      <w:r w:rsidRPr="00754F6A">
        <w:rPr>
          <w:rFonts w:ascii="Book Antiqua" w:hAnsi="Book Antiqua" w:cs="MgHelveticaUCPol"/>
          <w:sz w:val="24"/>
          <w:szCs w:val="24"/>
        </w:rPr>
        <w:t>ανακτητέου</w:t>
      </w:r>
      <w:proofErr w:type="spellEnd"/>
      <w:r w:rsidRPr="00754F6A">
        <w:rPr>
          <w:rFonts w:ascii="Book Antiqua" w:hAnsi="Book Antiqua" w:cs="MgHelveticaUCPol"/>
          <w:sz w:val="24"/>
          <w:szCs w:val="24"/>
        </w:rPr>
        <w:t xml:space="preserve"> ποσού)</w:t>
      </w:r>
      <w:r w:rsidR="005D2D52" w:rsidRPr="00754F6A">
        <w:rPr>
          <w:rFonts w:ascii="Book Antiqua" w:hAnsi="Book Antiqua" w:cs="MgHelveticaUCPol"/>
          <w:sz w:val="24"/>
          <w:szCs w:val="24"/>
        </w:rPr>
        <w:t>.</w:t>
      </w:r>
      <w:r w:rsidRPr="00754F6A">
        <w:rPr>
          <w:rFonts w:ascii="Book Antiqua" w:hAnsi="Book Antiqua" w:cs="MgHelveticaUCPol"/>
          <w:sz w:val="24"/>
          <w:szCs w:val="24"/>
        </w:rPr>
        <w:t xml:space="preserve"> </w:t>
      </w:r>
      <w:r w:rsidR="005D2D52" w:rsidRPr="00754F6A">
        <w:rPr>
          <w:rFonts w:ascii="Book Antiqua" w:hAnsi="Book Antiqua" w:cs="MgHelveticaUCPol"/>
          <w:sz w:val="24"/>
          <w:szCs w:val="24"/>
        </w:rPr>
        <w:t xml:space="preserve">Οι υπηρεσίες στην αρμοδιότητα των οποίων εμπίπτουν οι λοιπές δραστηριότητες του νομικού προσώπου υποχρεούνται να προσδιορίσουν εγκαίρως και να ενημερώσουν την κατά τα ανωτέρω αρμόδια υπηρεσία </w:t>
      </w:r>
      <w:r w:rsidRPr="00754F6A">
        <w:rPr>
          <w:rFonts w:ascii="Book Antiqua" w:hAnsi="Book Antiqua" w:cs="MgHelveticaUCPol"/>
          <w:sz w:val="24"/>
          <w:szCs w:val="24"/>
        </w:rPr>
        <w:t xml:space="preserve">για τα </w:t>
      </w:r>
      <w:proofErr w:type="spellStart"/>
      <w:r w:rsidRPr="00754F6A">
        <w:rPr>
          <w:rFonts w:ascii="Book Antiqua" w:hAnsi="Book Antiqua" w:cs="MgHelveticaUCPol"/>
          <w:sz w:val="24"/>
          <w:szCs w:val="24"/>
        </w:rPr>
        <w:t>ανακτητέα</w:t>
      </w:r>
      <w:proofErr w:type="spellEnd"/>
      <w:r w:rsidRPr="00754F6A">
        <w:rPr>
          <w:rFonts w:ascii="Book Antiqua" w:hAnsi="Book Antiqua" w:cs="MgHelveticaUCPol"/>
          <w:sz w:val="24"/>
          <w:szCs w:val="24"/>
        </w:rPr>
        <w:t xml:space="preserve"> ποσά που αφορούν τις εποπτευόμενες από αυτές δραστηριότητες</w:t>
      </w:r>
      <w:r w:rsidR="00EA6ABA" w:rsidRPr="00754F6A">
        <w:rPr>
          <w:rFonts w:ascii="Book Antiqua" w:hAnsi="Book Antiqua" w:cs="MgHelveticaUCPol"/>
          <w:sz w:val="24"/>
          <w:szCs w:val="24"/>
        </w:rPr>
        <w:t xml:space="preserve"> (παρ. 1)</w:t>
      </w:r>
      <w:r w:rsidRPr="00754F6A">
        <w:rPr>
          <w:rFonts w:ascii="Book Antiqua" w:hAnsi="Book Antiqua" w:cs="MgHelveticaUCPol"/>
          <w:sz w:val="24"/>
          <w:szCs w:val="24"/>
        </w:rPr>
        <w:t>.</w:t>
      </w:r>
    </w:p>
    <w:p w:rsidR="00EA6ABA"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Με την παράγραφο 2 γίνεται ρητή υπενθύμιση αναφορικά με το ζήτημα της καταβολής μερίσματος για τη χρήση 2012 από τα πιστωτικά ιδρύματα που συμμετέχουν στον πρώτο πυλώνα του προγράμματος για τη ρευστότητα της πραγματικής οικονομίας σύμφωνα με τις διατάξεις του ν. 3723/2008.</w:t>
      </w:r>
    </w:p>
    <w:p w:rsidR="00EA6ABA" w:rsidRPr="00754F6A" w:rsidRDefault="000974F4" w:rsidP="00754F6A">
      <w:pPr>
        <w:shd w:val="clear" w:color="auto" w:fill="FFFFFF"/>
        <w:autoSpaceDE w:val="0"/>
        <w:autoSpaceDN w:val="0"/>
        <w:adjustRightInd w:val="0"/>
        <w:spacing w:after="0" w:line="240" w:lineRule="auto"/>
        <w:jc w:val="both"/>
        <w:rPr>
          <w:rFonts w:ascii="Book Antiqua" w:eastAsia="Calibri" w:hAnsi="Book Antiqua" w:cs="Tahoma"/>
          <w:sz w:val="24"/>
          <w:szCs w:val="24"/>
          <w:lang w:eastAsia="el-GR"/>
        </w:rPr>
      </w:pPr>
      <w:r w:rsidRPr="00754F6A">
        <w:rPr>
          <w:rFonts w:ascii="Book Antiqua" w:eastAsia="Times New Roman" w:hAnsi="Book Antiqua" w:cs="Calibri"/>
          <w:sz w:val="24"/>
          <w:szCs w:val="24"/>
        </w:rPr>
        <w:t xml:space="preserve">Με την παράγραφο 3 ρυθμίζονται ζητήματα που αφορούν τη μεταγραφή των πράξεων μεταβίβασης στα οικεία υποθηκοφυλακεία και κτηματολογικά γραφεία περιουσιακών στοιχείων μεταξύ πιστωτικών ιδρυμάτων </w:t>
      </w:r>
      <w:proofErr w:type="spellStart"/>
      <w:r w:rsidRPr="00754F6A">
        <w:rPr>
          <w:rFonts w:ascii="Book Antiqua" w:eastAsia="Times New Roman" w:hAnsi="Book Antiqua" w:cs="Calibri"/>
          <w:sz w:val="24"/>
          <w:szCs w:val="24"/>
        </w:rPr>
        <w:t>κατ΄</w:t>
      </w:r>
      <w:proofErr w:type="spellEnd"/>
      <w:r w:rsidRPr="00754F6A">
        <w:rPr>
          <w:rFonts w:ascii="Book Antiqua" w:eastAsia="Times New Roman" w:hAnsi="Book Antiqua" w:cs="Calibri"/>
          <w:sz w:val="24"/>
          <w:szCs w:val="24"/>
        </w:rPr>
        <w:t xml:space="preserve"> εφαρμογή των μέτρων εξυγίανσης του ν. 3601/2007, από την έναρξη ισχύος του νόμου 4021/2011 που τροποποίησε τον ν. 3601/2007.</w:t>
      </w:r>
      <w:r w:rsidRPr="00754F6A">
        <w:rPr>
          <w:rFonts w:ascii="Book Antiqua" w:eastAsia="Times New Roman" w:hAnsi="Book Antiqua" w:cs="Tahoma"/>
          <w:b/>
          <w:bCs/>
          <w:color w:val="000000"/>
          <w:sz w:val="24"/>
          <w:szCs w:val="24"/>
          <w:lang w:eastAsia="el-GR"/>
        </w:rPr>
        <w:t xml:space="preserve"> </w:t>
      </w:r>
      <w:r w:rsidRPr="00754F6A">
        <w:rPr>
          <w:rFonts w:ascii="Book Antiqua" w:eastAsia="Times New Roman" w:hAnsi="Book Antiqua" w:cs="Tahoma"/>
          <w:bCs/>
          <w:color w:val="000000"/>
          <w:sz w:val="24"/>
          <w:szCs w:val="24"/>
          <w:lang w:eastAsia="el-GR"/>
        </w:rPr>
        <w:t xml:space="preserve">Προτείνεται </w:t>
      </w:r>
      <w:r w:rsidRPr="00754F6A">
        <w:rPr>
          <w:rFonts w:ascii="Book Antiqua" w:eastAsia="Times New Roman" w:hAnsi="Book Antiqua" w:cs="Tahoma"/>
          <w:color w:val="000000"/>
          <w:sz w:val="24"/>
          <w:szCs w:val="24"/>
          <w:lang w:eastAsia="el-GR"/>
        </w:rPr>
        <w:t>η τροποποίηση του άρθρου 63Δ ν. 3601/2007 στη βάση της αναλογικής εφαρμογής των διατάξεων που ήδη υπάρχουν και έχουν εφαρμοστεί με επιτυχία στο παρελθόν για τη συγχώνευση πιστωτικών ιδρυμάτων, δεδομένου ότι η διαδικασίες εξυγίανσης τραπεζών έχουν στενή ομοιότητα με συγχώνευση ή απόσχιση και απορρόφηση κλάδου (ων) πιστωτικού ιδρύματος.</w:t>
      </w:r>
    </w:p>
    <w:p w:rsidR="00EA6ABA" w:rsidRPr="00754F6A" w:rsidRDefault="000974F4" w:rsidP="00754F6A">
      <w:pPr>
        <w:spacing w:after="0" w:line="240" w:lineRule="auto"/>
        <w:jc w:val="both"/>
        <w:rPr>
          <w:rFonts w:ascii="Book Antiqua" w:eastAsia="Times New Roman" w:hAnsi="Book Antiqua" w:cs="Tahoma"/>
          <w:color w:val="000000"/>
          <w:sz w:val="24"/>
          <w:szCs w:val="24"/>
          <w:lang w:eastAsia="el-GR"/>
        </w:rPr>
      </w:pPr>
      <w:r w:rsidRPr="00754F6A">
        <w:rPr>
          <w:rFonts w:ascii="Book Antiqua" w:eastAsia="Times New Roman" w:hAnsi="Book Antiqua" w:cs="Tahoma"/>
          <w:color w:val="000000"/>
          <w:sz w:val="24"/>
          <w:szCs w:val="24"/>
          <w:lang w:eastAsia="el-GR"/>
        </w:rPr>
        <w:t xml:space="preserve">Η ισχύς της διάταξης καλύπτει όλες τις μορφές εξυγίανσης πιστωτικού ιδρύματος από του χρόνου έναρξης ισχύος του άρθρου 63Δ, ώστε να λύσει χρονίζοντα προβλήματα στις εξυγιάνσεις των τραπεζών </w:t>
      </w:r>
      <w:r w:rsidRPr="00754F6A">
        <w:rPr>
          <w:rFonts w:ascii="Book Antiqua" w:eastAsia="Times New Roman" w:hAnsi="Book Antiqua" w:cs="Tahoma"/>
          <w:color w:val="000000"/>
          <w:sz w:val="24"/>
          <w:szCs w:val="24"/>
          <w:lang w:val="en-US" w:eastAsia="el-GR"/>
        </w:rPr>
        <w:t>Proton</w:t>
      </w:r>
      <w:r w:rsidRPr="00754F6A">
        <w:rPr>
          <w:rFonts w:ascii="Book Antiqua" w:eastAsia="Times New Roman" w:hAnsi="Book Antiqua" w:cs="Tahoma"/>
          <w:color w:val="000000"/>
          <w:sz w:val="24"/>
          <w:szCs w:val="24"/>
          <w:lang w:eastAsia="el-GR"/>
        </w:rPr>
        <w:t>, ΤΤ ΒΑΝΚ και Αγροτικής καθώς και όσες πιθανώς να γίνουν στο μέλλον.</w:t>
      </w:r>
    </w:p>
    <w:p w:rsidR="0046397C" w:rsidRPr="00754F6A" w:rsidRDefault="0046397C" w:rsidP="00754F6A">
      <w:pPr>
        <w:spacing w:after="0" w:line="240" w:lineRule="auto"/>
        <w:jc w:val="both"/>
        <w:rPr>
          <w:rFonts w:ascii="Book Antiqua" w:hAnsi="Book Antiqua" w:cs="MgHelveticaUCPol"/>
          <w:sz w:val="24"/>
          <w:szCs w:val="24"/>
        </w:rPr>
      </w:pPr>
    </w:p>
    <w:p w:rsidR="0046397C" w:rsidRPr="00754F6A" w:rsidRDefault="0046397C" w:rsidP="00754F6A">
      <w:pPr>
        <w:spacing w:after="0" w:line="240" w:lineRule="auto"/>
        <w:jc w:val="both"/>
        <w:rPr>
          <w:rFonts w:ascii="Book Antiqua" w:hAnsi="Book Antiqua"/>
          <w:b/>
          <w:sz w:val="24"/>
          <w:szCs w:val="24"/>
          <w:u w:val="single"/>
        </w:rPr>
      </w:pPr>
      <w:r w:rsidRPr="00754F6A">
        <w:rPr>
          <w:rFonts w:ascii="Book Antiqua" w:hAnsi="Book Antiqua"/>
          <w:b/>
          <w:sz w:val="24"/>
          <w:szCs w:val="24"/>
          <w:u w:val="single"/>
        </w:rPr>
        <w:t>Άρθρο 2</w:t>
      </w:r>
      <w:r w:rsidR="00F57CB6" w:rsidRPr="00754F6A">
        <w:rPr>
          <w:rFonts w:ascii="Book Antiqua" w:hAnsi="Book Antiqua"/>
          <w:b/>
          <w:sz w:val="24"/>
          <w:szCs w:val="24"/>
          <w:u w:val="single"/>
        </w:rPr>
        <w:t>3</w:t>
      </w:r>
      <w:r w:rsidRPr="00754F6A">
        <w:rPr>
          <w:rFonts w:ascii="Book Antiqua" w:hAnsi="Book Antiqua"/>
          <w:b/>
          <w:sz w:val="24"/>
          <w:szCs w:val="24"/>
          <w:u w:val="single"/>
        </w:rPr>
        <w:t xml:space="preserve">      Ρυθμίσεις σχετικά με την αγορά παιγνίων</w:t>
      </w:r>
    </w:p>
    <w:p w:rsidR="0046397C" w:rsidRPr="00754F6A" w:rsidRDefault="0046397C" w:rsidP="00754F6A">
      <w:pPr>
        <w:autoSpaceDE w:val="0"/>
        <w:autoSpaceDN w:val="0"/>
        <w:adjustRightInd w:val="0"/>
        <w:spacing w:after="0" w:line="240" w:lineRule="auto"/>
        <w:jc w:val="both"/>
        <w:rPr>
          <w:rFonts w:ascii="Book Antiqua" w:eastAsia="Calibri" w:hAnsi="Book Antiqua" w:cs="Calibri"/>
          <w:sz w:val="24"/>
          <w:szCs w:val="24"/>
        </w:rPr>
      </w:pPr>
      <w:r w:rsidRPr="00754F6A">
        <w:rPr>
          <w:rFonts w:ascii="Book Antiqua" w:eastAsia="Calibri" w:hAnsi="Book Antiqua" w:cs="Calibri"/>
          <w:sz w:val="24"/>
          <w:szCs w:val="24"/>
        </w:rPr>
        <w:t xml:space="preserve">Η </w:t>
      </w:r>
      <w:r w:rsidRPr="00754F6A">
        <w:rPr>
          <w:rFonts w:ascii="Book Antiqua" w:eastAsia="Times New Roman" w:hAnsi="Book Antiqua" w:cs="Calibri"/>
          <w:sz w:val="24"/>
          <w:szCs w:val="24"/>
        </w:rPr>
        <w:t>Επιτροπή Εποπτείας και Ελέγχου Παιγνίων</w:t>
      </w:r>
      <w:r w:rsidRPr="00754F6A">
        <w:rPr>
          <w:rFonts w:ascii="Book Antiqua" w:eastAsia="Calibri" w:hAnsi="Book Antiqua" w:cs="Calibri"/>
          <w:sz w:val="24"/>
          <w:szCs w:val="24"/>
        </w:rPr>
        <w:t xml:space="preserve"> (Ε.Ε.Ε.Π.) είναι μια καινούργια ανεξάρτητη διοικητική Αρχή. Ο ν. 4002/2011 (Α’ 180) </w:t>
      </w:r>
      <w:proofErr w:type="spellStart"/>
      <w:r w:rsidRPr="00754F6A">
        <w:rPr>
          <w:rFonts w:ascii="Book Antiqua" w:eastAsia="Calibri" w:hAnsi="Book Antiqua" w:cs="Calibri"/>
          <w:sz w:val="24"/>
          <w:szCs w:val="24"/>
        </w:rPr>
        <w:t>επικαιροποίησε</w:t>
      </w:r>
      <w:proofErr w:type="spellEnd"/>
      <w:r w:rsidRPr="00754F6A">
        <w:rPr>
          <w:rFonts w:ascii="Book Antiqua" w:eastAsia="Calibri" w:hAnsi="Book Antiqua" w:cs="Calibri"/>
          <w:sz w:val="24"/>
          <w:szCs w:val="24"/>
        </w:rPr>
        <w:t xml:space="preserve"> το πλαίσιο ρύθμισης της αγοράς των παιγνίων, τεχνικών-ψυχαγωγικών και τυχερών, στη χώρα. Με βάση τις διατάξεις του, τα τεχνικά –ψυχαγωγικά παίγνια διακρίνονται σε μηχανικά, ηλεκτρομηχανικά και ηλεκτρονικά. Ενώ για τις  δύο πρώτες κατηγορίες η διεξαγωγή είναι ελεύθερη, για την τρίτη κατηγορία υιοθετήθηκε ένα σχήμα αναγκαίων </w:t>
      </w:r>
      <w:proofErr w:type="spellStart"/>
      <w:r w:rsidRPr="00754F6A">
        <w:rPr>
          <w:rFonts w:ascii="Book Antiqua" w:eastAsia="Calibri" w:hAnsi="Book Antiqua" w:cs="Calibri"/>
          <w:sz w:val="24"/>
          <w:szCs w:val="24"/>
        </w:rPr>
        <w:t>αδειοδοτήσεων</w:t>
      </w:r>
      <w:proofErr w:type="spellEnd"/>
      <w:r w:rsidRPr="00754F6A">
        <w:rPr>
          <w:rFonts w:ascii="Book Antiqua" w:eastAsia="Calibri" w:hAnsi="Book Antiqua" w:cs="Calibri"/>
          <w:sz w:val="24"/>
          <w:szCs w:val="24"/>
        </w:rPr>
        <w:t xml:space="preserve"> και πιστοποιήσεων, με σκοπό ώστε αυτά να διεξάγονται με ασφάλεια, να προστατεύονται οι ανήλικοι και να μην μετατρέπονται σε τυχερά. </w:t>
      </w:r>
    </w:p>
    <w:p w:rsidR="0046397C" w:rsidRPr="00754F6A" w:rsidRDefault="0046397C" w:rsidP="00754F6A">
      <w:pPr>
        <w:autoSpaceDE w:val="0"/>
        <w:autoSpaceDN w:val="0"/>
        <w:adjustRightInd w:val="0"/>
        <w:spacing w:after="0" w:line="240" w:lineRule="auto"/>
        <w:ind w:right="-188"/>
        <w:jc w:val="both"/>
        <w:rPr>
          <w:rFonts w:ascii="Book Antiqua" w:eastAsia="Calibri" w:hAnsi="Book Antiqua" w:cs="Calibri"/>
          <w:sz w:val="24"/>
          <w:szCs w:val="24"/>
        </w:rPr>
      </w:pPr>
    </w:p>
    <w:p w:rsidR="0046397C" w:rsidRPr="00754F6A" w:rsidRDefault="0046397C" w:rsidP="00754F6A">
      <w:pPr>
        <w:autoSpaceDE w:val="0"/>
        <w:autoSpaceDN w:val="0"/>
        <w:adjustRightInd w:val="0"/>
        <w:spacing w:after="0" w:line="240" w:lineRule="auto"/>
        <w:ind w:right="-188"/>
        <w:jc w:val="both"/>
        <w:rPr>
          <w:rFonts w:ascii="Book Antiqua" w:eastAsia="Calibri" w:hAnsi="Book Antiqua" w:cs="Calibri"/>
          <w:sz w:val="24"/>
          <w:szCs w:val="24"/>
        </w:rPr>
      </w:pPr>
      <w:r w:rsidRPr="00754F6A">
        <w:rPr>
          <w:rFonts w:ascii="Book Antiqua" w:eastAsia="Calibri" w:hAnsi="Book Antiqua" w:cs="Calibri"/>
          <w:sz w:val="24"/>
          <w:szCs w:val="24"/>
        </w:rPr>
        <w:t xml:space="preserve">Η Ε.Ε.Ε.Π. καλείται να δράσει σε ένα πεδίο όπου, μέσω της διεξαγωγής παράνομων τυχερών παιγνίων, αναπτύσσεται και εκτείνεται η </w:t>
      </w:r>
      <w:r w:rsidRPr="00754F6A">
        <w:rPr>
          <w:rFonts w:ascii="Book Antiqua" w:eastAsia="Calibri" w:hAnsi="Book Antiqua" w:cs="Calibri"/>
          <w:sz w:val="24"/>
          <w:szCs w:val="24"/>
        </w:rPr>
        <w:lastRenderedPageBreak/>
        <w:t xml:space="preserve">εγκληματικότητα, η οποία πρέπει ραγδαία να περιοριστεί ώστε να προστατεύεται το κοινωνικό σύνολο. </w:t>
      </w:r>
    </w:p>
    <w:p w:rsidR="0046397C" w:rsidRPr="00754F6A" w:rsidRDefault="0046397C" w:rsidP="00754F6A">
      <w:pPr>
        <w:autoSpaceDE w:val="0"/>
        <w:autoSpaceDN w:val="0"/>
        <w:adjustRightInd w:val="0"/>
        <w:spacing w:after="0" w:line="240" w:lineRule="auto"/>
        <w:ind w:right="-188"/>
        <w:jc w:val="both"/>
        <w:rPr>
          <w:rFonts w:ascii="Book Antiqua" w:eastAsia="Calibri" w:hAnsi="Book Antiqua" w:cs="Calibri"/>
          <w:sz w:val="24"/>
          <w:szCs w:val="24"/>
        </w:rPr>
      </w:pPr>
      <w:r w:rsidRPr="00754F6A">
        <w:rPr>
          <w:rFonts w:ascii="Book Antiqua" w:eastAsia="Calibri" w:hAnsi="Book Antiqua" w:cs="Calibri"/>
          <w:sz w:val="24"/>
          <w:szCs w:val="24"/>
        </w:rPr>
        <w:t xml:space="preserve">Με ορισμένες από τις προτεινόμενες διατάξεις, επιχειρείται η βελτίωση και τακτοποίηση της υφιστάμενης νομοθετικής ύλης με την κατάργηση προϋφισταμένων ρυθμίσεων, οι οποίες, είτε συγκρούονται με νεότερες είτε έχουν ατονήσει ή δεν είναι πλέον απαραίτητες </w:t>
      </w:r>
      <w:r w:rsidRPr="00754F6A">
        <w:rPr>
          <w:rFonts w:ascii="Book Antiqua" w:eastAsia="Calibri" w:hAnsi="Book Antiqua" w:cs="Calibri"/>
          <w:b/>
          <w:sz w:val="24"/>
          <w:szCs w:val="24"/>
        </w:rPr>
        <w:t>(παράγραφοι 1, 2, 3, 4, 5 περιπτώσεις α’ και β’, παράγραφοι 6, 10, 11, 12, 13, 14, 17)</w:t>
      </w:r>
      <w:r w:rsidRPr="00754F6A">
        <w:rPr>
          <w:rFonts w:ascii="Book Antiqua" w:eastAsia="Calibri" w:hAnsi="Book Antiqua" w:cs="Calibri"/>
          <w:sz w:val="24"/>
          <w:szCs w:val="24"/>
        </w:rPr>
        <w:t xml:space="preserve">. Για παράδειγμα, οι τρόποι ελέγχου της διεξαγωγής των παιγνίων ήταν διαφορετικοί σε μία περίοδο περιορισμένης διασποράς του διαδικτύου και είναι διαφορετικοί σήμερα </w:t>
      </w:r>
      <w:r w:rsidRPr="00754F6A">
        <w:rPr>
          <w:rFonts w:ascii="Book Antiqua" w:eastAsia="Calibri" w:hAnsi="Book Antiqua" w:cs="Calibri"/>
          <w:b/>
          <w:sz w:val="24"/>
          <w:szCs w:val="24"/>
        </w:rPr>
        <w:t>(παράγραφος 5 περίπτωση γ’ και παράγραφοι 7, 8, 9)</w:t>
      </w:r>
      <w:r w:rsidRPr="00754F6A">
        <w:rPr>
          <w:rFonts w:ascii="Book Antiqua" w:eastAsia="Calibri" w:hAnsi="Book Antiqua" w:cs="Calibri"/>
          <w:sz w:val="24"/>
          <w:szCs w:val="24"/>
        </w:rPr>
        <w:t xml:space="preserve">. Επίσης με την </w:t>
      </w:r>
      <w:r w:rsidRPr="00754F6A">
        <w:rPr>
          <w:rFonts w:ascii="Book Antiqua" w:eastAsia="Calibri" w:hAnsi="Book Antiqua" w:cs="Calibri"/>
          <w:b/>
          <w:sz w:val="24"/>
          <w:szCs w:val="24"/>
        </w:rPr>
        <w:t>παράγραφο 18</w:t>
      </w:r>
      <w:r w:rsidRPr="00754F6A">
        <w:rPr>
          <w:rFonts w:ascii="Book Antiqua" w:eastAsia="Calibri" w:hAnsi="Book Antiqua" w:cs="Calibri"/>
          <w:sz w:val="24"/>
          <w:szCs w:val="24"/>
        </w:rPr>
        <w:t xml:space="preserve"> προβλέπεται η δυνατότητα κωδικοποίησης των υφιστάμενων διατάξεων με προεδρικό διάταγμα.</w:t>
      </w:r>
    </w:p>
    <w:p w:rsidR="0046397C" w:rsidRPr="00754F6A" w:rsidRDefault="0046397C" w:rsidP="00754F6A">
      <w:pPr>
        <w:autoSpaceDE w:val="0"/>
        <w:autoSpaceDN w:val="0"/>
        <w:adjustRightInd w:val="0"/>
        <w:spacing w:after="0" w:line="240" w:lineRule="auto"/>
        <w:ind w:right="-188"/>
        <w:jc w:val="both"/>
        <w:rPr>
          <w:rFonts w:ascii="Book Antiqua" w:eastAsia="Calibri" w:hAnsi="Book Antiqua" w:cs="Calibri"/>
          <w:sz w:val="24"/>
          <w:szCs w:val="24"/>
        </w:rPr>
      </w:pPr>
      <w:r w:rsidRPr="00754F6A">
        <w:rPr>
          <w:rFonts w:ascii="Book Antiqua" w:eastAsia="Calibri" w:hAnsi="Book Antiqua" w:cs="Calibri"/>
          <w:sz w:val="24"/>
          <w:szCs w:val="24"/>
        </w:rPr>
        <w:t xml:space="preserve">Επίσης, το λειτουργικό πλαίσιο της Αρχής πρέπει να επιτρέπει τις άμεσες και αποτελεσματικές σχετικές παρεμβάσεις, που προβλέπονται από τις κείμενες διατάξεις, για την επιβολή των σχετικών κυρώσεων </w:t>
      </w:r>
      <w:r w:rsidRPr="00754F6A">
        <w:rPr>
          <w:rFonts w:ascii="Book Antiqua" w:eastAsia="Calibri" w:hAnsi="Book Antiqua" w:cs="Calibri"/>
          <w:b/>
          <w:sz w:val="24"/>
          <w:szCs w:val="24"/>
        </w:rPr>
        <w:t>(παρ. 15 και 16)</w:t>
      </w:r>
      <w:r w:rsidRPr="00754F6A">
        <w:rPr>
          <w:rFonts w:ascii="Book Antiqua" w:eastAsia="Calibri" w:hAnsi="Book Antiqua" w:cs="Calibri"/>
          <w:sz w:val="24"/>
          <w:szCs w:val="24"/>
        </w:rPr>
        <w:t xml:space="preserve">. </w:t>
      </w:r>
    </w:p>
    <w:p w:rsidR="0046397C" w:rsidRPr="00754F6A" w:rsidRDefault="0046397C" w:rsidP="00754F6A">
      <w:pPr>
        <w:autoSpaceDE w:val="0"/>
        <w:autoSpaceDN w:val="0"/>
        <w:adjustRightInd w:val="0"/>
        <w:spacing w:after="0" w:line="240" w:lineRule="auto"/>
        <w:ind w:right="-188"/>
        <w:jc w:val="both"/>
        <w:rPr>
          <w:rFonts w:ascii="Book Antiqua" w:eastAsia="Calibri" w:hAnsi="Book Antiqua" w:cs="Calibri"/>
          <w:sz w:val="24"/>
          <w:szCs w:val="24"/>
        </w:rPr>
      </w:pPr>
      <w:r w:rsidRPr="00754F6A">
        <w:rPr>
          <w:rFonts w:ascii="Book Antiqua" w:eastAsia="Calibri" w:hAnsi="Book Antiqua" w:cs="Calibri"/>
          <w:sz w:val="24"/>
          <w:szCs w:val="24"/>
        </w:rPr>
        <w:t xml:space="preserve">Τέλος, με τις προτεινόμενες </w:t>
      </w:r>
      <w:r w:rsidRPr="00754F6A">
        <w:rPr>
          <w:rFonts w:ascii="Book Antiqua" w:eastAsia="Calibri" w:hAnsi="Book Antiqua" w:cs="Calibri"/>
          <w:b/>
          <w:sz w:val="24"/>
          <w:szCs w:val="24"/>
        </w:rPr>
        <w:t>παραγράφους 19 και 20</w:t>
      </w:r>
      <w:r w:rsidRPr="00754F6A">
        <w:rPr>
          <w:rFonts w:ascii="Book Antiqua" w:eastAsia="Calibri" w:hAnsi="Book Antiqua" w:cs="Calibri"/>
          <w:sz w:val="24"/>
          <w:szCs w:val="24"/>
        </w:rPr>
        <w:t xml:space="preserve"> τροποποιείται </w:t>
      </w:r>
      <w:r w:rsidRPr="00754F6A">
        <w:rPr>
          <w:rFonts w:ascii="Book Antiqua" w:hAnsi="Book Antiqua" w:cs="MgHelveticaUCPol"/>
          <w:sz w:val="24"/>
          <w:szCs w:val="24"/>
        </w:rPr>
        <w:t xml:space="preserve">το άρθρο δεύτερο του ν. 4093/2012 (Α’ 222) και ρυθμίζεται η φορολόγηση </w:t>
      </w:r>
      <w:r w:rsidRPr="00754F6A">
        <w:rPr>
          <w:rFonts w:ascii="Book Antiqua" w:eastAsia="Calibri" w:hAnsi="Book Antiqua" w:cs="Calibri"/>
          <w:sz w:val="24"/>
          <w:szCs w:val="24"/>
        </w:rPr>
        <w:t>των κερδών των παικτών, ώστε τα κέρδη έως εκατό (100) ευρώ να παραμείνουν αφορολόγητα. Για να αποφευχθεί η μείωση των εσόδων του Δημοσίου από την τροποποίηση αυτή, μεταβάλλεται το ενιαίο ποσοστό φορολόγησης των κερδών σε 15% για κέρδη από 100,01-500 ευρώ και 20% για κέρδη άνω των 500,01 ευρώ.</w:t>
      </w:r>
    </w:p>
    <w:p w:rsidR="0046397C" w:rsidRPr="00754F6A" w:rsidRDefault="0046397C" w:rsidP="00754F6A">
      <w:pPr>
        <w:spacing w:after="0" w:line="240" w:lineRule="auto"/>
        <w:jc w:val="both"/>
        <w:rPr>
          <w:rFonts w:ascii="Book Antiqua" w:hAnsi="Book Antiqua" w:cs="MgHelveticaUCPol"/>
          <w:sz w:val="24"/>
          <w:szCs w:val="24"/>
        </w:rPr>
      </w:pPr>
      <w:r w:rsidRPr="00754F6A">
        <w:rPr>
          <w:rFonts w:ascii="Book Antiqua" w:hAnsi="Book Antiqua" w:cs="MgHelveticaUCPol"/>
          <w:sz w:val="24"/>
          <w:szCs w:val="24"/>
        </w:rPr>
        <w:t xml:space="preserve">Για λόγους ορθής προετοιμασίας των συστημάτων των </w:t>
      </w:r>
      <w:proofErr w:type="spellStart"/>
      <w:r w:rsidRPr="00754F6A">
        <w:rPr>
          <w:rFonts w:ascii="Book Antiqua" w:hAnsi="Book Antiqua" w:cs="MgHelveticaUCPol"/>
          <w:sz w:val="24"/>
          <w:szCs w:val="24"/>
        </w:rPr>
        <w:t>παρόχων</w:t>
      </w:r>
      <w:proofErr w:type="spellEnd"/>
      <w:r w:rsidRPr="00754F6A">
        <w:rPr>
          <w:rFonts w:ascii="Book Antiqua" w:hAnsi="Book Antiqua" w:cs="MgHelveticaUCPol"/>
          <w:sz w:val="24"/>
          <w:szCs w:val="24"/>
        </w:rPr>
        <w:t xml:space="preserve"> τυχερών παιγνίων, απαιτείται ένα επαρκές χρονικό διάστημα μεταβολών και ελέγχου στον τρόπο υπολογισμών του φόρου. Κατόπιν αυτού, προτείνεται ως ημερομηνία ενάρξεως ισχύος της νέας φορολογικής μεταχείρισης των κερδών των παικτών, η Δευτέρα, 18η Μαρτίου 2013 </w:t>
      </w:r>
      <w:r w:rsidRPr="00754F6A">
        <w:rPr>
          <w:rFonts w:ascii="Book Antiqua" w:hAnsi="Book Antiqua" w:cs="MgHelveticaUCPol"/>
          <w:b/>
          <w:sz w:val="24"/>
          <w:szCs w:val="24"/>
        </w:rPr>
        <w:t>(παρ. 20)</w:t>
      </w:r>
      <w:r w:rsidRPr="00754F6A">
        <w:rPr>
          <w:rFonts w:ascii="Book Antiqua" w:hAnsi="Book Antiqua" w:cs="MgHelveticaUCPol"/>
          <w:sz w:val="24"/>
          <w:szCs w:val="24"/>
        </w:rPr>
        <w:t>, ενώ για λόγους νομικής ασφάλειας διευκρινίζεται ότι δεν επηρεάζεται η έναρξη ισχύος εφαρμογής της παρ. 9 του άρθρου δεύτερου του ν. 4093/2012 για το ιπποδρομιακό στοίχημα</w:t>
      </w:r>
      <w:r w:rsidRPr="00754F6A">
        <w:rPr>
          <w:rFonts w:ascii="Book Antiqua" w:hAnsi="Book Antiqua" w:cs="MgHelveticaUCPol"/>
          <w:b/>
          <w:sz w:val="24"/>
          <w:szCs w:val="24"/>
        </w:rPr>
        <w:t xml:space="preserve">. </w:t>
      </w:r>
    </w:p>
    <w:p w:rsidR="0046397C" w:rsidRPr="00754F6A" w:rsidRDefault="0046397C" w:rsidP="00754F6A">
      <w:pPr>
        <w:autoSpaceDE w:val="0"/>
        <w:autoSpaceDN w:val="0"/>
        <w:adjustRightInd w:val="0"/>
        <w:spacing w:after="0" w:line="240" w:lineRule="auto"/>
        <w:ind w:right="-188"/>
        <w:jc w:val="both"/>
        <w:rPr>
          <w:rFonts w:ascii="Book Antiqua" w:eastAsia="Calibri" w:hAnsi="Book Antiqua" w:cs="Calibri"/>
          <w:sz w:val="24"/>
          <w:szCs w:val="24"/>
        </w:rPr>
      </w:pPr>
      <w:r w:rsidRPr="00754F6A">
        <w:rPr>
          <w:rFonts w:ascii="Book Antiqua" w:eastAsia="Calibri" w:hAnsi="Book Antiqua" w:cs="Calibri"/>
          <w:sz w:val="24"/>
          <w:szCs w:val="24"/>
        </w:rPr>
        <w:t xml:space="preserve">Με την </w:t>
      </w:r>
      <w:r w:rsidRPr="00754F6A">
        <w:rPr>
          <w:rFonts w:ascii="Book Antiqua" w:eastAsia="Calibri" w:hAnsi="Book Antiqua" w:cs="Calibri"/>
          <w:b/>
          <w:sz w:val="24"/>
          <w:szCs w:val="24"/>
        </w:rPr>
        <w:t>παράγραφο 21</w:t>
      </w:r>
      <w:r w:rsidRPr="00754F6A">
        <w:rPr>
          <w:rFonts w:ascii="Book Antiqua" w:eastAsia="Calibri" w:hAnsi="Book Antiqua" w:cs="Calibri"/>
          <w:sz w:val="24"/>
          <w:szCs w:val="24"/>
        </w:rPr>
        <w:t xml:space="preserve"> αποσαφηνίζεται η δυνατότητα της Ε.Ε.Ε.Π. να περιλάβει το κάθε μορφής ιπποδρομιακό στοίχημα στον Κανονισμό Διεξαγωγής και Ελέγχου Παιγνίων.</w:t>
      </w:r>
    </w:p>
    <w:p w:rsidR="0046397C" w:rsidRPr="00754F6A" w:rsidRDefault="0046397C" w:rsidP="00754F6A">
      <w:pPr>
        <w:autoSpaceDE w:val="0"/>
        <w:autoSpaceDN w:val="0"/>
        <w:adjustRightInd w:val="0"/>
        <w:spacing w:after="0" w:line="240" w:lineRule="auto"/>
        <w:ind w:right="-188"/>
        <w:jc w:val="both"/>
        <w:rPr>
          <w:rFonts w:ascii="Book Antiqua" w:eastAsia="Calibri" w:hAnsi="Book Antiqua" w:cs="Calibri"/>
          <w:sz w:val="24"/>
          <w:szCs w:val="24"/>
        </w:rPr>
      </w:pPr>
    </w:p>
    <w:p w:rsidR="0046397C" w:rsidRPr="00754F6A" w:rsidRDefault="0046397C" w:rsidP="00754F6A">
      <w:pPr>
        <w:spacing w:after="0" w:line="240" w:lineRule="auto"/>
        <w:jc w:val="both"/>
        <w:rPr>
          <w:rFonts w:ascii="Book Antiqua" w:hAnsi="Book Antiqua"/>
          <w:b/>
          <w:sz w:val="24"/>
          <w:szCs w:val="24"/>
          <w:u w:val="single"/>
        </w:rPr>
      </w:pPr>
      <w:r w:rsidRPr="00754F6A">
        <w:rPr>
          <w:rFonts w:ascii="Book Antiqua" w:hAnsi="Book Antiqua"/>
          <w:b/>
          <w:sz w:val="24"/>
          <w:szCs w:val="24"/>
          <w:u w:val="single"/>
        </w:rPr>
        <w:t>Άρθρο 2</w:t>
      </w:r>
      <w:r w:rsidR="00F57CB6" w:rsidRPr="00754F6A">
        <w:rPr>
          <w:rFonts w:ascii="Book Antiqua" w:hAnsi="Book Antiqua"/>
          <w:b/>
          <w:sz w:val="24"/>
          <w:szCs w:val="24"/>
          <w:u w:val="single"/>
        </w:rPr>
        <w:t>4</w:t>
      </w:r>
      <w:r w:rsidRPr="00754F6A">
        <w:rPr>
          <w:rFonts w:ascii="Book Antiqua" w:hAnsi="Book Antiqua"/>
          <w:b/>
          <w:sz w:val="24"/>
          <w:szCs w:val="24"/>
          <w:u w:val="single"/>
        </w:rPr>
        <w:t xml:space="preserve">     Ρυθμίσεις για το προσωπικό της ΕΕΕΠ </w:t>
      </w:r>
    </w:p>
    <w:p w:rsidR="0046397C" w:rsidRPr="00754F6A" w:rsidRDefault="0046397C" w:rsidP="00754F6A">
      <w:pPr>
        <w:spacing w:after="0" w:line="240" w:lineRule="auto"/>
        <w:jc w:val="both"/>
        <w:rPr>
          <w:rFonts w:ascii="Book Antiqua" w:eastAsia="Calibri" w:hAnsi="Book Antiqua" w:cs="Calibri"/>
          <w:sz w:val="24"/>
          <w:szCs w:val="24"/>
        </w:rPr>
      </w:pPr>
      <w:r w:rsidRPr="00754F6A">
        <w:rPr>
          <w:rFonts w:ascii="Book Antiqua" w:eastAsia="Calibri" w:hAnsi="Book Antiqua" w:cs="Calibri"/>
          <w:sz w:val="24"/>
          <w:szCs w:val="24"/>
        </w:rPr>
        <w:t>Από την μέχρι σήμερα λειτουργία της Ε.Ε.Ε.Π. έχει προκύψει σειρά θεμάτων διοικητικής και οργανωτικής φύσης που πρέπει επίσης να αντιμετωπιστούν νομοθετικά. Η αποτελεσματική και γρήγορη λειτουργία ρυθμιστικών αρχών παιγνίων, όπως η Ε.Ε.Ε.Π., αποτελεί μια διεθνή πρακτική που επιβάλλεται να διέπει αυτούς τους ρυθμιστές δεδομένου ότι η αντίστοιχη αγορά, κινείται με υψηλή επιχειρησιακή ευελιξία, υποστηριζόμενη από μια διαρκώς εξελισσόμενη τεχνολογία αιχμής. Αυτό το στοιχείο αποκτά μεγαλύτερη σημασία</w:t>
      </w:r>
      <w:r w:rsidRPr="00754F6A">
        <w:rPr>
          <w:rFonts w:ascii="Book Antiqua" w:hAnsi="Book Antiqua" w:cs="Calibri"/>
          <w:sz w:val="24"/>
          <w:szCs w:val="24"/>
        </w:rPr>
        <w:t xml:space="preserve"> </w:t>
      </w:r>
      <w:r w:rsidRPr="00754F6A">
        <w:rPr>
          <w:rFonts w:ascii="Book Antiqua" w:eastAsia="Calibri" w:hAnsi="Book Antiqua" w:cs="Calibri"/>
          <w:sz w:val="24"/>
          <w:szCs w:val="24"/>
        </w:rPr>
        <w:t>υπό το δεδομένο ότι η Ε.Ε.Ε.Π. οργανώνεται εξ αρχής, χωρίς αντίστοιχη προϋπάρχουσα λειτουργία, πλην ειδικών υπηρεσιών, η δε συνεισφορά της στη δημιουργία και λειτουργία νόμιμου δικτύου τυχερών παιγνίων με την πλήρη ενεργοποίησή της το ταχύτερο δυνατό, θα επιτρέψει, εκτός των άλλων, την σημαντική αύξηση των δημοσίων εσόδων ασφαλούς είσπραξης.</w:t>
      </w:r>
    </w:p>
    <w:p w:rsidR="0046397C" w:rsidRPr="00754F6A" w:rsidRDefault="0046397C" w:rsidP="00754F6A">
      <w:pPr>
        <w:spacing w:after="0" w:line="240" w:lineRule="auto"/>
        <w:jc w:val="both"/>
        <w:rPr>
          <w:rFonts w:ascii="Book Antiqua" w:eastAsia="Times New Roman" w:hAnsi="Book Antiqua" w:cs="Calibri"/>
          <w:sz w:val="24"/>
          <w:szCs w:val="24"/>
        </w:rPr>
      </w:pPr>
      <w:r w:rsidRPr="00754F6A">
        <w:rPr>
          <w:rFonts w:ascii="Book Antiqua" w:eastAsia="Times New Roman" w:hAnsi="Book Antiqua" w:cs="Calibri"/>
          <w:sz w:val="24"/>
          <w:szCs w:val="24"/>
        </w:rPr>
        <w:lastRenderedPageBreak/>
        <w:t xml:space="preserve">Με την </w:t>
      </w:r>
      <w:r w:rsidRPr="00754F6A">
        <w:rPr>
          <w:rFonts w:ascii="Book Antiqua" w:hAnsi="Book Antiqua"/>
          <w:b/>
          <w:sz w:val="24"/>
          <w:szCs w:val="24"/>
        </w:rPr>
        <w:t xml:space="preserve">παράγραφο 1 </w:t>
      </w:r>
      <w:r w:rsidRPr="00754F6A">
        <w:rPr>
          <w:rFonts w:ascii="Book Antiqua" w:eastAsia="Times New Roman" w:hAnsi="Book Antiqua" w:cs="Calibri"/>
          <w:sz w:val="24"/>
          <w:szCs w:val="24"/>
        </w:rPr>
        <w:t>ενεργοποιείται για την Ε.Ε.Ε.Π. στο πρότυπο υφιστάμενης μεταβατικής διάταξης, που είχε εφαρμογή κατά την περίοδο πρώτης λειτουργίας των ανεξαρτήτων αρχών, προκειμένου αυτή να αποκτήσει ένα πρώτο πυρήνα προσωπικού.</w:t>
      </w:r>
    </w:p>
    <w:p w:rsidR="0046397C" w:rsidRPr="00754F6A" w:rsidRDefault="0046397C" w:rsidP="00754F6A">
      <w:pPr>
        <w:spacing w:after="0" w:line="240" w:lineRule="auto"/>
        <w:jc w:val="both"/>
        <w:rPr>
          <w:rFonts w:ascii="Book Antiqua" w:hAnsi="Book Antiqua"/>
          <w:sz w:val="24"/>
          <w:szCs w:val="24"/>
        </w:rPr>
      </w:pPr>
      <w:r w:rsidRPr="00754F6A">
        <w:rPr>
          <w:rFonts w:ascii="Book Antiqua" w:hAnsi="Book Antiqua"/>
          <w:sz w:val="24"/>
          <w:szCs w:val="24"/>
        </w:rPr>
        <w:t xml:space="preserve">Η </w:t>
      </w:r>
      <w:r w:rsidRPr="00754F6A">
        <w:rPr>
          <w:rFonts w:ascii="Book Antiqua" w:hAnsi="Book Antiqua"/>
          <w:b/>
          <w:sz w:val="24"/>
          <w:szCs w:val="24"/>
        </w:rPr>
        <w:t xml:space="preserve">παράγραφος 2 </w:t>
      </w:r>
      <w:r w:rsidRPr="00754F6A">
        <w:rPr>
          <w:rFonts w:ascii="Book Antiqua" w:hAnsi="Book Antiqua"/>
          <w:sz w:val="24"/>
          <w:szCs w:val="24"/>
        </w:rPr>
        <w:t xml:space="preserve">αφορά </w:t>
      </w:r>
      <w:proofErr w:type="spellStart"/>
      <w:r w:rsidRPr="00754F6A">
        <w:rPr>
          <w:rFonts w:ascii="Book Antiqua" w:hAnsi="Book Antiqua"/>
          <w:sz w:val="24"/>
          <w:szCs w:val="24"/>
        </w:rPr>
        <w:t>επικαιροποίηση</w:t>
      </w:r>
      <w:proofErr w:type="spellEnd"/>
      <w:r w:rsidRPr="00754F6A">
        <w:rPr>
          <w:rFonts w:ascii="Book Antiqua" w:hAnsi="Book Antiqua"/>
          <w:sz w:val="24"/>
          <w:szCs w:val="24"/>
        </w:rPr>
        <w:t xml:space="preserve"> των διατάξεων του άρθρου 18 του ν. 3229/2004, ώστε να παρέχει στην Αρχή τη δυνατότητα αποτελεσματικότερων ελέγχων.</w:t>
      </w:r>
    </w:p>
    <w:p w:rsidR="0046397C" w:rsidRPr="00754F6A" w:rsidRDefault="0046397C" w:rsidP="00754F6A">
      <w:pPr>
        <w:pStyle w:val="ae"/>
        <w:jc w:val="both"/>
        <w:rPr>
          <w:rFonts w:ascii="Book Antiqua" w:eastAsia="Times New Roman" w:hAnsi="Book Antiqua" w:cs="Calibri"/>
          <w:sz w:val="24"/>
          <w:szCs w:val="24"/>
          <w:lang w:val="el-GR"/>
        </w:rPr>
      </w:pPr>
      <w:r w:rsidRPr="00754F6A">
        <w:rPr>
          <w:rFonts w:ascii="Book Antiqua" w:eastAsia="Times New Roman" w:hAnsi="Book Antiqua" w:cs="Calibri"/>
          <w:sz w:val="24"/>
          <w:szCs w:val="24"/>
          <w:lang w:val="el-GR"/>
        </w:rPr>
        <w:t xml:space="preserve">Με την </w:t>
      </w:r>
      <w:r w:rsidRPr="00754F6A">
        <w:rPr>
          <w:rFonts w:ascii="Book Antiqua" w:hAnsi="Book Antiqua"/>
          <w:b/>
          <w:sz w:val="24"/>
          <w:szCs w:val="24"/>
          <w:lang w:val="el-GR"/>
        </w:rPr>
        <w:t>π</w:t>
      </w:r>
      <w:r w:rsidRPr="00754F6A">
        <w:rPr>
          <w:rFonts w:ascii="Book Antiqua" w:hAnsi="Book Antiqua"/>
          <w:b/>
          <w:sz w:val="24"/>
          <w:szCs w:val="24"/>
        </w:rPr>
        <w:t>αράγραφο 3</w:t>
      </w:r>
      <w:r w:rsidRPr="00754F6A">
        <w:rPr>
          <w:rFonts w:ascii="Book Antiqua" w:eastAsia="Times New Roman" w:hAnsi="Book Antiqua" w:cs="Calibri"/>
          <w:sz w:val="24"/>
          <w:szCs w:val="24"/>
          <w:lang w:val="el-GR"/>
        </w:rPr>
        <w:t xml:space="preserve"> αποσαφηνίζεται ο χαρακτήρας των προβλεπομένων περιορισμών στις δραστηριότητες  των μελών της Ε.Ε.Ε.Π.</w:t>
      </w:r>
    </w:p>
    <w:p w:rsidR="0046397C" w:rsidRPr="00754F6A" w:rsidRDefault="0046397C" w:rsidP="00754F6A">
      <w:pPr>
        <w:spacing w:after="0" w:line="240" w:lineRule="auto"/>
        <w:jc w:val="both"/>
        <w:rPr>
          <w:rFonts w:ascii="Book Antiqua" w:eastAsia="Times New Roman" w:hAnsi="Book Antiqua" w:cs="Calibri"/>
          <w:sz w:val="24"/>
          <w:szCs w:val="24"/>
        </w:rPr>
      </w:pPr>
      <w:r w:rsidRPr="00754F6A">
        <w:rPr>
          <w:rFonts w:ascii="Book Antiqua" w:hAnsi="Book Antiqua"/>
          <w:sz w:val="24"/>
          <w:szCs w:val="24"/>
        </w:rPr>
        <w:t xml:space="preserve">Με την </w:t>
      </w:r>
      <w:r w:rsidRPr="00754F6A">
        <w:rPr>
          <w:rFonts w:ascii="Book Antiqua" w:hAnsi="Book Antiqua"/>
          <w:b/>
          <w:sz w:val="24"/>
          <w:szCs w:val="24"/>
        </w:rPr>
        <w:t>παράγραφο 4</w:t>
      </w:r>
      <w:r w:rsidRPr="00754F6A">
        <w:rPr>
          <w:rFonts w:ascii="Book Antiqua" w:hAnsi="Book Antiqua"/>
          <w:sz w:val="24"/>
          <w:szCs w:val="24"/>
        </w:rPr>
        <w:t xml:space="preserve"> ε</w:t>
      </w:r>
      <w:r w:rsidRPr="00754F6A">
        <w:rPr>
          <w:rFonts w:ascii="Book Antiqua" w:eastAsia="Times New Roman" w:hAnsi="Book Antiqua" w:cs="Calibri"/>
          <w:sz w:val="24"/>
          <w:szCs w:val="24"/>
        </w:rPr>
        <w:t xml:space="preserve">ξειδικεύεται υφιστάμενη διάταξη σε σχέση με το περιεχόμενο του ΠΔ, με το οποίο θεσπίζεται ο Οργανισμός της Ε.Ε.Ε.Π. και προστίθεται η έκδοση Κανονισμών απαραίτητων για την οργάνωση και λειτουργία της Ε.Ε.Ε.Π. Μετά από συστηματική μελέτη της οργάνωσης και λειτουργίας των ομοειδών Αρχών διεθνώς, προέκυψε ότι οι ρυθμιστικές Αρχές τυχερών παιγνίων, λόγω της φύσης της αγοράς που ελέγχουν, διαθέτουν ιδιαίτερα ευέλικτα πλαίσια λειτουργίας, προκειμένου να επιτυγχάνουν την εκτέλεση των αρμοδιοτήτων τους. Στην Ελλάδα, η εκτεταμένη εγκληματική δραστηριότητα, που παράγεται ή συνδέεται με την διεξαγωγή παράνομων τυχερών παιγνίων, η έκθεση του κοινού και κυρίως των ανηλίκων και των ευάλωτων ομάδων στους κινδύνους από το έγκλημα, την κατασπατάληση χρημάτων και τον εθισμό στα τυχερά παίγνια, ο όγκος της φορολογητέας ύλης που σήμερα διαφεύγει, το εύρος και το πλήθος των εποπτευόμενων τυχερών παιγνίων που διεξάγονται νόμιμα, σε συνδυασμό με την επιτακτική ανάγκη ελέγχου των φορέων διεξαγωγής τους, συγκροτούν ένα απολύτως ιδιαίτερο και δύσκολο περιβάλλον, μέσα στο οποίο πρέπει να λειτουργήσει η Ε.Ε.Ε.Π. επί τη βάση ρυθμίσεων που συχνά απαιτείται να είναι ειδικού περιεχομένου που να προσιδιάζει στο σκοπό και τη φύση της Ε.Ε.Ε.Π. και των αρμοδιοτήτων της. Επιπλέον, η </w:t>
      </w:r>
      <w:r w:rsidRPr="00754F6A">
        <w:rPr>
          <w:rFonts w:ascii="Book Antiqua" w:eastAsia="Calibri" w:hAnsi="Book Antiqua" w:cs="Calibri"/>
          <w:sz w:val="24"/>
          <w:szCs w:val="24"/>
        </w:rPr>
        <w:t>αγορά τυχερών παιγνίων κινείται με υψηλή επιχειρησιακή ευελιξία και υποστηρίζεται από μια διαρκώς εξελισσόμενη τεχνολογία αιχμής ενώ, τόσο στην νόμιμη όσο και στην παράνομη όψη της, διακινεί ιδιαίτερα υψηλά ποσά χρημάτων και διαθέτει ανάλογα</w:t>
      </w:r>
      <w:r w:rsidRPr="00754F6A">
        <w:rPr>
          <w:rFonts w:ascii="Book Antiqua" w:hAnsi="Book Antiqua" w:cs="Calibri"/>
          <w:sz w:val="24"/>
          <w:szCs w:val="24"/>
        </w:rPr>
        <w:t xml:space="preserve"> </w:t>
      </w:r>
      <w:r w:rsidRPr="00754F6A">
        <w:rPr>
          <w:rFonts w:ascii="Book Antiqua" w:eastAsia="Calibri" w:hAnsi="Book Antiqua" w:cs="Calibri"/>
          <w:sz w:val="24"/>
          <w:szCs w:val="24"/>
        </w:rPr>
        <w:t xml:space="preserve">υψηλούς οικονομικούς πόρους προκειμένου να επιτυγχάνει τη λειτουργία της και τη δημιουργία κέρδους. </w:t>
      </w:r>
      <w:r w:rsidRPr="00754F6A">
        <w:rPr>
          <w:rFonts w:ascii="Book Antiqua" w:eastAsia="Times New Roman" w:hAnsi="Book Antiqua" w:cs="Calibri"/>
          <w:sz w:val="24"/>
          <w:szCs w:val="24"/>
        </w:rPr>
        <w:t>Για όλους αυτούς τους λόγους, και κατά την διεθνή πρακτική, είναι απαραίτητο η Αρχή να εξοπλιστεί με το κατάλληλο θεσμικό πλαίσιο λειτουργίας, το οποίο θα της επιτρέπει να ενεργοποιηθεί πλήρως το ταχύτερο δυνατό και να δρα με την απαιτούμενη ταχύτητα και ευελιξία, ώστε να παράγει άμεσα το αναμενόμενο αποτέλεσμα, σε σχέση με την δημόσια τάξη, την προστασία του κοινού και τα δημόσια έσοδα.</w:t>
      </w:r>
    </w:p>
    <w:p w:rsidR="0046397C" w:rsidRPr="00754F6A" w:rsidRDefault="0046397C" w:rsidP="00754F6A">
      <w:pPr>
        <w:spacing w:after="0" w:line="240" w:lineRule="auto"/>
        <w:jc w:val="both"/>
        <w:rPr>
          <w:rFonts w:ascii="Book Antiqua" w:eastAsia="Times New Roman" w:hAnsi="Book Antiqua" w:cs="Calibri"/>
          <w:sz w:val="24"/>
          <w:szCs w:val="24"/>
        </w:rPr>
      </w:pPr>
      <w:r w:rsidRPr="00754F6A">
        <w:rPr>
          <w:rFonts w:ascii="Book Antiqua" w:hAnsi="Book Antiqua"/>
          <w:sz w:val="24"/>
          <w:szCs w:val="24"/>
        </w:rPr>
        <w:t xml:space="preserve">Με την </w:t>
      </w:r>
      <w:r w:rsidRPr="00754F6A">
        <w:rPr>
          <w:rFonts w:ascii="Book Antiqua" w:hAnsi="Book Antiqua"/>
          <w:b/>
          <w:sz w:val="24"/>
          <w:szCs w:val="24"/>
        </w:rPr>
        <w:t xml:space="preserve">παράγραφο 5 </w:t>
      </w:r>
      <w:r w:rsidRPr="00754F6A">
        <w:rPr>
          <w:rFonts w:ascii="Book Antiqua" w:eastAsia="Times New Roman" w:hAnsi="Book Antiqua" w:cs="Calibri"/>
          <w:sz w:val="24"/>
          <w:szCs w:val="24"/>
        </w:rPr>
        <w:t>παρέχεται η δυνατότητα παροχής υπηρεσίας στην Ε.Ε.Ε.Π. από προσωπικό των Σωμάτων Ασφαλείας, ώστε να καλυφθούν αντίστοιχες λειτουργικές ανάγκες που προκύπτουν από το αντικείμενο των αρμοδιοτήτων της.</w:t>
      </w:r>
    </w:p>
    <w:p w:rsidR="0046397C" w:rsidRPr="00754F6A" w:rsidRDefault="0046397C" w:rsidP="00754F6A">
      <w:pPr>
        <w:autoSpaceDE w:val="0"/>
        <w:autoSpaceDN w:val="0"/>
        <w:adjustRightInd w:val="0"/>
        <w:spacing w:after="0" w:line="240" w:lineRule="auto"/>
        <w:jc w:val="both"/>
        <w:rPr>
          <w:rFonts w:ascii="Book Antiqua" w:eastAsia="Times New Roman" w:hAnsi="Book Antiqua" w:cs="Calibri"/>
          <w:sz w:val="24"/>
          <w:szCs w:val="24"/>
        </w:rPr>
      </w:pPr>
      <w:r w:rsidRPr="00754F6A">
        <w:rPr>
          <w:rFonts w:ascii="Book Antiqua" w:eastAsia="Times New Roman" w:hAnsi="Book Antiqua" w:cs="Calibri"/>
          <w:sz w:val="24"/>
          <w:szCs w:val="24"/>
        </w:rPr>
        <w:t xml:space="preserve">Με την </w:t>
      </w:r>
      <w:r w:rsidRPr="00754F6A">
        <w:rPr>
          <w:rFonts w:ascii="Book Antiqua" w:eastAsia="Times New Roman" w:hAnsi="Book Antiqua" w:cs="Calibri"/>
          <w:b/>
          <w:sz w:val="24"/>
          <w:szCs w:val="24"/>
        </w:rPr>
        <w:t>παράγραφο 6</w:t>
      </w:r>
      <w:r w:rsidRPr="00754F6A">
        <w:rPr>
          <w:rFonts w:ascii="Book Antiqua" w:eastAsia="Times New Roman" w:hAnsi="Book Antiqua" w:cs="Calibri"/>
          <w:sz w:val="24"/>
          <w:szCs w:val="24"/>
        </w:rPr>
        <w:t xml:space="preserve"> διευκρινίζονται θέματα της κατανομής και των αρμοδιοτήτων κατανομής του προσωπικού της ΕΕΕΠ.</w:t>
      </w:r>
    </w:p>
    <w:p w:rsidR="0046397C" w:rsidRPr="00754F6A" w:rsidRDefault="0046397C" w:rsidP="00754F6A">
      <w:pPr>
        <w:spacing w:after="0" w:line="240" w:lineRule="auto"/>
        <w:jc w:val="both"/>
        <w:rPr>
          <w:rFonts w:ascii="Book Antiqua" w:eastAsia="Times New Roman" w:hAnsi="Book Antiqua" w:cs="Calibri"/>
          <w:sz w:val="24"/>
          <w:szCs w:val="24"/>
        </w:rPr>
      </w:pPr>
      <w:r w:rsidRPr="00754F6A">
        <w:rPr>
          <w:rFonts w:ascii="Book Antiqua" w:eastAsia="Times New Roman" w:hAnsi="Book Antiqua" w:cs="Calibri"/>
          <w:sz w:val="24"/>
          <w:szCs w:val="24"/>
        </w:rPr>
        <w:t xml:space="preserve">Η </w:t>
      </w:r>
      <w:r w:rsidRPr="00754F6A">
        <w:rPr>
          <w:rFonts w:ascii="Book Antiqua" w:hAnsi="Book Antiqua"/>
          <w:b/>
          <w:sz w:val="24"/>
          <w:szCs w:val="24"/>
        </w:rPr>
        <w:t>παράγραφος 7</w:t>
      </w:r>
      <w:r w:rsidRPr="00754F6A">
        <w:rPr>
          <w:rFonts w:ascii="Book Antiqua" w:eastAsia="Times New Roman" w:hAnsi="Book Antiqua" w:cs="Calibri"/>
          <w:sz w:val="24"/>
          <w:szCs w:val="24"/>
        </w:rPr>
        <w:t xml:space="preserve"> αποσκοπεί στην επιτάχυνση της ολοκλήρωσης της στελέχωσης της Ε.Ε.Ε.Π.</w:t>
      </w:r>
    </w:p>
    <w:p w:rsidR="0046397C" w:rsidRPr="00754F6A" w:rsidRDefault="0046397C" w:rsidP="00754F6A">
      <w:pPr>
        <w:spacing w:after="0" w:line="240" w:lineRule="auto"/>
        <w:jc w:val="both"/>
        <w:rPr>
          <w:rFonts w:ascii="Book Antiqua" w:eastAsia="Times New Roman" w:hAnsi="Book Antiqua" w:cs="Calibri"/>
          <w:sz w:val="24"/>
          <w:szCs w:val="24"/>
        </w:rPr>
      </w:pPr>
      <w:r w:rsidRPr="00754F6A">
        <w:rPr>
          <w:rFonts w:ascii="Book Antiqua" w:hAnsi="Book Antiqua"/>
          <w:sz w:val="24"/>
          <w:szCs w:val="24"/>
        </w:rPr>
        <w:lastRenderedPageBreak/>
        <w:t xml:space="preserve">Με την </w:t>
      </w:r>
      <w:r w:rsidRPr="00754F6A">
        <w:rPr>
          <w:rFonts w:ascii="Book Antiqua" w:hAnsi="Book Antiqua"/>
          <w:b/>
          <w:sz w:val="24"/>
          <w:szCs w:val="24"/>
        </w:rPr>
        <w:t xml:space="preserve">παράγραφο 8 </w:t>
      </w:r>
      <w:r w:rsidRPr="00754F6A">
        <w:rPr>
          <w:rFonts w:ascii="Book Antiqua" w:eastAsia="Times New Roman" w:hAnsi="Book Antiqua" w:cs="Calibri"/>
          <w:sz w:val="24"/>
          <w:szCs w:val="24"/>
        </w:rPr>
        <w:t>εξειδικεύονται θέματα μεταβίβασης αρμοδιοτήτων.</w:t>
      </w:r>
    </w:p>
    <w:p w:rsidR="0046397C" w:rsidRPr="00754F6A" w:rsidRDefault="0046397C" w:rsidP="00754F6A">
      <w:pPr>
        <w:autoSpaceDE w:val="0"/>
        <w:autoSpaceDN w:val="0"/>
        <w:adjustRightInd w:val="0"/>
        <w:spacing w:after="0" w:line="240" w:lineRule="auto"/>
        <w:jc w:val="both"/>
        <w:rPr>
          <w:rFonts w:ascii="Book Antiqua" w:eastAsia="Times New Roman" w:hAnsi="Book Antiqua" w:cs="Calibri"/>
          <w:sz w:val="24"/>
          <w:szCs w:val="24"/>
        </w:rPr>
      </w:pPr>
      <w:r w:rsidRPr="00754F6A">
        <w:rPr>
          <w:rFonts w:ascii="Book Antiqua" w:eastAsia="Times New Roman" w:hAnsi="Book Antiqua" w:cs="Calibri"/>
          <w:sz w:val="24"/>
          <w:szCs w:val="24"/>
        </w:rPr>
        <w:t xml:space="preserve">Για λόγους διαφάνειας και δημοσίου ελέγχου με την </w:t>
      </w:r>
      <w:r w:rsidRPr="00754F6A">
        <w:rPr>
          <w:rFonts w:ascii="Book Antiqua" w:eastAsia="Times New Roman" w:hAnsi="Book Antiqua" w:cs="Calibri"/>
          <w:b/>
          <w:sz w:val="24"/>
          <w:szCs w:val="24"/>
        </w:rPr>
        <w:t xml:space="preserve">παράγραφο 9, </w:t>
      </w:r>
      <w:r w:rsidRPr="00754F6A">
        <w:rPr>
          <w:rFonts w:ascii="Book Antiqua" w:eastAsia="Times New Roman" w:hAnsi="Book Antiqua" w:cs="Calibri"/>
          <w:sz w:val="24"/>
          <w:szCs w:val="24"/>
        </w:rPr>
        <w:t xml:space="preserve">οι δαπάνες της Ε.Ε.Ε.Π. τίθενται υπό τον προληπτικό έλεγχο του Ελεγκτικού Συνεδρίου, </w:t>
      </w:r>
      <w:r w:rsidRPr="00754F6A">
        <w:rPr>
          <w:rFonts w:ascii="Book Antiqua" w:eastAsia="Calibri" w:hAnsi="Book Antiqua" w:cs="Calibri"/>
          <w:sz w:val="24"/>
          <w:szCs w:val="24"/>
        </w:rPr>
        <w:t>προκειμένου η παρεχόμενη αναγκαία λειτουργική ευελιξία της Ε.Ε.Ε.Π., να συνδυάζεται με τον αποτελεσματικό δημόσιο έλεγχο.</w:t>
      </w:r>
    </w:p>
    <w:p w:rsidR="0046397C" w:rsidRPr="00754F6A" w:rsidRDefault="0046397C" w:rsidP="00754F6A">
      <w:pPr>
        <w:autoSpaceDE w:val="0"/>
        <w:autoSpaceDN w:val="0"/>
        <w:adjustRightInd w:val="0"/>
        <w:spacing w:after="0" w:line="240" w:lineRule="auto"/>
        <w:jc w:val="both"/>
        <w:rPr>
          <w:rFonts w:ascii="Book Antiqua" w:eastAsia="Times New Roman" w:hAnsi="Book Antiqua" w:cs="Calibri"/>
          <w:sz w:val="24"/>
          <w:szCs w:val="24"/>
        </w:rPr>
      </w:pPr>
    </w:p>
    <w:p w:rsidR="0046397C" w:rsidRPr="00754F6A" w:rsidRDefault="0046397C" w:rsidP="00754F6A">
      <w:pPr>
        <w:spacing w:after="0" w:line="240" w:lineRule="auto"/>
        <w:jc w:val="both"/>
        <w:rPr>
          <w:rFonts w:ascii="Book Antiqua" w:hAnsi="Book Antiqua"/>
          <w:b/>
          <w:sz w:val="24"/>
          <w:szCs w:val="24"/>
          <w:u w:val="single"/>
        </w:rPr>
      </w:pPr>
      <w:r w:rsidRPr="00754F6A">
        <w:rPr>
          <w:rFonts w:ascii="Book Antiqua" w:hAnsi="Book Antiqua"/>
          <w:b/>
          <w:sz w:val="24"/>
          <w:szCs w:val="24"/>
          <w:u w:val="single"/>
        </w:rPr>
        <w:t>Άρθρο 2</w:t>
      </w:r>
      <w:r w:rsidR="00F57CB6" w:rsidRPr="00754F6A">
        <w:rPr>
          <w:rFonts w:ascii="Book Antiqua" w:hAnsi="Book Antiqua"/>
          <w:b/>
          <w:sz w:val="24"/>
          <w:szCs w:val="24"/>
          <w:u w:val="single"/>
        </w:rPr>
        <w:t>5</w:t>
      </w:r>
      <w:r w:rsidRPr="00754F6A">
        <w:rPr>
          <w:rFonts w:ascii="Book Antiqua" w:hAnsi="Book Antiqua"/>
          <w:b/>
          <w:sz w:val="24"/>
          <w:szCs w:val="24"/>
          <w:u w:val="single"/>
        </w:rPr>
        <w:t xml:space="preserve">     Ρυθμίσεις θεμάτων της ΟΠΑΠ ΑΕ </w:t>
      </w:r>
    </w:p>
    <w:p w:rsidR="0046397C" w:rsidRPr="00754F6A" w:rsidRDefault="0046397C" w:rsidP="00754F6A">
      <w:pPr>
        <w:spacing w:after="0" w:line="240" w:lineRule="auto"/>
        <w:jc w:val="both"/>
        <w:rPr>
          <w:rFonts w:ascii="Book Antiqua" w:hAnsi="Book Antiqua"/>
          <w:b/>
          <w:sz w:val="24"/>
          <w:szCs w:val="24"/>
        </w:rPr>
      </w:pPr>
      <w:r w:rsidRPr="00754F6A">
        <w:rPr>
          <w:rFonts w:ascii="Book Antiqua" w:hAnsi="Book Antiqua"/>
          <w:b/>
          <w:sz w:val="24"/>
          <w:szCs w:val="24"/>
        </w:rPr>
        <w:t>Γενικά</w:t>
      </w:r>
    </w:p>
    <w:p w:rsidR="0046397C" w:rsidRPr="00754F6A" w:rsidRDefault="0046397C" w:rsidP="00754F6A">
      <w:pPr>
        <w:autoSpaceDE w:val="0"/>
        <w:autoSpaceDN w:val="0"/>
        <w:adjustRightInd w:val="0"/>
        <w:spacing w:after="0" w:line="240" w:lineRule="auto"/>
        <w:jc w:val="both"/>
        <w:rPr>
          <w:rFonts w:ascii="Book Antiqua" w:eastAsia="Times New Roman" w:hAnsi="Book Antiqua" w:cs="Calibri"/>
          <w:sz w:val="24"/>
          <w:szCs w:val="24"/>
        </w:rPr>
      </w:pPr>
      <w:r w:rsidRPr="00754F6A">
        <w:rPr>
          <w:rFonts w:ascii="Book Antiqua" w:eastAsia="Times New Roman" w:hAnsi="Book Antiqua" w:cs="Calibri"/>
          <w:sz w:val="24"/>
          <w:szCs w:val="24"/>
        </w:rPr>
        <w:t xml:space="preserve">Πρωταρχικός στόχος της κυβέρνησης είναι να διασφαλίσει τη συμβατότητα της νομοθεσίας για τα τυχερά παίγνια με το ευρωπαϊκό δίκαιο και τις αρχές που διέπουν τη Συνθήκη για τη Λειτουργία της Ευρωπαϊκής Ένωσης (ΣΛΕΕ). Μετά και την έκδοση της απόφασης του ΔΕΕ στις </w:t>
      </w:r>
      <w:proofErr w:type="spellStart"/>
      <w:r w:rsidRPr="00754F6A">
        <w:rPr>
          <w:rFonts w:ascii="Book Antiqua" w:eastAsia="Times New Roman" w:hAnsi="Book Antiqua" w:cs="Calibri"/>
          <w:sz w:val="24"/>
          <w:szCs w:val="24"/>
        </w:rPr>
        <w:t>συνεκδικαζόμενες</w:t>
      </w:r>
      <w:proofErr w:type="spellEnd"/>
      <w:r w:rsidRPr="00754F6A">
        <w:rPr>
          <w:rFonts w:ascii="Book Antiqua" w:eastAsia="Times New Roman" w:hAnsi="Book Antiqua" w:cs="Calibri"/>
          <w:sz w:val="24"/>
          <w:szCs w:val="24"/>
        </w:rPr>
        <w:t xml:space="preserve"> υποθέσεις C-186/11 και C-209/11, η Ελληνική Δημοκρατία </w:t>
      </w:r>
      <w:proofErr w:type="spellStart"/>
      <w:r w:rsidRPr="00754F6A">
        <w:rPr>
          <w:rFonts w:ascii="Book Antiqua" w:eastAsia="Times New Roman" w:hAnsi="Book Antiqua" w:cs="Calibri"/>
          <w:sz w:val="24"/>
          <w:szCs w:val="24"/>
        </w:rPr>
        <w:t>επικαιροποιεί</w:t>
      </w:r>
      <w:proofErr w:type="spellEnd"/>
      <w:r w:rsidRPr="00754F6A">
        <w:rPr>
          <w:rFonts w:ascii="Book Antiqua" w:eastAsia="Times New Roman" w:hAnsi="Book Antiqua" w:cs="Calibri"/>
          <w:sz w:val="24"/>
          <w:szCs w:val="24"/>
        </w:rPr>
        <w:t xml:space="preserve"> το θεσμικό πλαίσιο διεξαγωγής τυχερών παιγνίων κατά τρόπο που να πληροί τις προϋποθέσεις της αρχής της αναλογικότητας και της απαγόρευσης των διακρίσεων, διασφαλίζοντας την επίτευξη των σκοπών κατά τρόπο συνεπή και συστηματικό.</w:t>
      </w:r>
    </w:p>
    <w:p w:rsidR="0046397C" w:rsidRPr="00754F6A" w:rsidRDefault="0046397C" w:rsidP="00754F6A">
      <w:pPr>
        <w:autoSpaceDE w:val="0"/>
        <w:autoSpaceDN w:val="0"/>
        <w:adjustRightInd w:val="0"/>
        <w:spacing w:after="0" w:line="240" w:lineRule="auto"/>
        <w:jc w:val="both"/>
        <w:rPr>
          <w:rFonts w:ascii="Book Antiqua" w:eastAsia="Times New Roman" w:hAnsi="Book Antiqua" w:cs="Calibri"/>
          <w:sz w:val="24"/>
          <w:szCs w:val="24"/>
        </w:rPr>
      </w:pPr>
      <w:r w:rsidRPr="00754F6A">
        <w:rPr>
          <w:rFonts w:ascii="Book Antiqua" w:eastAsia="Times New Roman" w:hAnsi="Book Antiqua" w:cs="Calibri"/>
          <w:sz w:val="24"/>
          <w:szCs w:val="24"/>
        </w:rPr>
        <w:t xml:space="preserve">Στο πλαίσιο αυτό και συμπληρωματικά με τις διατάξεις του ν. 4002/2011 (Α’ 180), η Ελληνική Δημοκρατία τροποποιεί το πλαίσιο λειτουργίας της ΟΠΑΠ Α.Ε. θεσμοθετώντας την ύπαρξη Τριμελούς Επιτροπής Ελέγχου </w:t>
      </w:r>
      <w:r w:rsidRPr="00754F6A">
        <w:rPr>
          <w:rFonts w:ascii="Book Antiqua" w:eastAsia="Times New Roman" w:hAnsi="Book Antiqua" w:cs="Calibri"/>
          <w:b/>
          <w:sz w:val="24"/>
          <w:szCs w:val="24"/>
        </w:rPr>
        <w:t xml:space="preserve">(παρ. 2) </w:t>
      </w:r>
      <w:r w:rsidRPr="00754F6A">
        <w:rPr>
          <w:rFonts w:ascii="Book Antiqua" w:eastAsia="Times New Roman" w:hAnsi="Book Antiqua" w:cs="Calibri"/>
          <w:sz w:val="24"/>
          <w:szCs w:val="24"/>
        </w:rPr>
        <w:t xml:space="preserve">που θα διασφαλίσει τον αυστηρό έλεγχό της και που θα έχει αποφασιστικό ρόλο σε ότι αφορά τις προϋποθέσεις προστασίας του δημοσίου συμφέροντος στον ευαίσθητο χώρο των τυχερών παιγνίων, που θα διεξάγονται από μία ιδιωτική εταιρεία. Για λόγους διασφάλισης του ρόλου της Τριμελούς Επιτροπής, τα μέλη της ορίζονται με απόφαση της Ανεξάρτητης Αρχής «Επιτροπή Εποπτείας και Ελέγχου Παιγνίων» (ΕΕΕΠ). Η Τριμελής αυτή Επιτροπή έχει ήδη ενεργοποιηθεί συμβατικά και ο ρόλος της θεσπίζεται με τις προτεινόμενες διατάξεις του σχεδίου νόμου. Για το λόγο αυτό λήφθηκε και μέριμνα για τη συνέχιση λειτουργίας της υφιστάμενης Τριμελούς Επιτροπής </w:t>
      </w:r>
      <w:r w:rsidRPr="00754F6A">
        <w:rPr>
          <w:rFonts w:ascii="Book Antiqua" w:eastAsia="Times New Roman" w:hAnsi="Book Antiqua" w:cs="Calibri"/>
          <w:b/>
          <w:sz w:val="24"/>
          <w:szCs w:val="24"/>
        </w:rPr>
        <w:t>(παρ. 3</w:t>
      </w:r>
      <w:r w:rsidRPr="00754F6A">
        <w:rPr>
          <w:rFonts w:ascii="Book Antiqua" w:eastAsia="Times New Roman" w:hAnsi="Book Antiqua" w:cs="Calibri"/>
          <w:sz w:val="24"/>
          <w:szCs w:val="24"/>
        </w:rPr>
        <w:t xml:space="preserve">), που ορίστηκε με την με αριθμό 07274 ΕΞ/2012 (ΥΟΔΔ 413) απόφαση του Υπουργού Οικονομικών με τίτλο «Σύσταση τριμελούς Επιτροπής Ελέγχου στον Οργανισμό Προγνωστικών Αγώνων Ποδοσφαίρου Α.Ε.», κατά το μέρος που αφορά τη συγκρότηση της Επιτροπής Ελέγχου, φέρει πλήρως τα αποτελέσματά της από την έναρξη ισχύος της τα δε μέλη που έχουν ορισθεί με αυτή συνεχίζουν τη θητεία τους κατά τα προβλεπόμενα στην </w:t>
      </w:r>
      <w:proofErr w:type="spellStart"/>
      <w:r w:rsidRPr="00754F6A">
        <w:rPr>
          <w:rFonts w:ascii="Book Antiqua" w:eastAsia="Times New Roman" w:hAnsi="Book Antiqua" w:cs="Calibri"/>
          <w:b/>
          <w:sz w:val="24"/>
          <w:szCs w:val="24"/>
        </w:rPr>
        <w:t>περ</w:t>
      </w:r>
      <w:proofErr w:type="spellEnd"/>
      <w:r w:rsidRPr="00754F6A">
        <w:rPr>
          <w:rFonts w:ascii="Book Antiqua" w:eastAsia="Times New Roman" w:hAnsi="Book Antiqua" w:cs="Calibri"/>
          <w:b/>
          <w:sz w:val="24"/>
          <w:szCs w:val="24"/>
        </w:rPr>
        <w:t>. ε’</w:t>
      </w:r>
      <w:r w:rsidRPr="00754F6A">
        <w:rPr>
          <w:rFonts w:ascii="Book Antiqua" w:eastAsia="Times New Roman" w:hAnsi="Book Antiqua" w:cs="Calibri"/>
          <w:sz w:val="24"/>
          <w:szCs w:val="24"/>
        </w:rPr>
        <w:t xml:space="preserve"> του άρθρου αυτού.</w:t>
      </w:r>
    </w:p>
    <w:p w:rsidR="0046397C" w:rsidRPr="00754F6A" w:rsidRDefault="0046397C" w:rsidP="00754F6A">
      <w:pPr>
        <w:spacing w:after="0" w:line="240" w:lineRule="auto"/>
        <w:jc w:val="both"/>
        <w:rPr>
          <w:rFonts w:ascii="Book Antiqua" w:hAnsi="Book Antiqua"/>
          <w:sz w:val="24"/>
          <w:szCs w:val="24"/>
        </w:rPr>
      </w:pPr>
      <w:r w:rsidRPr="00754F6A">
        <w:rPr>
          <w:rFonts w:ascii="Book Antiqua" w:hAnsi="Book Antiqua"/>
          <w:sz w:val="24"/>
          <w:szCs w:val="24"/>
        </w:rPr>
        <w:t xml:space="preserve">Στο πλαίσιο </w:t>
      </w:r>
      <w:proofErr w:type="spellStart"/>
      <w:r w:rsidRPr="00754F6A">
        <w:rPr>
          <w:rFonts w:ascii="Book Antiqua" w:hAnsi="Book Antiqua"/>
          <w:sz w:val="24"/>
          <w:szCs w:val="24"/>
        </w:rPr>
        <w:t>επικαιροποίησης</w:t>
      </w:r>
      <w:proofErr w:type="spellEnd"/>
      <w:r w:rsidRPr="00754F6A">
        <w:rPr>
          <w:rFonts w:ascii="Book Antiqua" w:hAnsi="Book Antiqua"/>
          <w:sz w:val="24"/>
          <w:szCs w:val="24"/>
        </w:rPr>
        <w:t xml:space="preserve"> των διατάξεων προτείνονται τροποποιήσεις επί:</w:t>
      </w:r>
    </w:p>
    <w:p w:rsidR="0046397C" w:rsidRPr="00754F6A" w:rsidRDefault="0046397C" w:rsidP="00754F6A">
      <w:pPr>
        <w:spacing w:after="0" w:line="240" w:lineRule="auto"/>
        <w:jc w:val="both"/>
        <w:rPr>
          <w:rFonts w:ascii="Book Antiqua" w:hAnsi="Book Antiqua" w:cs="MgHelveticaUCPol"/>
          <w:sz w:val="24"/>
          <w:szCs w:val="24"/>
        </w:rPr>
      </w:pPr>
      <w:r w:rsidRPr="00754F6A">
        <w:rPr>
          <w:rFonts w:ascii="Book Antiqua" w:hAnsi="Book Antiqua"/>
          <w:b/>
          <w:sz w:val="24"/>
          <w:szCs w:val="24"/>
        </w:rPr>
        <w:t>α)</w:t>
      </w:r>
      <w:r w:rsidRPr="00754F6A">
        <w:rPr>
          <w:rFonts w:ascii="Book Antiqua" w:hAnsi="Book Antiqua"/>
          <w:sz w:val="24"/>
          <w:szCs w:val="24"/>
        </w:rPr>
        <w:t xml:space="preserve"> του Κεφαλαίου Η’ «Ρύθμιση Αγοράς παιγνίων» του ν. 4002/2011 (Α’ 180) - </w:t>
      </w:r>
      <w:r w:rsidRPr="00754F6A">
        <w:rPr>
          <w:rFonts w:ascii="Book Antiqua" w:hAnsi="Book Antiqua" w:cs="MgHelveticaUCPol"/>
          <w:sz w:val="24"/>
          <w:szCs w:val="24"/>
        </w:rPr>
        <w:t>τροποποιήσεις στα άρθρα 39 και 40 του ν. 4002/2011:</w:t>
      </w:r>
    </w:p>
    <w:p w:rsidR="0046397C" w:rsidRPr="00754F6A" w:rsidRDefault="0046397C" w:rsidP="00754F6A">
      <w:pPr>
        <w:spacing w:after="0" w:line="240" w:lineRule="auto"/>
        <w:jc w:val="both"/>
        <w:rPr>
          <w:rFonts w:ascii="Book Antiqua" w:hAnsi="Book Antiqua" w:cs="MgHelveticaUCPol"/>
          <w:sz w:val="24"/>
          <w:szCs w:val="24"/>
        </w:rPr>
      </w:pPr>
      <w:r w:rsidRPr="00754F6A">
        <w:rPr>
          <w:rFonts w:ascii="Book Antiqua" w:hAnsi="Book Antiqua" w:cs="MgHelveticaUCPol"/>
          <w:sz w:val="24"/>
          <w:szCs w:val="24"/>
        </w:rPr>
        <w:t xml:space="preserve">Με τις </w:t>
      </w:r>
      <w:r w:rsidRPr="00754F6A">
        <w:rPr>
          <w:rFonts w:ascii="Book Antiqua" w:hAnsi="Book Antiqua" w:cs="MgHelveticaUCPol"/>
          <w:b/>
          <w:sz w:val="24"/>
          <w:szCs w:val="24"/>
        </w:rPr>
        <w:t>παραγράφους 1 και 7</w:t>
      </w:r>
      <w:r w:rsidRPr="00754F6A">
        <w:rPr>
          <w:rFonts w:ascii="Book Antiqua" w:hAnsi="Book Antiqua" w:cs="MgHelveticaUCPol"/>
          <w:sz w:val="24"/>
          <w:szCs w:val="24"/>
        </w:rPr>
        <w:t xml:space="preserve"> τροποποιούνται διατάξεις με στόχο την αποφυγή ασάφειας.</w:t>
      </w:r>
    </w:p>
    <w:p w:rsidR="0046397C" w:rsidRPr="00754F6A" w:rsidRDefault="0046397C" w:rsidP="00754F6A">
      <w:pPr>
        <w:spacing w:after="0" w:line="240" w:lineRule="auto"/>
        <w:jc w:val="both"/>
        <w:rPr>
          <w:rFonts w:ascii="Book Antiqua" w:hAnsi="Book Antiqua" w:cs="MgHelveticaUCPol"/>
          <w:sz w:val="24"/>
          <w:szCs w:val="24"/>
        </w:rPr>
      </w:pPr>
      <w:r w:rsidRPr="00754F6A">
        <w:rPr>
          <w:rFonts w:ascii="Book Antiqua" w:hAnsi="Book Antiqua" w:cs="MgHelveticaUCPol"/>
          <w:sz w:val="24"/>
          <w:szCs w:val="24"/>
        </w:rPr>
        <w:t xml:space="preserve">Για τη λειτουργία των </w:t>
      </w:r>
      <w:proofErr w:type="spellStart"/>
      <w:r w:rsidRPr="00754F6A">
        <w:rPr>
          <w:rFonts w:ascii="Book Antiqua" w:hAnsi="Book Antiqua" w:cs="MgHelveticaUCPol"/>
          <w:sz w:val="24"/>
          <w:szCs w:val="24"/>
        </w:rPr>
        <w:t>παιγνιομηχανημάτων</w:t>
      </w:r>
      <w:proofErr w:type="spellEnd"/>
      <w:r w:rsidRPr="00754F6A">
        <w:rPr>
          <w:rFonts w:ascii="Book Antiqua" w:hAnsi="Book Antiqua" w:cs="MgHelveticaUCPol"/>
          <w:sz w:val="24"/>
          <w:szCs w:val="24"/>
        </w:rPr>
        <w:t xml:space="preserve">, απαιτείται η έκδοση του Κανονισμού Διεξαγωγής και Ελέγχου Παιγνίων ή σχετικής μεταβατικής απόφασης, καθώς και των τεχνικών προτύπων. Η έκδοση των άνω κειμένων εξαρτάται από την ολοκλήρωση της κοινοποίησης τους δυνάμει της Οδηγίας 98/34/ΕΚ. Συνεπώς κρίθηκε απαραίτητο, προκειμένου να μην θιγούν τα </w:t>
      </w:r>
      <w:r w:rsidRPr="00754F6A">
        <w:rPr>
          <w:rFonts w:ascii="Book Antiqua" w:hAnsi="Book Antiqua" w:cs="MgHelveticaUCPol"/>
          <w:sz w:val="24"/>
          <w:szCs w:val="24"/>
        </w:rPr>
        <w:lastRenderedPageBreak/>
        <w:t xml:space="preserve">δικαιώματα της ΟΠΑΠ από την από 04.11.2011 σύμβαση που σύναψε με το Ελληνικό Δημόσιο δυνάμει του άρθρου 39, για την εκμετάλλευση των </w:t>
      </w:r>
      <w:proofErr w:type="spellStart"/>
      <w:r w:rsidRPr="00754F6A">
        <w:rPr>
          <w:rFonts w:ascii="Book Antiqua" w:hAnsi="Book Antiqua" w:cs="MgHelveticaUCPol"/>
          <w:sz w:val="24"/>
          <w:szCs w:val="24"/>
        </w:rPr>
        <w:t>παιγνιομηχανημάτων</w:t>
      </w:r>
      <w:proofErr w:type="spellEnd"/>
      <w:r w:rsidRPr="00754F6A">
        <w:rPr>
          <w:rFonts w:ascii="Book Antiqua" w:hAnsi="Book Antiqua" w:cs="MgHelveticaUCPol"/>
          <w:sz w:val="24"/>
          <w:szCs w:val="24"/>
        </w:rPr>
        <w:t xml:space="preserve">, η ισχύς της άδειας να άρχεται με την έκδοση του άνω κανονισμού ή σχετικής μεταβατικής απόφασης </w:t>
      </w:r>
      <w:r w:rsidRPr="00754F6A">
        <w:rPr>
          <w:rFonts w:ascii="Book Antiqua" w:hAnsi="Book Antiqua" w:cs="MgHelveticaUCPol"/>
          <w:b/>
          <w:sz w:val="24"/>
          <w:szCs w:val="24"/>
        </w:rPr>
        <w:t>(παρ. 4, 5)</w:t>
      </w:r>
      <w:r w:rsidRPr="00754F6A">
        <w:rPr>
          <w:rFonts w:ascii="Book Antiqua" w:hAnsi="Book Antiqua" w:cs="MgHelveticaUCPol"/>
          <w:sz w:val="24"/>
          <w:szCs w:val="24"/>
        </w:rPr>
        <w:t xml:space="preserve">. </w:t>
      </w:r>
    </w:p>
    <w:p w:rsidR="0046397C" w:rsidRPr="00754F6A" w:rsidRDefault="0046397C" w:rsidP="00754F6A">
      <w:pPr>
        <w:spacing w:after="0" w:line="240" w:lineRule="auto"/>
        <w:jc w:val="both"/>
        <w:rPr>
          <w:rFonts w:ascii="Book Antiqua" w:hAnsi="Book Antiqua" w:cs="MgHelveticaUCPol"/>
          <w:sz w:val="24"/>
          <w:szCs w:val="24"/>
        </w:rPr>
      </w:pPr>
      <w:r w:rsidRPr="00754F6A">
        <w:rPr>
          <w:rFonts w:ascii="Book Antiqua" w:hAnsi="Book Antiqua" w:cs="MgHelveticaUCPol"/>
          <w:sz w:val="24"/>
          <w:szCs w:val="24"/>
        </w:rPr>
        <w:t xml:space="preserve">Επίσης, προστέθηκε νέα παράγραφος 2Α στο άρθρο 40, λόγω ελλείψεως προσδιορισμού της έννοιας του ελέγχου αλλά και των κριτηρίων άσκησης αυτού του ελέγχου </w:t>
      </w:r>
      <w:r w:rsidRPr="00754F6A">
        <w:rPr>
          <w:rFonts w:ascii="Book Antiqua" w:hAnsi="Book Antiqua" w:cs="MgHelveticaUCPol"/>
          <w:b/>
          <w:sz w:val="24"/>
          <w:szCs w:val="24"/>
        </w:rPr>
        <w:t>(παρ. 6)</w:t>
      </w:r>
      <w:r w:rsidRPr="00754F6A">
        <w:rPr>
          <w:rFonts w:ascii="Book Antiqua" w:hAnsi="Book Antiqua" w:cs="MgHelveticaUCPol"/>
          <w:sz w:val="24"/>
          <w:szCs w:val="24"/>
        </w:rPr>
        <w:t xml:space="preserve">. Προτείνεται έτσι η θέση σχετικού ορισμού με βάση τον αντίστοιχο ορισμό που υπάρχει στο δίκαιο ανταγωνισμού (ν. 3959/2011 περί προστασίας του ελεύθερου ανταγωνισμού) και η θέσπιση κριτηρίων άσκησης του ελέγχου από την ΕΕΕΠ, για ασφάλεια δικαίου. </w:t>
      </w:r>
    </w:p>
    <w:p w:rsidR="0046397C" w:rsidRPr="00754F6A" w:rsidRDefault="0046397C" w:rsidP="00754F6A">
      <w:pPr>
        <w:spacing w:after="0" w:line="240" w:lineRule="auto"/>
        <w:jc w:val="both"/>
        <w:rPr>
          <w:rFonts w:ascii="Book Antiqua" w:hAnsi="Book Antiqua" w:cs="MgHelveticaUCPol"/>
          <w:sz w:val="24"/>
          <w:szCs w:val="24"/>
        </w:rPr>
      </w:pPr>
      <w:r w:rsidRPr="00754F6A">
        <w:rPr>
          <w:rFonts w:ascii="Book Antiqua" w:hAnsi="Book Antiqua" w:cs="MgHelveticaUCPol"/>
          <w:b/>
          <w:sz w:val="24"/>
          <w:szCs w:val="24"/>
        </w:rPr>
        <w:t xml:space="preserve">β) </w:t>
      </w:r>
      <w:r w:rsidRPr="00754F6A">
        <w:rPr>
          <w:rFonts w:ascii="Book Antiqua" w:hAnsi="Book Antiqua" w:cs="MgHelveticaUCPol"/>
          <w:sz w:val="24"/>
          <w:szCs w:val="24"/>
        </w:rPr>
        <w:t>του άρθρου 27 («Θέματα ΟΠΑΠ»)  του 2843/2000 (Α’ 219) «Χρηματιστηριακές συναλλαγές/Ναυτιλία»:</w:t>
      </w:r>
    </w:p>
    <w:p w:rsidR="0046397C" w:rsidRPr="00754F6A" w:rsidRDefault="0046397C" w:rsidP="00754F6A">
      <w:pPr>
        <w:spacing w:after="0" w:line="240" w:lineRule="auto"/>
        <w:jc w:val="both"/>
        <w:rPr>
          <w:rFonts w:ascii="Book Antiqua" w:hAnsi="Book Antiqua" w:cs="MgHelveticaUCPol"/>
          <w:sz w:val="24"/>
          <w:szCs w:val="24"/>
        </w:rPr>
      </w:pPr>
      <w:r w:rsidRPr="00754F6A">
        <w:rPr>
          <w:rFonts w:ascii="Book Antiqua" w:hAnsi="Book Antiqua" w:cs="MgHelveticaUCPol"/>
          <w:sz w:val="24"/>
          <w:szCs w:val="24"/>
        </w:rPr>
        <w:t xml:space="preserve">με την </w:t>
      </w:r>
      <w:r w:rsidRPr="00754F6A">
        <w:rPr>
          <w:rFonts w:ascii="Book Antiqua" w:hAnsi="Book Antiqua" w:cs="MgHelveticaUCPol"/>
          <w:b/>
          <w:sz w:val="24"/>
          <w:szCs w:val="24"/>
        </w:rPr>
        <w:t xml:space="preserve">παράγραφο 8 </w:t>
      </w:r>
      <w:r w:rsidRPr="00754F6A">
        <w:rPr>
          <w:rFonts w:ascii="Book Antiqua" w:hAnsi="Book Antiqua" w:cs="MgHelveticaUCPol"/>
          <w:sz w:val="24"/>
          <w:szCs w:val="24"/>
        </w:rPr>
        <w:t>των προτεινομένων διατάξεων τροποποιείται η παράγραφος 2β του άρθρου 27. Η αρμοδιότητα για την έγκριση των κανονισμών διεξαγωγής των παιγνίων της ΟΠΑΠ, προτείνεται πλέον να γίνεται από την ΕΕΕΠ, ως την αρμόδια εποπτική αρχή, και όχι μέσω κοινών υπουργικών αποφάσεων των Υπουργών Οικονομικών και Πολιτισμού. Για να μην δημιουργηθεί θεσμικό κενό, προβλέπεται η συνέχιση της ισχύος των υφιστάμενων κανονισμών μέχρι την έκδοση του Κανονισμού Διεξαγωγής και Ελέγχου Παιγνίων από την Ε.Ε.Ε.Π.</w:t>
      </w:r>
    </w:p>
    <w:p w:rsidR="0046397C" w:rsidRPr="00754F6A" w:rsidRDefault="0046397C" w:rsidP="00754F6A">
      <w:pPr>
        <w:spacing w:after="0" w:line="240" w:lineRule="auto"/>
        <w:jc w:val="both"/>
        <w:rPr>
          <w:rFonts w:ascii="Book Antiqua" w:hAnsi="Book Antiqua" w:cs="MgHelveticaUCPol"/>
          <w:sz w:val="24"/>
          <w:szCs w:val="24"/>
        </w:rPr>
      </w:pPr>
      <w:r w:rsidRPr="00754F6A">
        <w:rPr>
          <w:rFonts w:ascii="Book Antiqua" w:hAnsi="Book Antiqua" w:cs="MgHelveticaUCPol"/>
          <w:sz w:val="24"/>
          <w:szCs w:val="24"/>
        </w:rPr>
        <w:t xml:space="preserve">Με τις </w:t>
      </w:r>
      <w:r w:rsidRPr="00754F6A">
        <w:rPr>
          <w:rFonts w:ascii="Book Antiqua" w:hAnsi="Book Antiqua" w:cs="MgHelveticaUCPol"/>
          <w:b/>
          <w:sz w:val="24"/>
          <w:szCs w:val="24"/>
        </w:rPr>
        <w:t xml:space="preserve">παρ. 9-12 </w:t>
      </w:r>
      <w:r w:rsidRPr="00754F6A">
        <w:rPr>
          <w:rFonts w:ascii="Book Antiqua" w:hAnsi="Book Antiqua" w:cs="MgHelveticaUCPol"/>
          <w:sz w:val="24"/>
          <w:szCs w:val="24"/>
        </w:rPr>
        <w:t xml:space="preserve">του προτεινομένου άρθρου 26 καταργούνται και /ή τροποποιούνται οι παράγραφοι 3, 4, 5, 6, 10 του άρθρου 27 του ν. 2843/2000, διότι εφαρμόστηκαν άπαξ και έχουν καταστεί χωρίς αντικείμενο, ενώ η ΟΠΑΠ Α.Ε. πλέον, ως ανώνυμη εταιρεία διέπεται από το δίκαιο περί ανωνύμων εταιρειών (όπως η κατάργηση των παρ. 3, παρ. 10 και τροποποίηση παρ. 4). Επίσης, καταργούνται οι πολυμελείς επιτροπές στις οποίες είχε ανατεθεί η επίλυση των διαφορών αναφορικά με τη διεξαγωγή των τυχερών παιγνίων της ΟΠΑΠ, καθόσον του έργου αυτού επιλαμβάνεται πλέον η Ε.Ε.Ε.Π. (παρ. 5 και 6). </w:t>
      </w:r>
    </w:p>
    <w:p w:rsidR="0046397C" w:rsidRPr="00754F6A" w:rsidRDefault="0046397C" w:rsidP="00754F6A">
      <w:pPr>
        <w:spacing w:after="0" w:line="240" w:lineRule="auto"/>
        <w:jc w:val="both"/>
        <w:rPr>
          <w:rFonts w:ascii="Book Antiqua" w:hAnsi="Book Antiqua" w:cs="MgHelveticaUCPol"/>
          <w:sz w:val="24"/>
          <w:szCs w:val="24"/>
        </w:rPr>
      </w:pPr>
      <w:r w:rsidRPr="00754F6A">
        <w:rPr>
          <w:rFonts w:ascii="Book Antiqua" w:hAnsi="Book Antiqua" w:cs="MgHelveticaUCPol"/>
          <w:sz w:val="24"/>
          <w:szCs w:val="24"/>
        </w:rPr>
        <w:t xml:space="preserve">Με τις </w:t>
      </w:r>
      <w:r w:rsidRPr="00754F6A">
        <w:rPr>
          <w:rFonts w:ascii="Book Antiqua" w:hAnsi="Book Antiqua" w:cs="MgHelveticaUCPol"/>
          <w:b/>
          <w:sz w:val="24"/>
          <w:szCs w:val="24"/>
        </w:rPr>
        <w:t>παρ. 13 και 14</w:t>
      </w:r>
      <w:r w:rsidRPr="00754F6A">
        <w:rPr>
          <w:rFonts w:ascii="Book Antiqua" w:hAnsi="Book Antiqua" w:cs="MgHelveticaUCPol"/>
          <w:sz w:val="24"/>
          <w:szCs w:val="24"/>
        </w:rPr>
        <w:t xml:space="preserve"> θεσπίζονται με σαφήνεια ότι στο νέο πλαίσιο λειτουργίας της ΟΠΑΠ Α.Ε. οι σχέσεις της με τους πράκτορές της δεν ρυθμίζονται πλέον με νόμο, αλλά με τις μεταξύ τους συμβάσεις. Το ίδιο ισχύει και για την αποζημίωσης των πρακτόρων </w:t>
      </w:r>
      <w:r w:rsidRPr="00754F6A">
        <w:rPr>
          <w:rFonts w:ascii="Book Antiqua" w:hAnsi="Book Antiqua" w:cs="MgHelveticaUCPol"/>
          <w:b/>
          <w:sz w:val="24"/>
          <w:szCs w:val="24"/>
        </w:rPr>
        <w:t>(παράγραφος 15)</w:t>
      </w:r>
      <w:r w:rsidRPr="00754F6A">
        <w:rPr>
          <w:rFonts w:ascii="Book Antiqua" w:hAnsi="Book Antiqua" w:cs="MgHelveticaUCPol"/>
          <w:sz w:val="24"/>
          <w:szCs w:val="24"/>
        </w:rPr>
        <w:t xml:space="preserve"> και καθίσταται σαφές ότι ο προσδιορισμός του ύψους της δεν αποτελεί αντικείμενο εποπτείας της Ε.Ε.Ε.Π ώστε να περιλαμβάνεται στους προς έγκριση κανονισμούς από την ΕΕΕΠ, αλλά συμφωνείται ελευθέρως μεταξύ των πρακτόρων και της ΟΠΑΠ Α.Ε.  </w:t>
      </w:r>
    </w:p>
    <w:p w:rsidR="0046397C" w:rsidRPr="00754F6A" w:rsidRDefault="0046397C" w:rsidP="00754F6A">
      <w:pPr>
        <w:spacing w:after="0" w:line="240" w:lineRule="auto"/>
        <w:jc w:val="both"/>
        <w:rPr>
          <w:rFonts w:ascii="Book Antiqua" w:hAnsi="Book Antiqua" w:cs="MgHelveticaUCPol"/>
          <w:sz w:val="24"/>
          <w:szCs w:val="24"/>
        </w:rPr>
      </w:pPr>
      <w:r w:rsidRPr="00754F6A">
        <w:rPr>
          <w:rFonts w:ascii="Book Antiqua" w:hAnsi="Book Antiqua" w:cs="MgHelveticaUCPol"/>
          <w:b/>
          <w:sz w:val="24"/>
          <w:szCs w:val="24"/>
        </w:rPr>
        <w:t xml:space="preserve">γ) </w:t>
      </w:r>
      <w:r w:rsidRPr="00754F6A">
        <w:rPr>
          <w:rFonts w:ascii="Book Antiqua" w:hAnsi="Book Antiqua" w:cs="MgHelveticaUCPol"/>
          <w:sz w:val="24"/>
          <w:szCs w:val="24"/>
        </w:rPr>
        <w:t>Αναφορικά με την κατάργηση διαφόρων νομοθετημάτων περί ΟΠΑΠ:</w:t>
      </w:r>
    </w:p>
    <w:p w:rsidR="0046397C" w:rsidRPr="00754F6A" w:rsidRDefault="0046397C" w:rsidP="00754F6A">
      <w:pPr>
        <w:spacing w:after="0" w:line="240" w:lineRule="auto"/>
        <w:jc w:val="both"/>
        <w:rPr>
          <w:rFonts w:ascii="Book Antiqua" w:hAnsi="Book Antiqua" w:cs="MgHelveticaUCPol"/>
          <w:sz w:val="24"/>
          <w:szCs w:val="24"/>
        </w:rPr>
      </w:pPr>
      <w:r w:rsidRPr="00754F6A">
        <w:rPr>
          <w:rFonts w:ascii="Book Antiqua" w:hAnsi="Book Antiqua" w:cs="MgHelveticaUCPol"/>
          <w:sz w:val="24"/>
          <w:szCs w:val="24"/>
        </w:rPr>
        <w:t xml:space="preserve">Στο παρελθόν, κατά τη ρύθμιση λειτουργίας της ΟΠΑΠ και της διεξαγωγής των παιγνίων της, είχε υιοθετηθεί η πρακτική διάφορες διατάξεις να καταργούνται σιωπηρά με την έκδοση νεότερων, και όχι ρητά. Αυτή πρακτική έχει δημιουργήσει τον κίνδυνο να προκύπτουν ερμηνευτικές δυσχέρειες σε σχέση με το εάν οι συγκεκριμένες διατάξεις  έχουν καταργηθεί η όχι. Για λόγους σαφήνειας, λοιπόν, του νομικού πλαισίου, καταργούνται ρητά οι προτεινόμενες διατάξεις και/ή ολόκληρα νομοθετήματα </w:t>
      </w:r>
      <w:r w:rsidRPr="00754F6A">
        <w:rPr>
          <w:rFonts w:ascii="Book Antiqua" w:hAnsi="Book Antiqua" w:cs="MgHelveticaUCPol"/>
          <w:b/>
          <w:sz w:val="24"/>
          <w:szCs w:val="24"/>
        </w:rPr>
        <w:t>(παρ. 15-62)</w:t>
      </w:r>
      <w:r w:rsidRPr="00754F6A">
        <w:rPr>
          <w:rFonts w:ascii="Book Antiqua" w:hAnsi="Book Antiqua" w:cs="MgHelveticaUCPol"/>
          <w:sz w:val="24"/>
          <w:szCs w:val="24"/>
        </w:rPr>
        <w:t>.</w:t>
      </w:r>
    </w:p>
    <w:p w:rsidR="0046397C" w:rsidRPr="00754F6A" w:rsidRDefault="0046397C" w:rsidP="00754F6A">
      <w:pPr>
        <w:spacing w:after="0" w:line="240" w:lineRule="auto"/>
        <w:jc w:val="both"/>
        <w:rPr>
          <w:rFonts w:ascii="Book Antiqua" w:hAnsi="Book Antiqua" w:cs="MgHelveticaUCPol"/>
          <w:sz w:val="24"/>
          <w:szCs w:val="24"/>
        </w:rPr>
      </w:pPr>
    </w:p>
    <w:p w:rsidR="0046397C" w:rsidRPr="00754F6A" w:rsidRDefault="0046397C" w:rsidP="00754F6A">
      <w:pPr>
        <w:spacing w:after="0" w:line="240" w:lineRule="auto"/>
        <w:jc w:val="both"/>
        <w:rPr>
          <w:rFonts w:ascii="Book Antiqua" w:hAnsi="Book Antiqua"/>
          <w:b/>
          <w:sz w:val="24"/>
          <w:szCs w:val="24"/>
          <w:u w:val="single"/>
        </w:rPr>
      </w:pPr>
      <w:r w:rsidRPr="00754F6A">
        <w:rPr>
          <w:rFonts w:ascii="Book Antiqua" w:hAnsi="Book Antiqua"/>
          <w:b/>
          <w:sz w:val="24"/>
          <w:szCs w:val="24"/>
          <w:u w:val="single"/>
        </w:rPr>
        <w:lastRenderedPageBreak/>
        <w:t>Άρθρο 2</w:t>
      </w:r>
      <w:r w:rsidR="00644985" w:rsidRPr="00754F6A">
        <w:rPr>
          <w:rFonts w:ascii="Book Antiqua" w:hAnsi="Book Antiqua"/>
          <w:b/>
          <w:sz w:val="24"/>
          <w:szCs w:val="24"/>
          <w:u w:val="single"/>
        </w:rPr>
        <w:t>6</w:t>
      </w:r>
      <w:r w:rsidRPr="00754F6A">
        <w:rPr>
          <w:rFonts w:ascii="Book Antiqua" w:hAnsi="Book Antiqua"/>
          <w:b/>
          <w:sz w:val="24"/>
          <w:szCs w:val="24"/>
          <w:u w:val="single"/>
        </w:rPr>
        <w:t xml:space="preserve">     Τροποποίηση των πδ 190/06 και πδ 56/1985</w:t>
      </w:r>
    </w:p>
    <w:p w:rsidR="0046397C" w:rsidRPr="00754F6A" w:rsidRDefault="0046397C" w:rsidP="00754F6A">
      <w:pPr>
        <w:autoSpaceDE w:val="0"/>
        <w:autoSpaceDN w:val="0"/>
        <w:adjustRightInd w:val="0"/>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Με το </w:t>
      </w:r>
      <w:r w:rsidRPr="00754F6A">
        <w:rPr>
          <w:rFonts w:ascii="Book Antiqua" w:eastAsia="Calibri" w:hAnsi="Book Antiqua" w:cs="MgHelveticaUCPol"/>
          <w:b/>
          <w:sz w:val="24"/>
          <w:szCs w:val="24"/>
        </w:rPr>
        <w:t>άρθρο 27</w:t>
      </w:r>
      <w:r w:rsidRPr="00754F6A">
        <w:rPr>
          <w:rFonts w:ascii="Book Antiqua" w:eastAsia="Calibri" w:hAnsi="Book Antiqua" w:cs="MgHelveticaUCPol"/>
          <w:sz w:val="24"/>
          <w:szCs w:val="24"/>
        </w:rPr>
        <w:t xml:space="preserve"> ρυθμίζονται θέματα της ασφαλιστικής αγοράς. Ειδικότερα:</w:t>
      </w:r>
    </w:p>
    <w:p w:rsidR="0046397C" w:rsidRPr="00754F6A" w:rsidRDefault="0046397C" w:rsidP="00754F6A">
      <w:pPr>
        <w:autoSpaceDE w:val="0"/>
        <w:autoSpaceDN w:val="0"/>
        <w:adjustRightInd w:val="0"/>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b/>
          <w:sz w:val="24"/>
          <w:szCs w:val="24"/>
        </w:rPr>
        <w:t>παρ. 1:</w:t>
      </w:r>
      <w:r w:rsidRPr="00754F6A">
        <w:rPr>
          <w:rFonts w:ascii="Book Antiqua" w:eastAsia="Calibri" w:hAnsi="Book Antiqua" w:cs="MgHelveticaUCPol"/>
          <w:sz w:val="24"/>
          <w:szCs w:val="24"/>
        </w:rPr>
        <w:t xml:space="preserve"> Η αντικατάσταση του άρθρου 4 παρ. 1 </w:t>
      </w:r>
      <w:proofErr w:type="spellStart"/>
      <w:r w:rsidRPr="00754F6A">
        <w:rPr>
          <w:rFonts w:ascii="Book Antiqua" w:eastAsia="Calibri" w:hAnsi="Book Antiqua" w:cs="MgHelveticaUCPol"/>
          <w:sz w:val="24"/>
          <w:szCs w:val="24"/>
        </w:rPr>
        <w:t>περ</w:t>
      </w:r>
      <w:proofErr w:type="spellEnd"/>
      <w:r w:rsidRPr="00754F6A">
        <w:rPr>
          <w:rFonts w:ascii="Book Antiqua" w:eastAsia="Calibri" w:hAnsi="Book Antiqua" w:cs="MgHelveticaUCPol"/>
          <w:sz w:val="24"/>
          <w:szCs w:val="24"/>
        </w:rPr>
        <w:t xml:space="preserve">. Α </w:t>
      </w:r>
      <w:proofErr w:type="spellStart"/>
      <w:r w:rsidRPr="00754F6A">
        <w:rPr>
          <w:rFonts w:ascii="Book Antiqua" w:eastAsia="Calibri" w:hAnsi="Book Antiqua" w:cs="MgHelveticaUCPol"/>
          <w:sz w:val="24"/>
          <w:szCs w:val="24"/>
        </w:rPr>
        <w:t>υποπερ</w:t>
      </w:r>
      <w:proofErr w:type="spellEnd"/>
      <w:r w:rsidRPr="00754F6A">
        <w:rPr>
          <w:rFonts w:ascii="Book Antiqua" w:eastAsia="Calibri" w:hAnsi="Book Antiqua" w:cs="MgHelveticaUCPol"/>
          <w:sz w:val="24"/>
          <w:szCs w:val="24"/>
        </w:rPr>
        <w:t xml:space="preserve">. </w:t>
      </w:r>
      <w:proofErr w:type="spellStart"/>
      <w:r w:rsidRPr="00754F6A">
        <w:rPr>
          <w:rFonts w:ascii="Book Antiqua" w:eastAsia="Calibri" w:hAnsi="Book Antiqua" w:cs="MgHelveticaUCPol"/>
          <w:sz w:val="24"/>
          <w:szCs w:val="24"/>
        </w:rPr>
        <w:t>ε΄</w:t>
      </w:r>
      <w:proofErr w:type="spellEnd"/>
      <w:r w:rsidRPr="00754F6A">
        <w:rPr>
          <w:rFonts w:ascii="Book Antiqua" w:eastAsia="Calibri" w:hAnsi="Book Antiqua" w:cs="MgHelveticaUCPol"/>
          <w:sz w:val="24"/>
          <w:szCs w:val="24"/>
        </w:rPr>
        <w:t xml:space="preserve"> του </w:t>
      </w:r>
      <w:proofErr w:type="spellStart"/>
      <w:r w:rsidRPr="00754F6A">
        <w:rPr>
          <w:rFonts w:ascii="Book Antiqua" w:eastAsia="Calibri" w:hAnsi="Book Antiqua" w:cs="MgHelveticaUCPol"/>
          <w:sz w:val="24"/>
          <w:szCs w:val="24"/>
        </w:rPr>
        <w:t>π.δ</w:t>
      </w:r>
      <w:proofErr w:type="spellEnd"/>
      <w:r w:rsidRPr="00754F6A">
        <w:rPr>
          <w:rFonts w:ascii="Book Antiqua" w:eastAsia="Calibri" w:hAnsi="Book Antiqua" w:cs="MgHelveticaUCPol"/>
          <w:sz w:val="24"/>
          <w:szCs w:val="24"/>
        </w:rPr>
        <w:t xml:space="preserve">. 190/2006 (Α’ 96) αποβλέπει στον ορισμό της Πιστοποίησης γνώσεων ασφαλιστικού, </w:t>
      </w:r>
      <w:proofErr w:type="spellStart"/>
      <w:r w:rsidRPr="00754F6A">
        <w:rPr>
          <w:rFonts w:ascii="Book Antiqua" w:eastAsia="Calibri" w:hAnsi="Book Antiqua" w:cs="MgHelveticaUCPol"/>
          <w:sz w:val="24"/>
          <w:szCs w:val="24"/>
        </w:rPr>
        <w:t>αντασφαλιστικού</w:t>
      </w:r>
      <w:proofErr w:type="spellEnd"/>
      <w:r w:rsidRPr="00754F6A">
        <w:rPr>
          <w:rFonts w:ascii="Book Antiqua" w:eastAsia="Calibri" w:hAnsi="Book Antiqua" w:cs="MgHelveticaUCPol"/>
          <w:sz w:val="24"/>
          <w:szCs w:val="24"/>
        </w:rPr>
        <w:t xml:space="preserve"> και συνδεδεμένου ασφαλιστικού διαμεσολαβητή, για την εγγραφή του στο Μητρώο του Επαγγελματικού Επιμελητηρίου, αλλά και στην παροχή προσήκουσας εξουσιοδότησης προς την Τράπεζα της Ελλάδος για τη ρύθμιση κάθε θέματος σχετικού με την Πιστοποίηση γνώσεων. Με την προτεινόμενη διάταξη γίνεται σαφές ότι η Πιστοποίηση γνώσεων αποτελεί ένα από τα απαραίτητα στοιχεία για την εγγραφή του διαμεσολαβητή στο Μητρώο, σε αρμονία αφενός με την ευρωπαϊκή νομοθεσία περί ασφαλιστικής διαμεσολάβησης και αφετέρου με τη νομοθεσία για την απελευθέρωση των κλειστών επαγγελμάτων, η οποία επιτρέπει τη θέσπιση κριτηρίων τα οποία πρέπει να πληρούνται για να επιτρέπεται η άσκηση του επαγγέλματος του ασφαλιστικού διαμεσολαβητή. </w:t>
      </w:r>
    </w:p>
    <w:p w:rsidR="0046397C" w:rsidRPr="00754F6A" w:rsidRDefault="0046397C" w:rsidP="00754F6A">
      <w:pPr>
        <w:pStyle w:val="-HTML"/>
        <w:ind w:right="150"/>
        <w:jc w:val="both"/>
        <w:rPr>
          <w:rFonts w:ascii="Book Antiqua" w:eastAsia="Calibri" w:hAnsi="Book Antiqua" w:cs="MgHelveticaUCPol"/>
          <w:sz w:val="24"/>
          <w:szCs w:val="24"/>
          <w:lang w:eastAsia="en-US"/>
        </w:rPr>
      </w:pPr>
    </w:p>
    <w:p w:rsidR="0046397C" w:rsidRPr="00754F6A" w:rsidRDefault="0046397C" w:rsidP="00754F6A">
      <w:pPr>
        <w:pStyle w:val="-HTML"/>
        <w:ind w:right="150"/>
        <w:jc w:val="both"/>
        <w:rPr>
          <w:rFonts w:ascii="Book Antiqua" w:eastAsia="Calibri" w:hAnsi="Book Antiqua" w:cs="MgHelveticaUCPol"/>
          <w:sz w:val="24"/>
          <w:szCs w:val="24"/>
          <w:lang w:eastAsia="en-US"/>
        </w:rPr>
      </w:pPr>
      <w:r w:rsidRPr="00754F6A">
        <w:rPr>
          <w:rFonts w:ascii="Book Antiqua" w:eastAsia="Calibri" w:hAnsi="Book Antiqua" w:cs="MgHelveticaUCPol"/>
          <w:sz w:val="24"/>
          <w:szCs w:val="24"/>
          <w:lang w:eastAsia="en-US"/>
        </w:rPr>
        <w:t xml:space="preserve">Με την </w:t>
      </w:r>
      <w:r w:rsidRPr="00754F6A">
        <w:rPr>
          <w:rFonts w:ascii="Book Antiqua" w:eastAsia="Calibri" w:hAnsi="Book Antiqua" w:cs="MgHelveticaUCPol"/>
          <w:b/>
          <w:sz w:val="24"/>
          <w:szCs w:val="24"/>
          <w:lang w:eastAsia="en-US"/>
        </w:rPr>
        <w:t>παράγραφο 2</w:t>
      </w:r>
      <w:r w:rsidRPr="00754F6A">
        <w:rPr>
          <w:rFonts w:ascii="Book Antiqua" w:eastAsia="Calibri" w:hAnsi="Book Antiqua" w:cs="MgHelveticaUCPol"/>
          <w:sz w:val="24"/>
          <w:szCs w:val="24"/>
          <w:lang w:eastAsia="en-US"/>
        </w:rPr>
        <w:t xml:space="preserve"> προβλέπεται στην </w:t>
      </w:r>
      <w:r w:rsidRPr="00754F6A">
        <w:rPr>
          <w:rFonts w:ascii="Book Antiqua" w:eastAsia="Calibri" w:hAnsi="Book Antiqua" w:cs="MgHelveticaUCPol"/>
          <w:b/>
          <w:sz w:val="24"/>
          <w:szCs w:val="24"/>
          <w:lang w:eastAsia="en-US"/>
        </w:rPr>
        <w:t xml:space="preserve">περίπτωση α’ </w:t>
      </w:r>
      <w:r w:rsidRPr="00754F6A">
        <w:rPr>
          <w:rFonts w:ascii="Book Antiqua" w:eastAsia="Calibri" w:hAnsi="Book Antiqua" w:cs="MgHelveticaUCPol"/>
          <w:sz w:val="24"/>
          <w:szCs w:val="24"/>
          <w:lang w:eastAsia="en-US"/>
        </w:rPr>
        <w:t>η αυτοδίκαιη παράταση της θητείας των μελών της τριμελούς Εξεταστικής Επιτροπής για την απόκτηση της άδειας άσκησης του επαγγέλματος αναλογιστή ασφαλιστικών επιχειρήσεων, έως τον διορισμό νέων μελών. Η παράταση αυτή είναι αναγκαία ιδίως στην περίπτωση που η λήξη της θητείας συμπίπτει με το χρονικό διάστημα διενέργειας εξετάσεων. Επιπλέον η διαδικασία πρότασης νέων μελών της Εξεταστικής Επιτροπής από τους ενδιαφερόμενους φορείς είναι ιδιαιτέρως χρονοβόρα και δεν είναι εφικτός ο άμεσος ορισμός νέας.</w:t>
      </w:r>
    </w:p>
    <w:p w:rsidR="0046397C" w:rsidRPr="00754F6A" w:rsidRDefault="0046397C" w:rsidP="00754F6A">
      <w:pPr>
        <w:pStyle w:val="-HTML"/>
        <w:ind w:right="150"/>
        <w:jc w:val="both"/>
        <w:rPr>
          <w:rFonts w:ascii="Book Antiqua" w:eastAsia="Calibri" w:hAnsi="Book Antiqua" w:cs="MgHelveticaUCPol"/>
          <w:sz w:val="24"/>
          <w:szCs w:val="24"/>
          <w:lang w:eastAsia="en-US"/>
        </w:rPr>
      </w:pPr>
      <w:r w:rsidRPr="00754F6A">
        <w:rPr>
          <w:rFonts w:ascii="Book Antiqua" w:eastAsia="Calibri" w:hAnsi="Book Antiqua" w:cs="MgHelveticaUCPol"/>
          <w:sz w:val="24"/>
          <w:szCs w:val="24"/>
          <w:lang w:eastAsia="en-US"/>
        </w:rPr>
        <w:t xml:space="preserve">Με την </w:t>
      </w:r>
      <w:r w:rsidRPr="00754F6A">
        <w:rPr>
          <w:rFonts w:ascii="Book Antiqua" w:eastAsia="Calibri" w:hAnsi="Book Antiqua" w:cs="MgHelveticaUCPol"/>
          <w:b/>
          <w:sz w:val="24"/>
          <w:szCs w:val="24"/>
          <w:lang w:eastAsia="en-US"/>
        </w:rPr>
        <w:t xml:space="preserve">περίπτωση β’ </w:t>
      </w:r>
      <w:r w:rsidRPr="00754F6A">
        <w:rPr>
          <w:rFonts w:ascii="Book Antiqua" w:eastAsia="Calibri" w:hAnsi="Book Antiqua" w:cs="MgHelveticaUCPol"/>
          <w:sz w:val="24"/>
          <w:szCs w:val="24"/>
          <w:lang w:eastAsia="en-US"/>
        </w:rPr>
        <w:t>παρατείνεται η θητεία της υφιστάμενης επιτροπής, ακριβώς λόγω των προαναφερομένων δυσκολιών.</w:t>
      </w:r>
    </w:p>
    <w:p w:rsidR="0046397C" w:rsidRPr="00754F6A" w:rsidRDefault="0046397C" w:rsidP="00754F6A">
      <w:pPr>
        <w:spacing w:after="0" w:line="240" w:lineRule="auto"/>
        <w:rPr>
          <w:rFonts w:ascii="Book Antiqua" w:hAnsi="Book Antiqua"/>
          <w:b/>
          <w:sz w:val="24"/>
          <w:szCs w:val="24"/>
        </w:rPr>
      </w:pPr>
    </w:p>
    <w:p w:rsidR="0046397C" w:rsidRPr="00754F6A" w:rsidRDefault="0046397C" w:rsidP="00754F6A">
      <w:pPr>
        <w:spacing w:after="0" w:line="240" w:lineRule="auto"/>
        <w:rPr>
          <w:rFonts w:ascii="Book Antiqua" w:hAnsi="Book Antiqua"/>
          <w:sz w:val="24"/>
          <w:szCs w:val="24"/>
        </w:rPr>
      </w:pPr>
      <w:r w:rsidRPr="00754F6A">
        <w:rPr>
          <w:rFonts w:ascii="Book Antiqua" w:hAnsi="Book Antiqua"/>
          <w:sz w:val="24"/>
          <w:szCs w:val="24"/>
        </w:rPr>
        <w:t xml:space="preserve">Με την </w:t>
      </w:r>
      <w:r w:rsidRPr="00754F6A">
        <w:rPr>
          <w:rFonts w:ascii="Book Antiqua" w:hAnsi="Book Antiqua"/>
          <w:b/>
          <w:sz w:val="24"/>
          <w:szCs w:val="24"/>
        </w:rPr>
        <w:t xml:space="preserve">παρ. 3 </w:t>
      </w:r>
      <w:r w:rsidRPr="00754F6A">
        <w:rPr>
          <w:rFonts w:ascii="Book Antiqua" w:hAnsi="Book Antiqua"/>
          <w:sz w:val="24"/>
          <w:szCs w:val="24"/>
        </w:rPr>
        <w:t>καταργούνται διατάξεις για ασφάλεια δικαίου.</w:t>
      </w:r>
    </w:p>
    <w:p w:rsidR="0046397C" w:rsidRPr="00754F6A" w:rsidRDefault="0046397C" w:rsidP="00754F6A">
      <w:pPr>
        <w:spacing w:after="0" w:line="240" w:lineRule="auto"/>
        <w:jc w:val="both"/>
        <w:rPr>
          <w:rFonts w:ascii="Book Antiqua" w:hAnsi="Book Antiqua"/>
          <w:b/>
          <w:sz w:val="24"/>
          <w:szCs w:val="24"/>
          <w:u w:val="single"/>
        </w:rPr>
      </w:pPr>
    </w:p>
    <w:p w:rsidR="0046397C" w:rsidRPr="00754F6A" w:rsidRDefault="0046397C" w:rsidP="00754F6A">
      <w:pPr>
        <w:spacing w:after="0" w:line="240" w:lineRule="auto"/>
        <w:jc w:val="both"/>
        <w:rPr>
          <w:rFonts w:ascii="Book Antiqua" w:hAnsi="Book Antiqua"/>
          <w:b/>
          <w:sz w:val="24"/>
          <w:szCs w:val="24"/>
          <w:u w:val="single"/>
        </w:rPr>
      </w:pPr>
      <w:r w:rsidRPr="00754F6A">
        <w:rPr>
          <w:rFonts w:ascii="Book Antiqua" w:hAnsi="Book Antiqua"/>
          <w:b/>
          <w:sz w:val="24"/>
          <w:szCs w:val="24"/>
          <w:u w:val="single"/>
        </w:rPr>
        <w:t>Άρθρο 2</w:t>
      </w:r>
      <w:r w:rsidR="00644985" w:rsidRPr="00754F6A">
        <w:rPr>
          <w:rFonts w:ascii="Book Antiqua" w:hAnsi="Book Antiqua"/>
          <w:b/>
          <w:sz w:val="24"/>
          <w:szCs w:val="24"/>
          <w:u w:val="single"/>
        </w:rPr>
        <w:t>7</w:t>
      </w:r>
      <w:r w:rsidRPr="00754F6A">
        <w:rPr>
          <w:rFonts w:ascii="Book Antiqua" w:hAnsi="Book Antiqua"/>
          <w:b/>
          <w:sz w:val="24"/>
          <w:szCs w:val="24"/>
          <w:u w:val="single"/>
        </w:rPr>
        <w:t xml:space="preserve">    Τροποποιήσεις  </w:t>
      </w:r>
      <w:r w:rsidR="008B6894" w:rsidRPr="00754F6A">
        <w:rPr>
          <w:rFonts w:ascii="Book Antiqua" w:hAnsi="Book Antiqua"/>
          <w:b/>
          <w:sz w:val="24"/>
          <w:szCs w:val="24"/>
          <w:u w:val="single"/>
        </w:rPr>
        <w:t xml:space="preserve">του </w:t>
      </w:r>
      <w:proofErr w:type="spellStart"/>
      <w:r w:rsidRPr="00754F6A">
        <w:rPr>
          <w:rFonts w:ascii="Book Antiqua" w:hAnsi="Book Antiqua"/>
          <w:b/>
          <w:sz w:val="24"/>
          <w:szCs w:val="24"/>
          <w:u w:val="single"/>
        </w:rPr>
        <w:t>π</w:t>
      </w:r>
      <w:r w:rsidR="008B6894" w:rsidRPr="00754F6A">
        <w:rPr>
          <w:rFonts w:ascii="Book Antiqua" w:hAnsi="Book Antiqua"/>
          <w:b/>
          <w:sz w:val="24"/>
          <w:szCs w:val="24"/>
          <w:u w:val="single"/>
        </w:rPr>
        <w:t>.</w:t>
      </w:r>
      <w:r w:rsidRPr="00754F6A">
        <w:rPr>
          <w:rFonts w:ascii="Book Antiqua" w:hAnsi="Book Antiqua"/>
          <w:b/>
          <w:sz w:val="24"/>
          <w:szCs w:val="24"/>
          <w:u w:val="single"/>
        </w:rPr>
        <w:t>δ</w:t>
      </w:r>
      <w:proofErr w:type="spellEnd"/>
      <w:r w:rsidRPr="00754F6A">
        <w:rPr>
          <w:rFonts w:ascii="Book Antiqua" w:hAnsi="Book Antiqua"/>
          <w:b/>
          <w:sz w:val="24"/>
          <w:szCs w:val="24"/>
          <w:u w:val="single"/>
        </w:rPr>
        <w:t xml:space="preserve"> 237/1986</w:t>
      </w:r>
    </w:p>
    <w:p w:rsidR="0046397C" w:rsidRPr="00754F6A" w:rsidRDefault="0046397C" w:rsidP="00754F6A">
      <w:pPr>
        <w:spacing w:after="0" w:line="240" w:lineRule="auto"/>
        <w:jc w:val="both"/>
        <w:rPr>
          <w:rFonts w:ascii="Book Antiqua" w:hAnsi="Book Antiqua"/>
          <w:sz w:val="24"/>
          <w:szCs w:val="24"/>
        </w:rPr>
      </w:pPr>
      <w:r w:rsidRPr="00754F6A">
        <w:rPr>
          <w:rFonts w:ascii="Book Antiqua" w:hAnsi="Book Antiqua"/>
          <w:sz w:val="24"/>
          <w:szCs w:val="24"/>
        </w:rPr>
        <w:t xml:space="preserve">Με το </w:t>
      </w:r>
      <w:r w:rsidRPr="00754F6A">
        <w:rPr>
          <w:rFonts w:ascii="Book Antiqua" w:hAnsi="Book Antiqua"/>
          <w:b/>
          <w:sz w:val="24"/>
          <w:szCs w:val="24"/>
        </w:rPr>
        <w:t>άρθρο 28</w:t>
      </w:r>
      <w:r w:rsidRPr="00754F6A">
        <w:rPr>
          <w:rFonts w:ascii="Book Antiqua" w:hAnsi="Book Antiqua"/>
          <w:sz w:val="24"/>
          <w:szCs w:val="24"/>
        </w:rPr>
        <w:t xml:space="preserve"> τροποποιούνται διατάξεις του πδ 237/1986 για τα ανασφάλιστα οχήματα προκειμένου για την αντιμετώπιση του φαινομένου της κυκλοφορίας ανασφάλιστων οχημάτων. Ειδικότερα:</w:t>
      </w:r>
    </w:p>
    <w:p w:rsidR="0046397C" w:rsidRPr="00754F6A" w:rsidRDefault="0046397C" w:rsidP="00754F6A">
      <w:pPr>
        <w:spacing w:after="0" w:line="240" w:lineRule="auto"/>
        <w:jc w:val="both"/>
        <w:rPr>
          <w:rFonts w:ascii="Book Antiqua" w:hAnsi="Book Antiqua"/>
          <w:sz w:val="24"/>
          <w:szCs w:val="24"/>
        </w:rPr>
      </w:pPr>
      <w:r w:rsidRPr="00754F6A">
        <w:rPr>
          <w:rFonts w:ascii="Book Antiqua" w:hAnsi="Book Antiqua"/>
          <w:b/>
          <w:sz w:val="24"/>
          <w:szCs w:val="24"/>
        </w:rPr>
        <w:t>παρ.1</w:t>
      </w:r>
      <w:r w:rsidRPr="00754F6A">
        <w:rPr>
          <w:rFonts w:ascii="Book Antiqua" w:hAnsi="Book Antiqua"/>
          <w:sz w:val="24"/>
          <w:szCs w:val="24"/>
        </w:rPr>
        <w:t>: Με την προτεινόμενη διάταξη καθίσταται υποχρεωτική η ασφάλιση όλων των αυτοκινήτων διαρκώς από τη χορήγηση της άδειας κυκλοφορίας αυτών.</w:t>
      </w:r>
    </w:p>
    <w:p w:rsidR="0046397C" w:rsidRPr="00754F6A" w:rsidRDefault="0046397C" w:rsidP="00754F6A">
      <w:pPr>
        <w:spacing w:after="0" w:line="240" w:lineRule="auto"/>
        <w:jc w:val="both"/>
        <w:rPr>
          <w:rFonts w:ascii="Book Antiqua" w:hAnsi="Book Antiqua"/>
          <w:sz w:val="24"/>
          <w:szCs w:val="24"/>
        </w:rPr>
      </w:pPr>
      <w:r w:rsidRPr="00754F6A">
        <w:rPr>
          <w:rFonts w:ascii="Book Antiqua" w:hAnsi="Book Antiqua"/>
          <w:b/>
          <w:sz w:val="24"/>
          <w:szCs w:val="24"/>
        </w:rPr>
        <w:t>παρ. 2:</w:t>
      </w:r>
      <w:r w:rsidRPr="00754F6A">
        <w:rPr>
          <w:rFonts w:ascii="Book Antiqua" w:hAnsi="Book Antiqua"/>
          <w:sz w:val="24"/>
          <w:szCs w:val="24"/>
        </w:rPr>
        <w:t xml:space="preserve"> Προτείνεται η τροποποίηση της παρ. 4 του άρθρου 5, με σκοπό να υπάρξει εναρμόνιση όσον αφορά στις διοικητικές κυρώσεις που προβλέπονται για τα ανασφάλιστα οχήματα μεταξύ του </w:t>
      </w:r>
      <w:proofErr w:type="spellStart"/>
      <w:r w:rsidRPr="00754F6A">
        <w:rPr>
          <w:rFonts w:ascii="Book Antiqua" w:hAnsi="Book Antiqua"/>
          <w:sz w:val="24"/>
          <w:szCs w:val="24"/>
        </w:rPr>
        <w:t>π.δ</w:t>
      </w:r>
      <w:proofErr w:type="spellEnd"/>
      <w:r w:rsidRPr="00754F6A">
        <w:rPr>
          <w:rFonts w:ascii="Book Antiqua" w:hAnsi="Book Antiqua"/>
          <w:sz w:val="24"/>
          <w:szCs w:val="24"/>
        </w:rPr>
        <w:t xml:space="preserve"> και του </w:t>
      </w:r>
      <w:proofErr w:type="spellStart"/>
      <w:r w:rsidRPr="00754F6A">
        <w:rPr>
          <w:rFonts w:ascii="Book Antiqua" w:hAnsi="Book Antiqua"/>
          <w:sz w:val="24"/>
          <w:szCs w:val="24"/>
        </w:rPr>
        <w:t>κ.ο.κ</w:t>
      </w:r>
      <w:proofErr w:type="spellEnd"/>
      <w:r w:rsidRPr="00754F6A">
        <w:rPr>
          <w:rFonts w:ascii="Book Antiqua" w:hAnsi="Book Antiqua"/>
          <w:sz w:val="24"/>
          <w:szCs w:val="24"/>
        </w:rPr>
        <w:t>, ώστε να μην υπάρχει σύγχυση στην εφαρμογή των δύο αυτών νομοθετημάτων.</w:t>
      </w:r>
    </w:p>
    <w:p w:rsidR="0046397C" w:rsidRPr="00754F6A" w:rsidRDefault="0046397C" w:rsidP="00754F6A">
      <w:pPr>
        <w:spacing w:after="0" w:line="240" w:lineRule="auto"/>
        <w:jc w:val="both"/>
        <w:rPr>
          <w:rFonts w:ascii="Book Antiqua" w:eastAsia="Calibri" w:hAnsi="Book Antiqua" w:cs="Times New Roman"/>
          <w:sz w:val="24"/>
          <w:szCs w:val="24"/>
        </w:rPr>
      </w:pPr>
      <w:r w:rsidRPr="00754F6A">
        <w:rPr>
          <w:rFonts w:ascii="Book Antiqua" w:hAnsi="Book Antiqua"/>
          <w:b/>
          <w:sz w:val="24"/>
          <w:szCs w:val="24"/>
        </w:rPr>
        <w:t>παρ. 3</w:t>
      </w:r>
      <w:r w:rsidRPr="00754F6A">
        <w:rPr>
          <w:rFonts w:ascii="Book Antiqua" w:hAnsi="Book Antiqua"/>
          <w:sz w:val="24"/>
          <w:szCs w:val="24"/>
        </w:rPr>
        <w:t xml:space="preserve">: Για την πάταξη του φαινομένου της κυκλοφορίας ανασφάλιστων οχημάτων καθορίζεται η </w:t>
      </w:r>
      <w:r w:rsidRPr="00754F6A">
        <w:rPr>
          <w:rFonts w:ascii="Book Antiqua" w:eastAsia="Calibri" w:hAnsi="Book Antiqua" w:cs="Times New Roman"/>
          <w:sz w:val="24"/>
          <w:szCs w:val="24"/>
        </w:rPr>
        <w:t>ζεύξη των αρχείων κυκλοφορούντων και ασφαλιζομένων οχημάτων από δημόσια αρχή, η οποία θα ορισθεί ως αρμόδια για το έργο αυτό</w:t>
      </w:r>
      <w:r w:rsidRPr="00754F6A">
        <w:rPr>
          <w:rFonts w:ascii="Book Antiqua" w:hAnsi="Book Antiqua"/>
          <w:sz w:val="24"/>
          <w:szCs w:val="24"/>
        </w:rPr>
        <w:t xml:space="preserve">, η οποία θα </w:t>
      </w:r>
      <w:r w:rsidRPr="00754F6A">
        <w:rPr>
          <w:rFonts w:ascii="Book Antiqua" w:eastAsia="Calibri" w:hAnsi="Book Antiqua" w:cs="Times New Roman"/>
          <w:sz w:val="24"/>
          <w:szCs w:val="24"/>
        </w:rPr>
        <w:t xml:space="preserve">απευθύνεται γραπτά στον παρανομούντα </w:t>
      </w:r>
      <w:r w:rsidRPr="00754F6A">
        <w:rPr>
          <w:rFonts w:ascii="Book Antiqua" w:eastAsia="Calibri" w:hAnsi="Book Antiqua" w:cs="Times New Roman"/>
          <w:sz w:val="24"/>
          <w:szCs w:val="24"/>
        </w:rPr>
        <w:lastRenderedPageBreak/>
        <w:t>ιδιοκτήτη καλώντας τον να προβεί στην ασφάλιση του οχήματός του εντός συγκεκριμένου σύντομου χρονικού διαστήματος. Σε περίπτωση μη συμμόρφωσής του πρέπει να επιβάλλεται πρόστιμο, επαναλαμβανόμενο μέχρι τη συμμόρφωση</w:t>
      </w:r>
      <w:r w:rsidRPr="00754F6A">
        <w:rPr>
          <w:rFonts w:ascii="Book Antiqua" w:hAnsi="Book Antiqua"/>
          <w:sz w:val="24"/>
          <w:szCs w:val="24"/>
        </w:rPr>
        <w:t xml:space="preserve">. Τέλος καθιερώνεται υποχρέωση </w:t>
      </w:r>
      <w:r w:rsidRPr="00754F6A">
        <w:rPr>
          <w:rFonts w:ascii="Book Antiqua" w:eastAsia="Calibri" w:hAnsi="Book Antiqua" w:cs="Times New Roman"/>
          <w:sz w:val="24"/>
          <w:szCs w:val="24"/>
        </w:rPr>
        <w:t>τακτικών ελέγχων για τον εντοπισμό των ανασφαλίστων πραγματοποιούμενη περισσότερες φορές στη διάρκεια του έτους.</w:t>
      </w:r>
    </w:p>
    <w:p w:rsidR="0046397C" w:rsidRPr="00754F6A" w:rsidRDefault="0046397C" w:rsidP="00754F6A">
      <w:pPr>
        <w:spacing w:after="0" w:line="240" w:lineRule="auto"/>
        <w:jc w:val="both"/>
        <w:rPr>
          <w:rFonts w:ascii="Book Antiqua" w:eastAsia="Calibri" w:hAnsi="Book Antiqua" w:cs="Times New Roman"/>
          <w:sz w:val="24"/>
          <w:szCs w:val="24"/>
        </w:rPr>
      </w:pPr>
      <w:r w:rsidRPr="00754F6A">
        <w:rPr>
          <w:rFonts w:ascii="Book Antiqua" w:eastAsia="Calibri" w:hAnsi="Book Antiqua" w:cs="Times New Roman"/>
          <w:sz w:val="24"/>
          <w:szCs w:val="24"/>
        </w:rPr>
        <w:t xml:space="preserve">Στις </w:t>
      </w:r>
      <w:r w:rsidRPr="00754F6A">
        <w:rPr>
          <w:rFonts w:ascii="Book Antiqua" w:eastAsia="Calibri" w:hAnsi="Book Antiqua" w:cs="Times New Roman"/>
          <w:b/>
          <w:sz w:val="24"/>
          <w:szCs w:val="24"/>
        </w:rPr>
        <w:t>παρ. 4 και 6</w:t>
      </w:r>
      <w:r w:rsidRPr="00754F6A">
        <w:rPr>
          <w:rFonts w:ascii="Book Antiqua" w:eastAsia="Calibri" w:hAnsi="Book Antiqua" w:cs="Times New Roman"/>
          <w:sz w:val="24"/>
          <w:szCs w:val="24"/>
        </w:rPr>
        <w:t xml:space="preserve"> εξειδικεύονται λεπτομέρειες εφαρμογής και στην </w:t>
      </w:r>
      <w:r w:rsidRPr="00754F6A">
        <w:rPr>
          <w:rFonts w:ascii="Book Antiqua" w:eastAsia="Calibri" w:hAnsi="Book Antiqua" w:cs="Times New Roman"/>
          <w:b/>
          <w:sz w:val="24"/>
          <w:szCs w:val="24"/>
        </w:rPr>
        <w:t>παρ. 5</w:t>
      </w:r>
      <w:r w:rsidRPr="00754F6A">
        <w:rPr>
          <w:rFonts w:ascii="Book Antiqua" w:eastAsia="Calibri" w:hAnsi="Book Antiqua" w:cs="Times New Roman"/>
          <w:sz w:val="24"/>
          <w:szCs w:val="24"/>
        </w:rPr>
        <w:t xml:space="preserve"> παρέχεται προς τούτο εξουσιοδοτική προς τον Υπουργό Οικονομικών.</w:t>
      </w:r>
    </w:p>
    <w:p w:rsidR="0046397C" w:rsidRPr="00754F6A" w:rsidRDefault="0046397C" w:rsidP="00754F6A">
      <w:pPr>
        <w:spacing w:after="0" w:line="240" w:lineRule="auto"/>
        <w:jc w:val="both"/>
        <w:rPr>
          <w:rFonts w:ascii="Book Antiqua" w:hAnsi="Book Antiqua"/>
          <w:sz w:val="24"/>
          <w:szCs w:val="24"/>
        </w:rPr>
      </w:pPr>
      <w:r w:rsidRPr="00754F6A">
        <w:rPr>
          <w:rFonts w:ascii="Book Antiqua" w:hAnsi="Book Antiqua"/>
          <w:sz w:val="24"/>
          <w:szCs w:val="24"/>
        </w:rPr>
        <w:t xml:space="preserve">Τέλος, με την </w:t>
      </w:r>
      <w:r w:rsidRPr="00754F6A">
        <w:rPr>
          <w:rFonts w:ascii="Book Antiqua" w:hAnsi="Book Antiqua"/>
          <w:b/>
          <w:sz w:val="24"/>
          <w:szCs w:val="24"/>
        </w:rPr>
        <w:t>παράγραφο 7</w:t>
      </w:r>
      <w:r w:rsidRPr="00754F6A">
        <w:rPr>
          <w:rFonts w:ascii="Book Antiqua" w:hAnsi="Book Antiqua"/>
          <w:sz w:val="24"/>
          <w:szCs w:val="24"/>
        </w:rPr>
        <w:t xml:space="preserve"> προβλέπεται ότι η ισχύς των διατάξεων αυτών μετατίθεται στις 15.04.2013. Μετά από ισχυρά επιχειρήματα που αναπτύχθηκαν κατά τη διαδικασία δημόσιας διαβούλευσης και λαμβάνοντας υπόψη την δύσκολη οικονομική συγκυρία, κρίθηκε σημαντικό  να υπάρξει ένα χρονικό διάστημα προσαρμογής στο «πνεύμα» των εν λόγω τροποποιήσεων που αφορά στη διεύρυνση της υποχρεωτικότητας της ασφάλισης των οχημάτων και στις περιπτώσεις όπου αυτά είναι ακινητοποιημένα με ταυτόχρονη επιβολή κυρώσεων. Ταυτόχρονα, λαμβάνοντας υπόψη ότι στις 5.05.2013 είναι το Πάσχα, είναι σκόπιμο να ισχύει το νέο θεσμικό πλαίσιο κατά τη χρονική στιγμή που πρέπει να προστατεύονται οι πολίτες και οι εμπλεκόμενες εταιρίες.</w:t>
      </w:r>
    </w:p>
    <w:p w:rsidR="0046397C" w:rsidRPr="00754F6A" w:rsidRDefault="0046397C" w:rsidP="00754F6A">
      <w:pPr>
        <w:spacing w:after="0" w:line="240" w:lineRule="auto"/>
        <w:jc w:val="both"/>
        <w:rPr>
          <w:rFonts w:ascii="Book Antiqua" w:hAnsi="Book Antiqua"/>
          <w:sz w:val="24"/>
          <w:szCs w:val="24"/>
        </w:rPr>
      </w:pPr>
    </w:p>
    <w:p w:rsidR="008B6894" w:rsidRPr="00754F6A" w:rsidRDefault="00462D32" w:rsidP="00754F6A">
      <w:pPr>
        <w:spacing w:after="0" w:line="240" w:lineRule="auto"/>
        <w:jc w:val="both"/>
        <w:rPr>
          <w:rFonts w:ascii="Book Antiqua" w:eastAsia="Calibri" w:hAnsi="Book Antiqua" w:cs="Times New Roman"/>
          <w:b/>
          <w:sz w:val="24"/>
          <w:szCs w:val="24"/>
          <w:u w:val="single"/>
        </w:rPr>
      </w:pPr>
      <w:r w:rsidRPr="00754F6A">
        <w:rPr>
          <w:rFonts w:ascii="Book Antiqua" w:hAnsi="Book Antiqua"/>
          <w:b/>
          <w:sz w:val="24"/>
          <w:szCs w:val="24"/>
          <w:u w:val="single"/>
        </w:rPr>
        <w:t xml:space="preserve">Άρθρο </w:t>
      </w:r>
      <w:r w:rsidR="00F73D1E" w:rsidRPr="00754F6A">
        <w:rPr>
          <w:rFonts w:ascii="Book Antiqua" w:hAnsi="Book Antiqua"/>
          <w:b/>
          <w:sz w:val="24"/>
          <w:szCs w:val="24"/>
          <w:u w:val="single"/>
        </w:rPr>
        <w:t>2</w:t>
      </w:r>
      <w:r w:rsidR="00644985" w:rsidRPr="00754F6A">
        <w:rPr>
          <w:rFonts w:ascii="Book Antiqua" w:hAnsi="Book Antiqua"/>
          <w:b/>
          <w:sz w:val="24"/>
          <w:szCs w:val="24"/>
          <w:u w:val="single"/>
        </w:rPr>
        <w:t>8</w:t>
      </w:r>
      <w:r w:rsidRPr="00754F6A">
        <w:rPr>
          <w:rFonts w:ascii="Book Antiqua" w:hAnsi="Book Antiqua"/>
          <w:b/>
          <w:sz w:val="24"/>
          <w:szCs w:val="24"/>
          <w:u w:val="single"/>
        </w:rPr>
        <w:t xml:space="preserve">- </w:t>
      </w:r>
      <w:r w:rsidR="008B6894" w:rsidRPr="00754F6A">
        <w:rPr>
          <w:rFonts w:ascii="Book Antiqua" w:eastAsia="Calibri" w:hAnsi="Book Antiqua" w:cs="Times New Roman"/>
          <w:b/>
          <w:sz w:val="24"/>
          <w:szCs w:val="24"/>
          <w:u w:val="single"/>
        </w:rPr>
        <w:t>Τροποποιήσεις του ν. 3867/2010</w:t>
      </w:r>
    </w:p>
    <w:p w:rsidR="009F42B9" w:rsidRPr="00754F6A" w:rsidRDefault="009F42B9" w:rsidP="00754F6A">
      <w:pPr>
        <w:pStyle w:val="1"/>
        <w:spacing w:before="0" w:line="240" w:lineRule="auto"/>
        <w:jc w:val="both"/>
        <w:rPr>
          <w:rFonts w:ascii="Book Antiqua" w:eastAsia="Times New Roman" w:hAnsi="Book Antiqua" w:cs="Calibri"/>
          <w:b w:val="0"/>
          <w:bCs w:val="0"/>
          <w:color w:val="auto"/>
          <w:sz w:val="24"/>
          <w:szCs w:val="24"/>
        </w:rPr>
      </w:pPr>
      <w:r w:rsidRPr="00754F6A">
        <w:rPr>
          <w:rFonts w:ascii="Book Antiqua" w:eastAsia="Times New Roman" w:hAnsi="Book Antiqua" w:cs="Calibri"/>
          <w:b w:val="0"/>
          <w:bCs w:val="0"/>
          <w:color w:val="auto"/>
          <w:sz w:val="24"/>
          <w:szCs w:val="24"/>
        </w:rPr>
        <w:t xml:space="preserve">Με το ν. 3229/2004 (Α’ 38) συστήθηκε η «Επιτροπή Εποπτείας Ιδιωτικής Ασφάλισης» (ΕΠ.Ε.Ι.Α.), ως νομικό πρόσωπο δημοσίου δικαίου και υπήχθη αρχικά στην εποπτεία του τότε Υπουργού Οικονομίας και Οικονομικών, μετά δε την επανασύσταση του Υπουργείου Οικονομικών, ως αυτοτελούς Υπουργείου (π. δ. 185/2009), η εποπτεία του περιήλθε στον Υπουργό Οικονομικών.   </w:t>
      </w:r>
    </w:p>
    <w:p w:rsidR="009F42B9" w:rsidRPr="00754F6A" w:rsidRDefault="009F42B9" w:rsidP="00754F6A">
      <w:pPr>
        <w:spacing w:after="0" w:line="240" w:lineRule="auto"/>
        <w:jc w:val="both"/>
        <w:rPr>
          <w:rFonts w:ascii="Book Antiqua" w:eastAsia="Times New Roman" w:hAnsi="Book Antiqua" w:cs="Calibri"/>
          <w:sz w:val="24"/>
          <w:szCs w:val="24"/>
        </w:rPr>
      </w:pPr>
      <w:r w:rsidRPr="00754F6A">
        <w:rPr>
          <w:rFonts w:ascii="Book Antiqua" w:eastAsia="Times New Roman" w:hAnsi="Book Antiqua" w:cs="Calibri"/>
          <w:sz w:val="24"/>
          <w:szCs w:val="24"/>
        </w:rPr>
        <w:t>Στο ως άνω νομικό πρόσωπο είχε ανατεθεί η εποπτεία των ασφαλιστικών επιχειρήσεων και γενικότερα της αγοράς της ιδιωτικής ασφάλισης (άρθρα 2 και 3 του ν. 3229/2004), αρμοδιότητα που μέχρι τότε ανήκε στο Υπουργείο Ανάπτυξης (Γενική Γραμματεία Εμπορίου).</w:t>
      </w:r>
    </w:p>
    <w:p w:rsidR="009F42B9" w:rsidRPr="00754F6A" w:rsidRDefault="009F42B9" w:rsidP="00754F6A">
      <w:pPr>
        <w:spacing w:after="0" w:line="240" w:lineRule="auto"/>
        <w:jc w:val="both"/>
        <w:rPr>
          <w:rFonts w:ascii="Book Antiqua" w:eastAsia="Times New Roman" w:hAnsi="Book Antiqua" w:cs="Calibri"/>
          <w:sz w:val="24"/>
          <w:szCs w:val="24"/>
        </w:rPr>
      </w:pPr>
      <w:r w:rsidRPr="00754F6A">
        <w:rPr>
          <w:rFonts w:ascii="Book Antiqua" w:eastAsia="Times New Roman" w:hAnsi="Book Antiqua" w:cs="Calibri"/>
          <w:sz w:val="24"/>
          <w:szCs w:val="24"/>
        </w:rPr>
        <w:t>Ακολούθησε ο ν. 3867/2010, ο οποίος κατήργησε από 1-12-2010 το ανωτέρω νομικό πρόσωπο (ΕΠ.Ε.ΙΑ.) και μετέφερε τις σχετικές με την ιδιωτική ασφάλιση αρμοδιότητες  στην Τράπεζα της Ελλάδος( άρθρο 1).</w:t>
      </w:r>
    </w:p>
    <w:p w:rsidR="009F42B9" w:rsidRPr="00754F6A" w:rsidRDefault="009F42B9" w:rsidP="00754F6A">
      <w:pPr>
        <w:spacing w:after="0" w:line="240" w:lineRule="auto"/>
        <w:jc w:val="both"/>
        <w:rPr>
          <w:rFonts w:ascii="Book Antiqua" w:eastAsia="Times New Roman" w:hAnsi="Book Antiqua" w:cs="Calibri"/>
          <w:sz w:val="24"/>
          <w:szCs w:val="24"/>
        </w:rPr>
      </w:pPr>
      <w:r w:rsidRPr="00754F6A">
        <w:rPr>
          <w:rFonts w:ascii="Book Antiqua" w:eastAsia="Times New Roman" w:hAnsi="Book Antiqua" w:cs="Calibri"/>
          <w:sz w:val="24"/>
          <w:szCs w:val="24"/>
        </w:rPr>
        <w:t xml:space="preserve">Με τον ίδιο νόμο παρασχέθηκε η δυνατότητα στο προσωπικό της ΕΠ.Ε.ΙΑ. να ενταχθεί στο μόνιμο προσωπικό της Τράπεζας της Ελλάδος, ενώ για τις εκκρεμείς υποθέσεις όρισε ότι: </w:t>
      </w:r>
      <w:r w:rsidRPr="00754F6A">
        <w:rPr>
          <w:rFonts w:ascii="Book Antiqua" w:eastAsia="Times New Roman" w:hAnsi="Book Antiqua" w:cs="Calibri"/>
          <w:i/>
          <w:sz w:val="24"/>
          <w:szCs w:val="24"/>
        </w:rPr>
        <w:t xml:space="preserve">«Εκκρεμείς δίκες που αφορούν διαφορές ή υποθέσεις της καταργούμενης Επιτροπής αναλαμβάνονται από το Ελληνικό Δημόσιο χωρίς να επέρχεται διακοπή της δίκης. Αξιώσεις που αφορούν το προ της κατάργησης της ΕΠ.Ε.Ι.Α. χρονικό διάστημα ασκούνται υπό ή κατά του Ελληνικού Δημοσίου. Αρμόδια διοικητική υπηρεσία ορίζεται η διεύθυνση οικονομικού (Δ-40) της Γενικής Διεύθυνσης Διοίκησης και Δημοσιονομικών Ελέγχων του Γενικού Λογιστηρίου του Κράτους, προς την οποία η καταργούμενη υπηρεσία παραδίδει τους σχετικούς φακέλους. Εκκρεμείς διοικητικές υποθέσεις, κατά το χρόνο κατάργησης της ΕΠ.Ε.Ι.Α., αναλαμβάνονται από την Τράπεζα της Ελλάδος» </w:t>
      </w:r>
      <w:r w:rsidRPr="00754F6A">
        <w:rPr>
          <w:rFonts w:ascii="Book Antiqua" w:eastAsia="Times New Roman" w:hAnsi="Book Antiqua" w:cs="Calibri"/>
          <w:sz w:val="24"/>
          <w:szCs w:val="24"/>
        </w:rPr>
        <w:t>(άρθρο 1 παρ.9).</w:t>
      </w:r>
    </w:p>
    <w:p w:rsidR="009F42B9" w:rsidRPr="00754F6A" w:rsidRDefault="009F42B9" w:rsidP="00754F6A">
      <w:pPr>
        <w:spacing w:after="0" w:line="240" w:lineRule="auto"/>
        <w:jc w:val="both"/>
        <w:rPr>
          <w:rFonts w:ascii="Book Antiqua" w:eastAsia="Times New Roman" w:hAnsi="Book Antiqua" w:cs="Calibri"/>
          <w:sz w:val="24"/>
          <w:szCs w:val="24"/>
        </w:rPr>
      </w:pPr>
      <w:r w:rsidRPr="00754F6A">
        <w:rPr>
          <w:rFonts w:ascii="Book Antiqua" w:eastAsia="Times New Roman" w:hAnsi="Book Antiqua" w:cs="Calibri"/>
          <w:sz w:val="24"/>
          <w:szCs w:val="24"/>
        </w:rPr>
        <w:t xml:space="preserve">Ωστόσο, παρατηρήθηκε αδυναμία της ορισθείσης, με την ως άνω διάταξη, ως αρμόδιας διοικητικής υπηρεσίας να συγκεντρώσει στοιχεία και να εκφέρει </w:t>
      </w:r>
      <w:r w:rsidRPr="00754F6A">
        <w:rPr>
          <w:rFonts w:ascii="Book Antiqua" w:eastAsia="Times New Roman" w:hAnsi="Book Antiqua" w:cs="Calibri"/>
          <w:sz w:val="24"/>
          <w:szCs w:val="24"/>
        </w:rPr>
        <w:lastRenderedPageBreak/>
        <w:t xml:space="preserve">απόψεις για την αντίκρουση των υποθέσεων που ήταν κατά το χρόνο δημοσίευσης του ανωτέρω νόμου και μεταγενέστερα εκκρεμείς καθώς και αυτών που αφορούσαν αξιώσεις κατά της ΕΠΕΙΑ πριν τη κατάργησή της. H αδυναμία αυτή είναι δικαιολογημένη, διότι η υπηρεσία αυτή ουδεμία εμπλοκή είχε στα θέματα εποπτείας της Ιδιωτικής Ασφάλισης ούτε την απαιτούμενη υποδομή και τεχνογνωσία διέθετε, ενώ το επιστημονικό προσωπικό της ΕΠΕΙΑ (αναλογιστές, οικονομολόγοι κλπ) μεταφέρθηκε στην Τράπεζα της Ελλάδος. </w:t>
      </w:r>
    </w:p>
    <w:p w:rsidR="009F42B9" w:rsidRPr="00754F6A" w:rsidRDefault="009F42B9" w:rsidP="00754F6A">
      <w:pPr>
        <w:spacing w:after="0" w:line="240" w:lineRule="auto"/>
        <w:jc w:val="both"/>
        <w:rPr>
          <w:rFonts w:ascii="Book Antiqua" w:eastAsia="Calibri" w:hAnsi="Book Antiqua" w:cs="Times New Roman"/>
          <w:b/>
          <w:sz w:val="24"/>
          <w:szCs w:val="24"/>
          <w:u w:val="single"/>
        </w:rPr>
      </w:pPr>
      <w:r w:rsidRPr="00754F6A">
        <w:rPr>
          <w:rFonts w:ascii="Book Antiqua" w:eastAsia="Times New Roman" w:hAnsi="Book Antiqua" w:cs="Calibri"/>
          <w:sz w:val="24"/>
          <w:szCs w:val="24"/>
        </w:rPr>
        <w:t xml:space="preserve">Έτσι, προς άρση των παραπάνω αρρυθμιών προτείνεται η επαναφορά και των εκκρεμών δικαστικών υποθέσεων στις αρμόδιες υπηρεσίες α) του υπουργείου Ανάπτυξης για το διάστημα πριν την έναρξη λειτουργίας της ΕΠΕΙΑ και β) του υπουργείου Οικονομικών για το διάστημα από 1.1.2008 έως την κατάργηση της ΕΠΕΙΑ.  Η Τράπεζα της Ελλάδος, διατυπώνει απόψεις και </w:t>
      </w:r>
      <w:proofErr w:type="spellStart"/>
      <w:r w:rsidRPr="00754F6A">
        <w:rPr>
          <w:rFonts w:ascii="Book Antiqua" w:eastAsia="Times New Roman" w:hAnsi="Book Antiqua" w:cs="Calibri"/>
          <w:sz w:val="24"/>
          <w:szCs w:val="24"/>
        </w:rPr>
        <w:t>αποστέλει</w:t>
      </w:r>
      <w:proofErr w:type="spellEnd"/>
      <w:r w:rsidRPr="00754F6A">
        <w:rPr>
          <w:rFonts w:ascii="Book Antiqua" w:eastAsia="Times New Roman" w:hAnsi="Book Antiqua" w:cs="Calibri"/>
          <w:sz w:val="24"/>
          <w:szCs w:val="24"/>
        </w:rPr>
        <w:t xml:space="preserve"> στοιχεία προς την αρμόδια διεύθυνση του υπουργείου Οικονομικών, όταν αυτό της ζητηθεί, προς υποστήριξη των θέσεων του δημοσίου σε εκκρεμείς δίκες που αφορούν την ΕΠΕΙΑ.</w:t>
      </w:r>
    </w:p>
    <w:p w:rsidR="008B6894" w:rsidRPr="00754F6A" w:rsidRDefault="008B6894" w:rsidP="00754F6A">
      <w:pPr>
        <w:spacing w:after="0" w:line="240" w:lineRule="auto"/>
        <w:jc w:val="both"/>
        <w:rPr>
          <w:rFonts w:ascii="Book Antiqua" w:hAnsi="Book Antiqua"/>
          <w:b/>
          <w:sz w:val="24"/>
          <w:szCs w:val="24"/>
          <w:u w:val="single"/>
        </w:rPr>
      </w:pPr>
    </w:p>
    <w:p w:rsidR="00462D32" w:rsidRPr="00754F6A" w:rsidRDefault="00A15D17" w:rsidP="00754F6A">
      <w:pPr>
        <w:spacing w:after="0" w:line="240" w:lineRule="auto"/>
        <w:jc w:val="both"/>
        <w:rPr>
          <w:rFonts w:ascii="Book Antiqua" w:eastAsia="Calibri" w:hAnsi="Book Antiqua" w:cs="Times New Roman"/>
          <w:b/>
          <w:sz w:val="24"/>
          <w:szCs w:val="24"/>
          <w:u w:val="single"/>
        </w:rPr>
      </w:pPr>
      <w:r w:rsidRPr="00754F6A">
        <w:rPr>
          <w:rFonts w:ascii="Book Antiqua" w:eastAsia="Calibri" w:hAnsi="Book Antiqua" w:cs="Times New Roman"/>
          <w:b/>
          <w:sz w:val="24"/>
          <w:szCs w:val="24"/>
          <w:u w:val="single"/>
        </w:rPr>
        <w:t xml:space="preserve">Άρθρο </w:t>
      </w:r>
      <w:r w:rsidR="00644985" w:rsidRPr="00754F6A">
        <w:rPr>
          <w:rFonts w:ascii="Book Antiqua" w:eastAsia="Calibri" w:hAnsi="Book Antiqua" w:cs="Times New Roman"/>
          <w:b/>
          <w:sz w:val="24"/>
          <w:szCs w:val="24"/>
          <w:u w:val="single"/>
        </w:rPr>
        <w:t>29</w:t>
      </w:r>
      <w:r w:rsidRPr="00754F6A">
        <w:rPr>
          <w:rFonts w:ascii="Book Antiqua" w:eastAsia="Calibri" w:hAnsi="Book Antiqua" w:cs="Times New Roman"/>
          <w:b/>
          <w:sz w:val="24"/>
          <w:szCs w:val="24"/>
          <w:u w:val="single"/>
        </w:rPr>
        <w:t xml:space="preserve"> </w:t>
      </w:r>
      <w:r w:rsidR="00462D32" w:rsidRPr="00754F6A">
        <w:rPr>
          <w:rFonts w:ascii="Book Antiqua" w:eastAsia="Calibri" w:hAnsi="Book Antiqua" w:cs="Times New Roman"/>
          <w:b/>
          <w:sz w:val="24"/>
          <w:szCs w:val="24"/>
          <w:u w:val="single"/>
        </w:rPr>
        <w:t>Τροποποιήσεις του ν. 1667/1986</w:t>
      </w:r>
    </w:p>
    <w:p w:rsidR="00462D32" w:rsidRPr="00754F6A" w:rsidRDefault="00462D32"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Με το </w:t>
      </w:r>
      <w:r w:rsidRPr="00754F6A">
        <w:rPr>
          <w:rFonts w:ascii="Book Antiqua" w:eastAsia="Calibri" w:hAnsi="Book Antiqua" w:cs="MgHelveticaUCPol"/>
          <w:b/>
          <w:sz w:val="24"/>
          <w:szCs w:val="24"/>
        </w:rPr>
        <w:t>άρθρο</w:t>
      </w:r>
      <w:r w:rsidR="009F0AEB">
        <w:rPr>
          <w:rFonts w:ascii="Book Antiqua" w:eastAsia="Calibri" w:hAnsi="Book Antiqua" w:cs="MgHelveticaUCPol"/>
          <w:b/>
          <w:sz w:val="24"/>
          <w:szCs w:val="24"/>
        </w:rPr>
        <w:t>29</w:t>
      </w:r>
      <w:r w:rsidRPr="00754F6A">
        <w:rPr>
          <w:rFonts w:ascii="Book Antiqua" w:eastAsia="Calibri" w:hAnsi="Book Antiqua" w:cs="MgHelveticaUCPol"/>
          <w:sz w:val="24"/>
          <w:szCs w:val="24"/>
        </w:rPr>
        <w:t>, τροποποιούνται διατάξεις του ν. 1667/1986 και συγκεκριμένα:</w:t>
      </w:r>
    </w:p>
    <w:p w:rsidR="00462D32" w:rsidRPr="00754F6A" w:rsidRDefault="00462D32" w:rsidP="00754F6A">
      <w:pPr>
        <w:spacing w:after="0" w:line="240" w:lineRule="auto"/>
        <w:jc w:val="both"/>
        <w:rPr>
          <w:rFonts w:ascii="Book Antiqua" w:eastAsia="Calibri" w:hAnsi="Book Antiqua" w:cs="MgHelveticaUCPol"/>
          <w:b/>
          <w:sz w:val="24"/>
          <w:szCs w:val="24"/>
        </w:rPr>
      </w:pPr>
      <w:r w:rsidRPr="00754F6A">
        <w:rPr>
          <w:rFonts w:ascii="Book Antiqua" w:eastAsia="Calibri" w:hAnsi="Book Antiqua" w:cs="MgHelveticaUCPol"/>
          <w:sz w:val="24"/>
          <w:szCs w:val="24"/>
        </w:rPr>
        <w:t>Θεσπίζεται η υποχρέωση των πιστωτικών συνεταιρισμών να καθορίζουν στο καταστατικό τους μία μέθοδο αποτίμησης που πρέπει να ακολουθείται, προκειμένου να προσδιορίζεται η αξία των συνεταιριστικών μερίδων</w:t>
      </w:r>
      <w:r w:rsidR="00A26A29" w:rsidRPr="00754F6A">
        <w:rPr>
          <w:rFonts w:ascii="Book Antiqua" w:eastAsia="Calibri" w:hAnsi="Book Antiqua" w:cs="MgHelveticaUCPol"/>
          <w:sz w:val="24"/>
          <w:szCs w:val="24"/>
        </w:rPr>
        <w:t xml:space="preserve"> </w:t>
      </w:r>
      <w:r w:rsidR="00A26A29" w:rsidRPr="00754F6A">
        <w:rPr>
          <w:rFonts w:ascii="Book Antiqua" w:eastAsia="Calibri" w:hAnsi="Book Antiqua" w:cs="MgHelveticaUCPol"/>
          <w:b/>
          <w:sz w:val="24"/>
          <w:szCs w:val="24"/>
        </w:rPr>
        <w:t>(παρ. 1)</w:t>
      </w:r>
      <w:r w:rsidRPr="00754F6A">
        <w:rPr>
          <w:rFonts w:ascii="Book Antiqua" w:eastAsia="Calibri" w:hAnsi="Book Antiqua" w:cs="MgHelveticaUCPol"/>
          <w:sz w:val="24"/>
          <w:szCs w:val="24"/>
        </w:rPr>
        <w:t xml:space="preserve">. Η παραπάνω υποχρέωση καθίσταται αναγκαία προκειμένου να υπάρχει πραγματική απεικόνιση της οικονομικής κατάστασης του πιστωτικού συνεταιρισμού. Παράλληλα, δίνεται η διακριτική ευχέρεια στα καταστατικά όργανα των πιστωτικών συνεταιρισμών να αποφασίζουν για το χρόνο απόδοσης των συνεταιριστικών μερίδων σε συνεταίρους, οι οποίοι επιθυμούν να αποχωρήσουν από το συνεταιρισμό ή αποκλείονται από αυτόν ή εμπίπτουν ενδεχομένως σε άλλη πρόβλεψη του καταστατικού, όπως προσδιορίζεται </w:t>
      </w:r>
      <w:proofErr w:type="spellStart"/>
      <w:r w:rsidRPr="00754F6A">
        <w:rPr>
          <w:rFonts w:ascii="Book Antiqua" w:eastAsia="Calibri" w:hAnsi="Book Antiqua" w:cs="MgHelveticaUCPol"/>
          <w:sz w:val="24"/>
          <w:szCs w:val="24"/>
        </w:rPr>
        <w:t>σ’αυτό</w:t>
      </w:r>
      <w:proofErr w:type="spellEnd"/>
      <w:r w:rsidR="00A26A29" w:rsidRPr="00754F6A">
        <w:rPr>
          <w:rFonts w:ascii="Book Antiqua" w:eastAsia="Calibri" w:hAnsi="Book Antiqua" w:cs="MgHelveticaUCPol"/>
          <w:sz w:val="24"/>
          <w:szCs w:val="24"/>
        </w:rPr>
        <w:t xml:space="preserve"> </w:t>
      </w:r>
      <w:r w:rsidR="00A26A29" w:rsidRPr="00754F6A">
        <w:rPr>
          <w:rFonts w:ascii="Book Antiqua" w:eastAsia="Calibri" w:hAnsi="Book Antiqua" w:cs="MgHelveticaUCPol"/>
          <w:b/>
          <w:sz w:val="24"/>
          <w:szCs w:val="24"/>
        </w:rPr>
        <w:t>(παρ. 2)</w:t>
      </w:r>
      <w:r w:rsidRPr="00754F6A">
        <w:rPr>
          <w:rFonts w:ascii="Book Antiqua" w:eastAsia="Calibri" w:hAnsi="Book Antiqua" w:cs="MgHelveticaUCPol"/>
          <w:sz w:val="24"/>
          <w:szCs w:val="24"/>
        </w:rPr>
        <w:t>. Ρυθμίζεται η περίπτωση της απόδοσης της συνεταιριστικής μερίδας που είχε εισφέρει ο κληρονομούμενος, εάν ο κληρονόμος δεν έχει την ιδιότητα του συνεταίρου</w:t>
      </w:r>
      <w:r w:rsidR="00A26A29" w:rsidRPr="00754F6A">
        <w:rPr>
          <w:rFonts w:ascii="Book Antiqua" w:eastAsia="Calibri" w:hAnsi="Book Antiqua" w:cs="MgHelveticaUCPol"/>
          <w:sz w:val="24"/>
          <w:szCs w:val="24"/>
        </w:rPr>
        <w:t xml:space="preserve"> </w:t>
      </w:r>
      <w:r w:rsidR="00A26A29" w:rsidRPr="00754F6A">
        <w:rPr>
          <w:rFonts w:ascii="Book Antiqua" w:eastAsia="Calibri" w:hAnsi="Book Antiqua" w:cs="MgHelveticaUCPol"/>
          <w:b/>
          <w:sz w:val="24"/>
          <w:szCs w:val="24"/>
        </w:rPr>
        <w:t>(παρ. 3</w:t>
      </w:r>
      <w:r w:rsidR="009B51B1" w:rsidRPr="00754F6A">
        <w:rPr>
          <w:rFonts w:ascii="Book Antiqua" w:eastAsia="Calibri" w:hAnsi="Book Antiqua" w:cs="MgHelveticaUCPol"/>
          <w:b/>
          <w:sz w:val="24"/>
          <w:szCs w:val="24"/>
        </w:rPr>
        <w:t xml:space="preserve"> </w:t>
      </w:r>
      <w:proofErr w:type="spellStart"/>
      <w:r w:rsidR="009B51B1" w:rsidRPr="00754F6A">
        <w:rPr>
          <w:rFonts w:ascii="Book Antiqua" w:eastAsia="Calibri" w:hAnsi="Book Antiqua" w:cs="MgHelveticaUCPol"/>
          <w:b/>
          <w:sz w:val="24"/>
          <w:szCs w:val="24"/>
        </w:rPr>
        <w:t>περ</w:t>
      </w:r>
      <w:proofErr w:type="spellEnd"/>
      <w:r w:rsidR="009B51B1" w:rsidRPr="00754F6A">
        <w:rPr>
          <w:rFonts w:ascii="Book Antiqua" w:eastAsia="Calibri" w:hAnsi="Book Antiqua" w:cs="MgHelveticaUCPol"/>
          <w:b/>
          <w:sz w:val="24"/>
          <w:szCs w:val="24"/>
        </w:rPr>
        <w:t>. α’</w:t>
      </w:r>
      <w:r w:rsidR="00A26A29" w:rsidRPr="00754F6A">
        <w:rPr>
          <w:rFonts w:ascii="Book Antiqua" w:eastAsia="Calibri" w:hAnsi="Book Antiqua" w:cs="MgHelveticaUCPol"/>
          <w:b/>
          <w:sz w:val="24"/>
          <w:szCs w:val="24"/>
        </w:rPr>
        <w:t>)</w:t>
      </w:r>
      <w:r w:rsidRPr="00754F6A">
        <w:rPr>
          <w:rFonts w:ascii="Book Antiqua" w:eastAsia="Calibri" w:hAnsi="Book Antiqua" w:cs="MgHelveticaUCPol"/>
          <w:sz w:val="24"/>
          <w:szCs w:val="24"/>
        </w:rPr>
        <w:t>. Η έγκριση των αιτήσεων συνεταίρων για την απόδοση της αξίας της συνεταιριστικής τους μερίδας κατά την αποχώρησή τους από το συνεταιρισμό, υπάγεται στην αποκλειστική αρμοδιότητα της Γενικής Συνέλευσης</w:t>
      </w:r>
      <w:r w:rsidR="00A26A29" w:rsidRPr="00754F6A">
        <w:rPr>
          <w:rFonts w:ascii="Book Antiqua" w:eastAsia="Calibri" w:hAnsi="Book Antiqua" w:cs="MgHelveticaUCPol"/>
          <w:sz w:val="24"/>
          <w:szCs w:val="24"/>
        </w:rPr>
        <w:t xml:space="preserve"> </w:t>
      </w:r>
      <w:r w:rsidR="00A26A29" w:rsidRPr="00754F6A">
        <w:rPr>
          <w:rFonts w:ascii="Book Antiqua" w:eastAsia="Calibri" w:hAnsi="Book Antiqua" w:cs="MgHelveticaUCPol"/>
          <w:b/>
          <w:sz w:val="24"/>
          <w:szCs w:val="24"/>
        </w:rPr>
        <w:t>(παρ. 4)</w:t>
      </w:r>
      <w:r w:rsidRPr="00754F6A">
        <w:rPr>
          <w:rFonts w:ascii="Book Antiqua" w:eastAsia="Calibri" w:hAnsi="Book Antiqua" w:cs="MgHelveticaUCPol"/>
          <w:sz w:val="24"/>
          <w:szCs w:val="24"/>
        </w:rPr>
        <w:t>, ενώ και η διανομή του υπολοίπου των καθαρών κερδών μετά την αφαίρεση των αποθεματικών, γίνεται κατόπιν σχετικής απόφασης της Γενικής Συνέλευσης</w:t>
      </w:r>
      <w:r w:rsidR="00A26A29" w:rsidRPr="00754F6A">
        <w:rPr>
          <w:rFonts w:ascii="Book Antiqua" w:eastAsia="Calibri" w:hAnsi="Book Antiqua" w:cs="MgHelveticaUCPol"/>
          <w:sz w:val="24"/>
          <w:szCs w:val="24"/>
        </w:rPr>
        <w:t xml:space="preserve"> </w:t>
      </w:r>
      <w:r w:rsidR="00A26A29" w:rsidRPr="00754F6A">
        <w:rPr>
          <w:rFonts w:ascii="Book Antiqua" w:eastAsia="Calibri" w:hAnsi="Book Antiqua" w:cs="MgHelveticaUCPol"/>
          <w:b/>
          <w:sz w:val="24"/>
          <w:szCs w:val="24"/>
        </w:rPr>
        <w:t>(παρ. 5).</w:t>
      </w:r>
    </w:p>
    <w:p w:rsidR="00EF55DE" w:rsidRPr="00754F6A" w:rsidRDefault="00EF55DE" w:rsidP="00754F6A">
      <w:pPr>
        <w:spacing w:after="0" w:line="240" w:lineRule="auto"/>
        <w:jc w:val="both"/>
        <w:rPr>
          <w:rFonts w:ascii="Book Antiqua" w:hAnsi="Book Antiqua"/>
          <w:b/>
          <w:sz w:val="24"/>
          <w:szCs w:val="24"/>
          <w:u w:val="single"/>
        </w:rPr>
      </w:pPr>
    </w:p>
    <w:p w:rsidR="00A15D17" w:rsidRPr="00754F6A" w:rsidRDefault="00A15D17" w:rsidP="00754F6A">
      <w:pPr>
        <w:spacing w:after="0" w:line="240" w:lineRule="auto"/>
        <w:jc w:val="both"/>
        <w:rPr>
          <w:rFonts w:ascii="Book Antiqua" w:hAnsi="Book Antiqua"/>
          <w:b/>
          <w:sz w:val="24"/>
          <w:szCs w:val="24"/>
          <w:u w:val="single"/>
        </w:rPr>
      </w:pPr>
      <w:r w:rsidRPr="00754F6A">
        <w:rPr>
          <w:rFonts w:ascii="Book Antiqua" w:hAnsi="Book Antiqua"/>
          <w:b/>
          <w:sz w:val="24"/>
          <w:szCs w:val="24"/>
          <w:u w:val="single"/>
        </w:rPr>
        <w:t xml:space="preserve">Άρθρο </w:t>
      </w:r>
      <w:r w:rsidR="00644985" w:rsidRPr="00754F6A">
        <w:rPr>
          <w:rFonts w:ascii="Book Antiqua" w:hAnsi="Book Antiqua"/>
          <w:b/>
          <w:sz w:val="24"/>
          <w:szCs w:val="24"/>
          <w:u w:val="single"/>
        </w:rPr>
        <w:t>30</w:t>
      </w:r>
      <w:r w:rsidRPr="00754F6A">
        <w:rPr>
          <w:rFonts w:ascii="Book Antiqua" w:hAnsi="Book Antiqua"/>
          <w:b/>
          <w:sz w:val="24"/>
          <w:szCs w:val="24"/>
          <w:u w:val="single"/>
        </w:rPr>
        <w:t xml:space="preserve">- Ρυθμίσεις θεμάτων Αγροτικής Τράπεζας της Ελλάδος </w:t>
      </w:r>
    </w:p>
    <w:p w:rsidR="0057767E" w:rsidRPr="00754F6A" w:rsidRDefault="0057767E" w:rsidP="00754F6A">
      <w:pPr>
        <w:shd w:val="clear" w:color="auto" w:fill="FFFFFF"/>
        <w:autoSpaceDE w:val="0"/>
        <w:autoSpaceDN w:val="0"/>
        <w:adjustRightInd w:val="0"/>
        <w:spacing w:after="0" w:line="240" w:lineRule="auto"/>
        <w:jc w:val="both"/>
        <w:rPr>
          <w:rFonts w:ascii="Book Antiqua" w:eastAsia="Times New Roman" w:hAnsi="Book Antiqua" w:cs="Tahoma"/>
          <w:color w:val="000000"/>
          <w:sz w:val="24"/>
          <w:szCs w:val="24"/>
        </w:rPr>
      </w:pPr>
      <w:r w:rsidRPr="00754F6A">
        <w:rPr>
          <w:rFonts w:ascii="Book Antiqua" w:eastAsia="Times New Roman" w:hAnsi="Book Antiqua" w:cs="Tahoma"/>
          <w:color w:val="000000"/>
          <w:sz w:val="24"/>
          <w:szCs w:val="24"/>
        </w:rPr>
        <w:t xml:space="preserve">Με την </w:t>
      </w:r>
      <w:r w:rsidRPr="00754F6A">
        <w:rPr>
          <w:rFonts w:ascii="Book Antiqua" w:eastAsia="Times New Roman" w:hAnsi="Book Antiqua" w:cs="Tahoma"/>
          <w:b/>
          <w:color w:val="000000"/>
          <w:sz w:val="24"/>
          <w:szCs w:val="24"/>
        </w:rPr>
        <w:t>παρ. 1</w:t>
      </w:r>
      <w:r w:rsidRPr="00754F6A">
        <w:rPr>
          <w:rFonts w:ascii="Book Antiqua" w:eastAsia="Times New Roman" w:hAnsi="Book Antiqua" w:cs="Tahoma"/>
          <w:color w:val="000000"/>
          <w:sz w:val="24"/>
          <w:szCs w:val="24"/>
        </w:rPr>
        <w:t xml:space="preserve"> ρυθμίζεται η ατέλεια στην διαγραφή των </w:t>
      </w:r>
      <w:proofErr w:type="spellStart"/>
      <w:r w:rsidRPr="00754F6A">
        <w:rPr>
          <w:rFonts w:ascii="Book Antiqua" w:eastAsia="Times New Roman" w:hAnsi="Book Antiqua" w:cs="Tahoma"/>
          <w:color w:val="000000"/>
          <w:sz w:val="24"/>
          <w:szCs w:val="24"/>
        </w:rPr>
        <w:t>υπερεξασφαλίσεων</w:t>
      </w:r>
      <w:proofErr w:type="spellEnd"/>
      <w:r w:rsidRPr="00754F6A">
        <w:rPr>
          <w:rFonts w:ascii="Book Antiqua" w:eastAsia="Times New Roman" w:hAnsi="Book Antiqua" w:cs="Tahoma"/>
          <w:color w:val="000000"/>
          <w:sz w:val="24"/>
          <w:szCs w:val="24"/>
        </w:rPr>
        <w:t xml:space="preserve"> των δανείων που είχε συνάψει η Αγροτική Τράπεζα της Ελλάδος. Σύμφωνα με την ειδική διάταξη του εδαφίου α' του άρθρου 12 του Ν. 4332/1929, που διατηρήθηκε σε ισχύ με το άρθρο 26 Ν. 1914/1990, η ΑΤΕ είχε εγγράψει υποθήκες επί αγροτικών και άλλων ακινήτων των οφειλετών της, με βάση τα </w:t>
      </w:r>
      <w:r w:rsidRPr="00754F6A">
        <w:rPr>
          <w:rFonts w:ascii="Book Antiqua" w:eastAsia="Times New Roman" w:hAnsi="Book Antiqua" w:cs="Tahoma"/>
          <w:color w:val="000000"/>
          <w:sz w:val="24"/>
          <w:szCs w:val="24"/>
        </w:rPr>
        <w:lastRenderedPageBreak/>
        <w:t xml:space="preserve">δανειστικά ή αποδεικτικά των απαιτήσεων της έγγραφα, οι οποίες ήσαν απαλλαγμένες από κάθε τέλος και δικαίωμα (ατέλεια). Για τον </w:t>
      </w:r>
      <w:proofErr w:type="spellStart"/>
      <w:r w:rsidRPr="00754F6A">
        <w:rPr>
          <w:rFonts w:ascii="Book Antiqua" w:eastAsia="Times New Roman" w:hAnsi="Book Antiqua" w:cs="Tahoma"/>
          <w:color w:val="000000"/>
          <w:sz w:val="24"/>
          <w:szCs w:val="24"/>
        </w:rPr>
        <w:t>εξορθολογισμό</w:t>
      </w:r>
      <w:proofErr w:type="spellEnd"/>
      <w:r w:rsidRPr="00754F6A">
        <w:rPr>
          <w:rFonts w:ascii="Book Antiqua" w:eastAsia="Times New Roman" w:hAnsi="Book Antiqua" w:cs="Tahoma"/>
          <w:color w:val="000000"/>
          <w:sz w:val="24"/>
          <w:szCs w:val="24"/>
        </w:rPr>
        <w:t xml:space="preserve"> και την διευθέτηση των παλαιών υποθηκών, που είχαν εγγραφεί ατελώς από την ΑΤΕ, με βάση τις ισχύουσες </w:t>
      </w:r>
      <w:proofErr w:type="spellStart"/>
      <w:r w:rsidRPr="00754F6A">
        <w:rPr>
          <w:rFonts w:ascii="Book Antiqua" w:eastAsia="Times New Roman" w:hAnsi="Book Antiqua" w:cs="Tahoma"/>
          <w:color w:val="000000"/>
          <w:sz w:val="24"/>
          <w:szCs w:val="24"/>
        </w:rPr>
        <w:t>γι΄αυτήν</w:t>
      </w:r>
      <w:proofErr w:type="spellEnd"/>
      <w:r w:rsidRPr="00754F6A">
        <w:rPr>
          <w:rFonts w:ascii="Book Antiqua" w:eastAsia="Times New Roman" w:hAnsi="Book Antiqua" w:cs="Tahoma"/>
          <w:color w:val="000000"/>
          <w:sz w:val="24"/>
          <w:szCs w:val="24"/>
        </w:rPr>
        <w:t xml:space="preserve"> ειδικές διατάξεις, και μεταφέρθηκαν στο νέο πιστωτικό ίδρυμα ως παρεπόμενες των μεταφερόμενων δανειακών απαιτήσεων ή των έννομων σχέσεων από πιστοδοτικές συμβάσεις μετά τη θέση της ΑΤΕ σε ειδική εκκαθάριση και προς αποφυγή δυσβάσταχτων και απρόβλεπτων εξόδων και δαπανών των οφειλετών και </w:t>
      </w:r>
      <w:proofErr w:type="spellStart"/>
      <w:r w:rsidRPr="00754F6A">
        <w:rPr>
          <w:rFonts w:ascii="Book Antiqua" w:eastAsia="Times New Roman" w:hAnsi="Book Antiqua" w:cs="Tahoma"/>
          <w:color w:val="000000"/>
          <w:sz w:val="24"/>
          <w:szCs w:val="24"/>
        </w:rPr>
        <w:t>συνυποχρέων</w:t>
      </w:r>
      <w:proofErr w:type="spellEnd"/>
      <w:r w:rsidRPr="00754F6A">
        <w:rPr>
          <w:rFonts w:ascii="Book Antiqua" w:eastAsia="Times New Roman" w:hAnsi="Book Antiqua" w:cs="Tahoma"/>
          <w:color w:val="000000"/>
          <w:sz w:val="24"/>
          <w:szCs w:val="24"/>
        </w:rPr>
        <w:t xml:space="preserve"> εκ των ως άνω δανείων ή πιστώσεων, προβλέπεται να ισχύσουν στο μέλλον οι ίδιες διαδικασίες και  απαλλαγές από τέλη και δικαιώματα και για την εξάλειψη ή τον περιορισμό των παραπάνω υποθηκών, κατ' ανάλογη εφαρμογή της διάταξης του εδαφίου β' του άρθρου 12 Ν. 4332/1929 που ισχύει για την ΑΤΕ.   Η απαλλαγή αυτή θα ισχύει μόνο για τις περιπτώσεις εξάλειψης υποθηκών, επιταγών και κατασχέσεων, που είχαν εγγραφεί πριν από τη θέση της ΑΤΕ σε ειδική εκκαθάριση.</w:t>
      </w:r>
    </w:p>
    <w:p w:rsidR="0057767E" w:rsidRPr="00754F6A" w:rsidRDefault="0057767E" w:rsidP="00754F6A">
      <w:pPr>
        <w:shd w:val="clear" w:color="auto" w:fill="FFFFFF"/>
        <w:autoSpaceDE w:val="0"/>
        <w:autoSpaceDN w:val="0"/>
        <w:adjustRightInd w:val="0"/>
        <w:spacing w:after="0" w:line="240" w:lineRule="auto"/>
        <w:jc w:val="both"/>
        <w:rPr>
          <w:rFonts w:ascii="Book Antiqua" w:hAnsi="Book Antiqua" w:cs="Tahoma"/>
          <w:sz w:val="24"/>
          <w:szCs w:val="24"/>
        </w:rPr>
      </w:pPr>
      <w:r w:rsidRPr="00754F6A">
        <w:rPr>
          <w:rFonts w:ascii="Book Antiqua" w:eastAsia="Times New Roman" w:hAnsi="Book Antiqua" w:cs="Tahoma"/>
          <w:color w:val="000000"/>
          <w:sz w:val="24"/>
          <w:szCs w:val="24"/>
        </w:rPr>
        <w:t xml:space="preserve">Με την </w:t>
      </w:r>
      <w:r w:rsidRPr="00754F6A">
        <w:rPr>
          <w:rFonts w:ascii="Book Antiqua" w:eastAsia="Times New Roman" w:hAnsi="Book Antiqua" w:cs="Tahoma"/>
          <w:b/>
          <w:color w:val="000000"/>
          <w:sz w:val="24"/>
          <w:szCs w:val="24"/>
        </w:rPr>
        <w:t>παρ. 2</w:t>
      </w:r>
      <w:r w:rsidRPr="00754F6A">
        <w:rPr>
          <w:rFonts w:ascii="Book Antiqua" w:eastAsia="Times New Roman" w:hAnsi="Book Antiqua" w:cs="Tahoma"/>
          <w:color w:val="000000"/>
          <w:sz w:val="24"/>
          <w:szCs w:val="24"/>
        </w:rPr>
        <w:t xml:space="preserve"> καταργείται η υποχρέωση κοινοποίησης προγραμμάτων πλειστηριασμού στην ΑΤΕ (που είχε προβλεφθεί με την ειδική διάταξη του άρθρου 14 παρ 2 του ν. 4332/1992), και η οποία δημιουργεί πρόσθετες διατυπώσεις και επιπλέον κόστος, δεδομένου ότι το πρόσφατα τροποποιηθέν άρθρο 999 του Κώδικα Πολιτικής Δικονομίας προβλέπει επακριβώς τις απαραίτητες διατυπώσεις και επιδόσεις των πλειστηριασμών.</w:t>
      </w:r>
    </w:p>
    <w:p w:rsidR="0057767E" w:rsidRPr="00754F6A" w:rsidRDefault="0057767E" w:rsidP="00754F6A">
      <w:pPr>
        <w:spacing w:after="0" w:line="240" w:lineRule="auto"/>
        <w:jc w:val="both"/>
        <w:rPr>
          <w:rFonts w:ascii="Book Antiqua" w:eastAsia="Times New Roman" w:hAnsi="Book Antiqua" w:cs="Tahoma"/>
          <w:color w:val="000000"/>
          <w:sz w:val="24"/>
          <w:szCs w:val="24"/>
          <w:lang w:eastAsia="el-GR"/>
        </w:rPr>
      </w:pPr>
      <w:r w:rsidRPr="00754F6A">
        <w:rPr>
          <w:rFonts w:ascii="Book Antiqua" w:hAnsi="Book Antiqua" w:cs="Tahoma"/>
          <w:sz w:val="24"/>
          <w:szCs w:val="24"/>
        </w:rPr>
        <w:t xml:space="preserve">Με την </w:t>
      </w:r>
      <w:r w:rsidRPr="00754F6A">
        <w:rPr>
          <w:rFonts w:ascii="Book Antiqua" w:hAnsi="Book Antiqua" w:cs="Tahoma"/>
          <w:b/>
          <w:sz w:val="24"/>
          <w:szCs w:val="24"/>
        </w:rPr>
        <w:t>παρ. 3</w:t>
      </w:r>
      <w:r w:rsidRPr="00754F6A">
        <w:rPr>
          <w:rFonts w:ascii="Book Antiqua" w:hAnsi="Book Antiqua" w:cs="Tahoma"/>
          <w:sz w:val="24"/>
          <w:szCs w:val="24"/>
        </w:rPr>
        <w:t xml:space="preserve"> καταργείται ο Οργανισμός προσωπικού της Αγροτικής Τράπεζας της Ελλάδος από την ημερομηνία που αυτή τέθηκε σε καθεστώς ειδικής εκκαθάρισης, δηλαδή από 27.7.2012, δεδομένου ότι από την ανάκληση της αδείας λειτουργίας της και τη θέση της ΑΤΕ Α.Ε. σε καθεστώς ειδικής εκκαθάρισης του άρθρου 68 ν. 3601/2007, απολύθηκε όλο ανεξαιρέτως το προσωπικό αυτής και εξέλιπε κάθε υφιστάμενη υπηρεσιακή δομή, οργάνωση και λειτουργία της, η δε διοίκηση της ασκείται από τον ορισθέντα ειδικό εκκαθαριστή.</w:t>
      </w:r>
    </w:p>
    <w:p w:rsidR="0057767E" w:rsidRPr="00754F6A" w:rsidRDefault="0057767E" w:rsidP="00754F6A">
      <w:pPr>
        <w:spacing w:after="0" w:line="240" w:lineRule="auto"/>
        <w:jc w:val="both"/>
        <w:rPr>
          <w:rFonts w:ascii="Book Antiqua" w:hAnsi="Book Antiqua"/>
          <w:b/>
          <w:sz w:val="24"/>
          <w:szCs w:val="24"/>
          <w:u w:val="single"/>
        </w:rPr>
      </w:pPr>
    </w:p>
    <w:p w:rsidR="00D90FD3" w:rsidRPr="00754F6A" w:rsidRDefault="00462D32" w:rsidP="00754F6A">
      <w:pPr>
        <w:spacing w:after="0" w:line="240" w:lineRule="auto"/>
        <w:jc w:val="both"/>
        <w:rPr>
          <w:rFonts w:ascii="Book Antiqua" w:hAnsi="Book Antiqua"/>
          <w:b/>
          <w:sz w:val="24"/>
          <w:szCs w:val="24"/>
          <w:u w:val="single"/>
        </w:rPr>
      </w:pPr>
      <w:r w:rsidRPr="00754F6A">
        <w:rPr>
          <w:rFonts w:ascii="Book Antiqua" w:hAnsi="Book Antiqua"/>
          <w:b/>
          <w:sz w:val="24"/>
          <w:szCs w:val="24"/>
          <w:u w:val="single"/>
        </w:rPr>
        <w:t xml:space="preserve">Άρθρο </w:t>
      </w:r>
      <w:r w:rsidR="00644985" w:rsidRPr="00754F6A">
        <w:rPr>
          <w:rFonts w:ascii="Book Antiqua" w:hAnsi="Book Antiqua"/>
          <w:b/>
          <w:sz w:val="24"/>
          <w:szCs w:val="24"/>
          <w:u w:val="single"/>
        </w:rPr>
        <w:t>31</w:t>
      </w:r>
      <w:r w:rsidRPr="00754F6A">
        <w:rPr>
          <w:rFonts w:ascii="Book Antiqua" w:hAnsi="Book Antiqua"/>
          <w:b/>
          <w:sz w:val="24"/>
          <w:szCs w:val="24"/>
          <w:u w:val="single"/>
        </w:rPr>
        <w:t>-</w:t>
      </w:r>
      <w:r w:rsidR="00D90FD3" w:rsidRPr="00754F6A">
        <w:rPr>
          <w:rFonts w:ascii="Book Antiqua" w:hAnsi="Book Antiqua"/>
          <w:b/>
          <w:sz w:val="24"/>
          <w:szCs w:val="24"/>
          <w:u w:val="single"/>
        </w:rPr>
        <w:t xml:space="preserve"> Μέτρα για την εφαρμογή του Κανονισμού (ΕΚ) </w:t>
      </w:r>
      <w:r w:rsidR="008B6894" w:rsidRPr="00754F6A">
        <w:rPr>
          <w:rFonts w:ascii="Book Antiqua" w:hAnsi="Book Antiqua"/>
          <w:b/>
          <w:sz w:val="24"/>
          <w:szCs w:val="24"/>
          <w:u w:val="single"/>
        </w:rPr>
        <w:t xml:space="preserve">924/2003 και του Κανονισμού (ΕΕ) </w:t>
      </w:r>
      <w:r w:rsidR="00D90FD3" w:rsidRPr="00754F6A">
        <w:rPr>
          <w:rFonts w:ascii="Book Antiqua" w:hAnsi="Book Antiqua"/>
          <w:b/>
          <w:sz w:val="24"/>
          <w:szCs w:val="24"/>
          <w:u w:val="single"/>
        </w:rPr>
        <w:t>αριθ. 260/2012</w:t>
      </w:r>
    </w:p>
    <w:p w:rsidR="00D90FD3" w:rsidRPr="00754F6A" w:rsidRDefault="00D90FD3" w:rsidP="00754F6A">
      <w:pPr>
        <w:autoSpaceDE w:val="0"/>
        <w:autoSpaceDN w:val="0"/>
        <w:adjustRightInd w:val="0"/>
        <w:spacing w:after="0" w:line="240" w:lineRule="auto"/>
        <w:jc w:val="both"/>
        <w:rPr>
          <w:rFonts w:ascii="Book Antiqua" w:hAnsi="Book Antiqua"/>
          <w:color w:val="000000"/>
          <w:sz w:val="24"/>
          <w:szCs w:val="24"/>
        </w:rPr>
      </w:pPr>
      <w:r w:rsidRPr="00754F6A">
        <w:rPr>
          <w:rFonts w:ascii="Book Antiqua" w:hAnsi="Book Antiqua"/>
          <w:color w:val="000000"/>
          <w:sz w:val="24"/>
          <w:szCs w:val="24"/>
        </w:rPr>
        <w:t>Ορίζεται η εποπτική αρχή για την εφαρμογή του Κανονισμού 260/2012 και προβλέπονται οι σχετικές κυρώσεις.</w:t>
      </w:r>
    </w:p>
    <w:p w:rsidR="00A15D17" w:rsidRPr="00754F6A" w:rsidRDefault="00A15D17" w:rsidP="00754F6A">
      <w:pPr>
        <w:spacing w:after="0" w:line="240" w:lineRule="auto"/>
        <w:jc w:val="both"/>
        <w:rPr>
          <w:rFonts w:ascii="Book Antiqua" w:hAnsi="Book Antiqua"/>
          <w:b/>
          <w:sz w:val="24"/>
          <w:szCs w:val="24"/>
          <w:u w:val="single"/>
        </w:rPr>
      </w:pPr>
      <w:r w:rsidRPr="00754F6A">
        <w:rPr>
          <w:rFonts w:ascii="Book Antiqua" w:hAnsi="Book Antiqua"/>
          <w:b/>
          <w:sz w:val="24"/>
          <w:szCs w:val="24"/>
          <w:u w:val="single"/>
        </w:rPr>
        <w:t xml:space="preserve">Άρθρο </w:t>
      </w:r>
      <w:r w:rsidR="00644985" w:rsidRPr="00754F6A">
        <w:rPr>
          <w:rFonts w:ascii="Book Antiqua" w:hAnsi="Book Antiqua"/>
          <w:b/>
          <w:sz w:val="24"/>
          <w:szCs w:val="24"/>
          <w:u w:val="single"/>
        </w:rPr>
        <w:t>32</w:t>
      </w:r>
      <w:r w:rsidRPr="00754F6A">
        <w:rPr>
          <w:rFonts w:ascii="Book Antiqua" w:hAnsi="Book Antiqua"/>
          <w:b/>
          <w:sz w:val="24"/>
          <w:szCs w:val="24"/>
          <w:u w:val="single"/>
        </w:rPr>
        <w:t xml:space="preserve">- Ρυθμίσεις θεμάτων αποκρατικοποιήσεων </w:t>
      </w:r>
    </w:p>
    <w:p w:rsidR="00260AEE" w:rsidRPr="00754F6A" w:rsidRDefault="00FF1EF0" w:rsidP="00754F6A">
      <w:pPr>
        <w:autoSpaceDE w:val="0"/>
        <w:autoSpaceDN w:val="0"/>
        <w:adjustRightInd w:val="0"/>
        <w:spacing w:after="0" w:line="240" w:lineRule="auto"/>
        <w:jc w:val="both"/>
        <w:rPr>
          <w:rFonts w:ascii="Book Antiqua" w:hAnsi="Book Antiqua"/>
          <w:color w:val="000000"/>
          <w:sz w:val="24"/>
          <w:szCs w:val="24"/>
        </w:rPr>
      </w:pPr>
      <w:r w:rsidRPr="00260AEE">
        <w:rPr>
          <w:rFonts w:ascii="Book Antiqua" w:hAnsi="Book Antiqua"/>
          <w:color w:val="000000"/>
          <w:sz w:val="24"/>
          <w:szCs w:val="24"/>
        </w:rPr>
        <w:t>Με την προτεινόμενη διάταξη της παραγράφου 1 επιδιώκεται η αποσαφήνιση των αρμοδιοτήτων που μεταβιβάστηκαν στη Διεύθυνση ΔΕΚΟ της Γενικής Διεύθυνσης Οικονομικής Πολιτικής του Υπουργείου Οικονομικών με το άρθρο έκτο του ν.4079/2012, συνεπεία της κατάργησης της Ειδικής Γραμματείας ΔΕΚΟ, καθώς και η αποτελεσματικότερη άσκηση αυτών. Στο πλαίσιο αυτό</w:t>
      </w:r>
      <w:r w:rsidR="003C2449">
        <w:rPr>
          <w:rFonts w:ascii="Book Antiqua" w:hAnsi="Book Antiqua"/>
          <w:color w:val="000000"/>
          <w:sz w:val="24"/>
          <w:szCs w:val="24"/>
        </w:rPr>
        <w:t xml:space="preserve"> </w:t>
      </w:r>
      <w:r w:rsidR="00260AEE" w:rsidRPr="00754F6A">
        <w:rPr>
          <w:rFonts w:ascii="Book Antiqua" w:hAnsi="Book Antiqua"/>
          <w:color w:val="000000"/>
          <w:sz w:val="24"/>
          <w:szCs w:val="24"/>
        </w:rPr>
        <w:t xml:space="preserve">προτείνεται η αλλαγή της συγκρότησης της Τριμελούς Επιτροπής εκτέλεσης και παραλαβής της σύμβασης και έγκρισης των πληρωμών που προβλέπεται στο άρθρο 5Α του ν. 3049/2005 ώστε να συμμετέχουν σε αυτή, κατά πλειοψηφία, άτομα καθ’ </w:t>
      </w:r>
      <w:proofErr w:type="spellStart"/>
      <w:r w:rsidR="00260AEE" w:rsidRPr="00754F6A">
        <w:rPr>
          <w:rFonts w:ascii="Book Antiqua" w:hAnsi="Book Antiqua"/>
          <w:color w:val="000000"/>
          <w:sz w:val="24"/>
          <w:szCs w:val="24"/>
        </w:rPr>
        <w:t>ύλην</w:t>
      </w:r>
      <w:proofErr w:type="spellEnd"/>
      <w:r w:rsidR="00260AEE" w:rsidRPr="00754F6A">
        <w:rPr>
          <w:rFonts w:ascii="Book Antiqua" w:hAnsi="Book Antiqua"/>
          <w:color w:val="000000"/>
          <w:sz w:val="24"/>
          <w:szCs w:val="24"/>
        </w:rPr>
        <w:t xml:space="preserve"> αρμόδια για το περιεχόμενο των συμβάσεων των οποίων ζητείται η παρακολούθηση. </w:t>
      </w:r>
    </w:p>
    <w:p w:rsidR="00260AEE" w:rsidRPr="00754F6A" w:rsidRDefault="00260AEE" w:rsidP="00754F6A">
      <w:pPr>
        <w:autoSpaceDE w:val="0"/>
        <w:autoSpaceDN w:val="0"/>
        <w:adjustRightInd w:val="0"/>
        <w:spacing w:after="0" w:line="240" w:lineRule="auto"/>
        <w:jc w:val="both"/>
        <w:rPr>
          <w:rFonts w:ascii="Book Antiqua" w:hAnsi="Book Antiqua"/>
          <w:color w:val="000000"/>
          <w:sz w:val="24"/>
          <w:szCs w:val="24"/>
        </w:rPr>
      </w:pPr>
      <w:r w:rsidRPr="00754F6A">
        <w:rPr>
          <w:rFonts w:ascii="Book Antiqua" w:hAnsi="Book Antiqua"/>
          <w:color w:val="000000"/>
          <w:sz w:val="24"/>
          <w:szCs w:val="24"/>
        </w:rPr>
        <w:lastRenderedPageBreak/>
        <w:t xml:space="preserve">Περαιτέρω, με την </w:t>
      </w:r>
      <w:r w:rsidRPr="00754F6A">
        <w:rPr>
          <w:rFonts w:ascii="Book Antiqua" w:hAnsi="Book Antiqua"/>
          <w:b/>
          <w:color w:val="000000"/>
          <w:sz w:val="24"/>
          <w:szCs w:val="24"/>
        </w:rPr>
        <w:t>παράγραφο 2</w:t>
      </w:r>
      <w:r w:rsidRPr="00754F6A">
        <w:rPr>
          <w:rFonts w:ascii="Book Antiqua" w:hAnsi="Book Antiqua"/>
          <w:color w:val="000000"/>
          <w:sz w:val="24"/>
          <w:szCs w:val="24"/>
        </w:rPr>
        <w:t xml:space="preserve">, διευκρινίζονται οι αρμοδιότητες της Διεύθυνσης ΔΕΚΟ και προβλέπεται ρητά ότι η εν λόγω Διεύθυνση υποστηρίζει γραμματειακά τη Διυπουργική Επιτροπή Αναδιαρθρώσεων και Αποκρατικοποιήσεων (ΔΕΑΑ), υποστηρίζει τον Υπουργό Οικονομικό στο ρόλο του ως εισηγητή της ΔΕΑΑ, εισηγούμενη σε αυτόν για τα σχετικά θέματα, και ασκεί τις αρμοδιότητες του Α’ και Β΄ Τμήματος της πρώην Ειδικής Γραμματείας Αποκρατικοποιήσεων. Κατά την άσκηση των ως άνω αρμοδιοτήτων της, η Διεύθυνση ΔΕΚΟ μπορεί να ζητά τη συνδρομή κάθε άλλης καθ’ </w:t>
      </w:r>
      <w:proofErr w:type="spellStart"/>
      <w:r w:rsidRPr="00754F6A">
        <w:rPr>
          <w:rFonts w:ascii="Book Antiqua" w:hAnsi="Book Antiqua"/>
          <w:color w:val="000000"/>
          <w:sz w:val="24"/>
          <w:szCs w:val="24"/>
        </w:rPr>
        <w:t>ύλην</w:t>
      </w:r>
      <w:proofErr w:type="spellEnd"/>
      <w:r w:rsidRPr="00754F6A">
        <w:rPr>
          <w:rFonts w:ascii="Book Antiqua" w:hAnsi="Book Antiqua"/>
          <w:color w:val="000000"/>
          <w:sz w:val="24"/>
          <w:szCs w:val="24"/>
        </w:rPr>
        <w:t xml:space="preserve"> αρμόδιας Υπηρεσίας ή φορέα, συμπεριλαμβανομένου του Ταμείου Αξιοποίησης Ιδιωτικής Περιουσίας του Δημοσίου (ΤΑΙΠΕΔ). Επιπλέον, προς αποφυγή δημιουργίας νέων δομών εντός της Διεύθυνσης, προβλέπεται επιμερισμός των καθηκόντων υποστήριξης της ΔΕΑΑ και του Υπουργού Οικονομικών ανάλογα με τις υφιστάμενες αρμοδιότητες των Τμημάτων της Δ/νσης ΔΕΚΟ.  </w:t>
      </w:r>
    </w:p>
    <w:p w:rsidR="00260AEE" w:rsidRPr="00754F6A" w:rsidRDefault="00260AEE" w:rsidP="00754F6A">
      <w:pPr>
        <w:autoSpaceDE w:val="0"/>
        <w:autoSpaceDN w:val="0"/>
        <w:adjustRightInd w:val="0"/>
        <w:spacing w:after="0" w:line="240" w:lineRule="auto"/>
        <w:jc w:val="both"/>
        <w:rPr>
          <w:rFonts w:ascii="Book Antiqua" w:hAnsi="Book Antiqua"/>
          <w:color w:val="000000"/>
          <w:sz w:val="24"/>
          <w:szCs w:val="24"/>
        </w:rPr>
      </w:pPr>
      <w:r w:rsidRPr="00754F6A">
        <w:rPr>
          <w:rFonts w:ascii="Book Antiqua" w:hAnsi="Book Antiqua"/>
          <w:color w:val="000000"/>
          <w:sz w:val="24"/>
          <w:szCs w:val="24"/>
        </w:rPr>
        <w:t xml:space="preserve">Με την </w:t>
      </w:r>
      <w:r w:rsidRPr="00754F6A">
        <w:rPr>
          <w:rFonts w:ascii="Book Antiqua" w:hAnsi="Book Antiqua"/>
          <w:b/>
          <w:color w:val="000000"/>
          <w:sz w:val="24"/>
          <w:szCs w:val="24"/>
        </w:rPr>
        <w:t>παράγραφο 3</w:t>
      </w:r>
      <w:r w:rsidRPr="00754F6A">
        <w:rPr>
          <w:rFonts w:ascii="Book Antiqua" w:hAnsi="Book Antiqua"/>
          <w:color w:val="000000"/>
          <w:sz w:val="24"/>
          <w:szCs w:val="24"/>
        </w:rPr>
        <w:t xml:space="preserve"> προσδιορίζεται η συμμετοχή του ΤΑΙΠΕΔ στη διαδικασία έκδοσης των αποφάσεων της ΔΕΑΑ καθώς και στη διαδικασία βελτίωσης του θεσμικού περιβάλλοντος προς το σκοπό της επιτυχέστερης εφαρμογής του προγράμματος αποκρατικοποιήσεων. Συγκεκριμένα, προβλέπεται ότι το ΤΑΙΠΕΔ εισηγείται προς την αρμόδια Διεύθυνση ΔΕΚΟ του Υπουργείου Οικονομικών την έκδοση των αποφάσεων της ΔΕΑΑ με την οποία μεταβιβάζονται σε αυτό τα περιουσιακά στοιχεία που προβλέπονται στο Μεσοπρόθεσμο Πλαίσιο Δημοσιονομικής Πολιτικής σε χρόνο κατάλληλο για την αξιοποίηση αυτών με γνώμονα, ιδίως, το επίπεδο ωρίμανσης του περιουσιακού στοιχείου και το υφιστάμενο επενδυτικό ενδιαφέρον.  Ειδικά ως προς τη μεταβίβαση ακινήτων τα οποία δεν προσδιορίζονται ρητά στο Μεσοπρόθεσμο Πλαίσιο, η σχετική εισήγηση του ΤΑΙΠΕΔ θα περιλαμβάνει και επαρκή αιτιολογία για την επιλογή των συγκεκριμένων ακινήτων, βασιζόμενη, ιδίως, στο νομικό καθεστώς αυτών και στο προσδοκώμενο όφελος από την αποκρατικοποίηση αυτών.</w:t>
      </w:r>
    </w:p>
    <w:p w:rsidR="00260AEE" w:rsidRPr="00754F6A" w:rsidRDefault="00260AEE" w:rsidP="00754F6A">
      <w:pPr>
        <w:autoSpaceDE w:val="0"/>
        <w:autoSpaceDN w:val="0"/>
        <w:adjustRightInd w:val="0"/>
        <w:spacing w:after="0" w:line="240" w:lineRule="auto"/>
        <w:jc w:val="both"/>
        <w:rPr>
          <w:rFonts w:ascii="Book Antiqua" w:hAnsi="Book Antiqua"/>
          <w:color w:val="000000"/>
          <w:sz w:val="24"/>
          <w:szCs w:val="24"/>
        </w:rPr>
      </w:pPr>
      <w:r w:rsidRPr="00754F6A">
        <w:rPr>
          <w:rFonts w:ascii="Book Antiqua" w:hAnsi="Book Antiqua"/>
          <w:color w:val="000000"/>
          <w:sz w:val="24"/>
          <w:szCs w:val="24"/>
        </w:rPr>
        <w:t xml:space="preserve">Σύμφωνα με το άρθρο 5 παρ.1 </w:t>
      </w:r>
      <w:proofErr w:type="spellStart"/>
      <w:r w:rsidRPr="00754F6A">
        <w:rPr>
          <w:rFonts w:ascii="Book Antiqua" w:hAnsi="Book Antiqua"/>
          <w:color w:val="000000"/>
          <w:sz w:val="24"/>
          <w:szCs w:val="24"/>
        </w:rPr>
        <w:t>περ</w:t>
      </w:r>
      <w:proofErr w:type="spellEnd"/>
      <w:r w:rsidRPr="00754F6A">
        <w:rPr>
          <w:rFonts w:ascii="Book Antiqua" w:hAnsi="Book Antiqua"/>
          <w:color w:val="000000"/>
          <w:sz w:val="24"/>
          <w:szCs w:val="24"/>
        </w:rPr>
        <w:t xml:space="preserve">. </w:t>
      </w:r>
      <w:proofErr w:type="spellStart"/>
      <w:r w:rsidRPr="00754F6A">
        <w:rPr>
          <w:rFonts w:ascii="Book Antiqua" w:hAnsi="Book Antiqua"/>
          <w:color w:val="000000"/>
          <w:sz w:val="24"/>
          <w:szCs w:val="24"/>
        </w:rPr>
        <w:t>ζ΄</w:t>
      </w:r>
      <w:proofErr w:type="spellEnd"/>
      <w:r w:rsidRPr="00754F6A">
        <w:rPr>
          <w:rFonts w:ascii="Book Antiqua" w:hAnsi="Book Antiqua"/>
          <w:color w:val="000000"/>
          <w:sz w:val="24"/>
          <w:szCs w:val="24"/>
        </w:rPr>
        <w:t xml:space="preserve"> του ν.3986/2011, το Ταμείο έχει τη δυνατότητα να  εισφέρει περιουσιακά στοιχεία του σε ανώνυμη εταιρία και στη συνέχεια να πωλήσει τις μετοχές που θα λάβει ως αντάλλαγμα. Κρίνεται σκόπιμο να προβλεφθεί με την </w:t>
      </w:r>
      <w:r w:rsidRPr="00754F6A">
        <w:rPr>
          <w:rFonts w:ascii="Book Antiqua" w:hAnsi="Book Antiqua"/>
          <w:b/>
          <w:color w:val="000000"/>
          <w:sz w:val="24"/>
          <w:szCs w:val="24"/>
        </w:rPr>
        <w:t>παράγραφο 4</w:t>
      </w:r>
      <w:r w:rsidRPr="00754F6A">
        <w:rPr>
          <w:rFonts w:ascii="Book Antiqua" w:hAnsi="Book Antiqua"/>
          <w:color w:val="000000"/>
          <w:sz w:val="24"/>
          <w:szCs w:val="24"/>
        </w:rPr>
        <w:t xml:space="preserve"> ότι, εάν η ανώνυμη εταιρία, στην  οποία θα εισφέρει ένα ακίνητό του το Ταμείο, έχει άλλα ακίνητα, όμορα προς αυτό του Ταμείου, είναι δυνατή η έκδοση κοινού ΕΣΧΑΔΑ και για το ακίνητο του Ταμείου και για τα ακίνητα της εταιρίας, υπό την απαραίτητη προϋπόθεση ότι όλα αυτά τα ακίνητα θα αποτελέσουν αντικείμενο κοινής εκμετάλλευσης. Με τον τρόπο αυτό, διασφαλίζεται ενιαία διαδικασία και κοινά κριτήρια καθορισμού επενδυτικής ταυτότητας ακινήτων που εντάσσονται εν μέρει σε ιδιωτική επένδυση και εν μέρει στο Πρόγραμμα Αποκρατικοποιήσεων. Ταυτόχρονα επιτυγχάνεται η συνολική αξιοποίηση της ακίνητης περιουσίας της εταιρίας, με συνέπεια τη μεγιστοποίηση της αξίας των μετοχών της που θα λάβει το Ταμείο. Επιπλέον, με την παρεχόμενη στο Ταμείο δυνατότητα να υποβάλει αίτηση για την έκδοση του ΕΣΧΑΔΑ και πριν από την εισφορά του ακινήτου του  στην ανώνυμη εταιρία, αφενός επιταχύνεται η σχετική διαδικασία και αφετέρου δίνεται η ευκαιρία στους </w:t>
      </w:r>
      <w:r w:rsidRPr="00754F6A">
        <w:rPr>
          <w:rFonts w:ascii="Book Antiqua" w:hAnsi="Book Antiqua"/>
          <w:color w:val="000000"/>
          <w:sz w:val="24"/>
          <w:szCs w:val="24"/>
        </w:rPr>
        <w:lastRenderedPageBreak/>
        <w:t xml:space="preserve">υποψήφιους επενδυτές να λάβουν υπόψη τους κατά τη σύνταξη της προσφοράς τους τις δυνατότητες αξιοποίησης που θα προσφέρει το υπό έγκριση ΕΣΧΑΔΑ και, συνεπώς, να προσφέρουν υψηλότερο τίμημα. Σημειώνεται άλλωστε ότι, σύμφωνα με τις ισχύουσες διατάξεις του ν.3986/2011, το Ταμείο έχει τη δυνατότητα να υποβάλει αίτημα για έκδοση ΕΣΧΑΔΑ εφόσον έχει επί του ακινήτου κάποιο από τα δικαιώματα που απαριθμούνται στην παρ.2 του άρθρου 12 του ίδιου νόμου. Τέλος, με την πρόβλεψη της έκδοσης του Προεδρικού Διατάγματος με το οποίο θα εγκρίνεται το ΕΣΧΑΔΑ μόνο μετά την ολοκλήρωση της εισφοράς του ακινήτου στην ανώνυμη εταιρία, εξασφαλίζεται ότι η  εταιρία δεν θα ωφεληθεί από την έκδοση ΕΣΧΑΔΑ, αν για οποιοδήποτε λόγο ματαιωθεί η εισφορά σ’ αυτή του ακινήτου του Ταμείου. </w:t>
      </w:r>
    </w:p>
    <w:p w:rsidR="00260AEE" w:rsidRPr="00754F6A" w:rsidRDefault="00260AEE" w:rsidP="00754F6A">
      <w:pPr>
        <w:autoSpaceDE w:val="0"/>
        <w:autoSpaceDN w:val="0"/>
        <w:adjustRightInd w:val="0"/>
        <w:spacing w:after="0" w:line="240" w:lineRule="auto"/>
        <w:jc w:val="both"/>
        <w:rPr>
          <w:rFonts w:ascii="Book Antiqua" w:hAnsi="Book Antiqua"/>
          <w:color w:val="000000"/>
          <w:sz w:val="24"/>
          <w:szCs w:val="24"/>
        </w:rPr>
      </w:pPr>
      <w:r w:rsidRPr="00754F6A">
        <w:rPr>
          <w:rFonts w:ascii="Book Antiqua" w:hAnsi="Book Antiqua"/>
          <w:color w:val="000000"/>
          <w:sz w:val="24"/>
          <w:szCs w:val="24"/>
        </w:rPr>
        <w:t xml:space="preserve">Η προτεινόμενη ρύθμιση της </w:t>
      </w:r>
      <w:r w:rsidRPr="00754F6A">
        <w:rPr>
          <w:rFonts w:ascii="Book Antiqua" w:hAnsi="Book Antiqua"/>
          <w:b/>
          <w:color w:val="000000"/>
          <w:sz w:val="24"/>
          <w:szCs w:val="24"/>
        </w:rPr>
        <w:t>παραγράφου 5</w:t>
      </w:r>
      <w:r w:rsidRPr="00754F6A">
        <w:rPr>
          <w:rFonts w:ascii="Book Antiqua" w:hAnsi="Book Antiqua"/>
          <w:color w:val="000000"/>
          <w:sz w:val="24"/>
          <w:szCs w:val="24"/>
        </w:rPr>
        <w:t xml:space="preserve"> αποσκοπεί στην υποβοήθηση των υπό αποκρατικοποίηση εταιρειών που περιλαμβάνονται στα ΜΠΔΣ 2011-2015 και 2013-2016 καθώς και του έργου των διοικήσεων τους, ώστε, χωρίς τους νομικούς κινδύνους που συνεπάγεται η συσσώρευση ανεξόφλητων οφειλών του παρελθόντος προς φορείς του Δημοσίου, να καταστεί δυνατή η κατά το συντομότερο δυνατό χρόνο αξιοποίησή τους προς όφελος της εθνικής οικονομίας. Η συγκεκριμένη ρύθμιση αφορά ιδίως σε εταιρίες που ανήκουν εξολοκλήρου σχεδόν στο Δημόσιο, αντιμετωπίζουν χρόνια προβλήματα ρευστότητας και έχουν συσσωρεύσει ζημίες και ανεξόφλητες οφειλές προς το ίδιο το Δημόσιο, το οποίο σε πολλές περιπτώσεις αποτελεί ταυτόχρονα το μεγαλύτερο δανειστή και οφειλέτη τους, θέτοντας έτσι σε κίνδυνο τις θέσεις εργασίας και την αξία των περιουσιακών τους στοιχείων, οδηγώντας τα σε πλήρη απαξίωση και σε περαιτέρω επιβάρυνση του Δημοσίου με ζημίες και ελλείμματα. Ταυτόχρονα, οι νομικοί κίνδυνοι που επιφέρουν τα παραπάνω αποτελούν αφενός αποτρεπτικό παράγοντα για την προσέλκυση ικανών στελεχών για τη διοίκηση και αναδιοργάνωσή τους και αφετέρου καταναλώνουν σημαντικό μέρος της καθημερινής  τους προσπάθειας, στερώντας πόρους από την παραγωγική διαδικασία. </w:t>
      </w:r>
    </w:p>
    <w:p w:rsidR="00C11AA4" w:rsidRPr="00754F6A" w:rsidRDefault="001451EB" w:rsidP="00754F6A">
      <w:pPr>
        <w:spacing w:after="0" w:line="240" w:lineRule="auto"/>
        <w:jc w:val="both"/>
        <w:rPr>
          <w:rFonts w:ascii="Book Antiqua" w:eastAsia="Times New Roman" w:hAnsi="Book Antiqua" w:cs="Times New Roman"/>
          <w:sz w:val="24"/>
          <w:szCs w:val="24"/>
          <w:lang w:eastAsia="el-GR"/>
        </w:rPr>
      </w:pPr>
      <w:r w:rsidRPr="001451EB">
        <w:rPr>
          <w:rFonts w:ascii="Book Antiqua" w:hAnsi="Book Antiqua"/>
          <w:b/>
          <w:color w:val="000000"/>
          <w:sz w:val="24"/>
          <w:szCs w:val="24"/>
        </w:rPr>
        <w:t>Παρ. 6.</w:t>
      </w:r>
      <w:r w:rsidR="00533C54" w:rsidRPr="00754F6A">
        <w:rPr>
          <w:rFonts w:ascii="Book Antiqua" w:hAnsi="Book Antiqua"/>
          <w:color w:val="000000"/>
          <w:sz w:val="24"/>
          <w:szCs w:val="24"/>
        </w:rPr>
        <w:t xml:space="preserve"> </w:t>
      </w:r>
      <w:r w:rsidR="000974F4" w:rsidRPr="00754F6A">
        <w:rPr>
          <w:rFonts w:ascii="Book Antiqua" w:hAnsi="Book Antiqua"/>
          <w:color w:val="000000"/>
          <w:sz w:val="24"/>
          <w:szCs w:val="24"/>
        </w:rPr>
        <w:t xml:space="preserve">Με την προτεινόμενη τροποποίηση του ν.4024/2011 διευκρινίζεται, για λόγους ασφάλειας δικαίου, ότι στα νομικά πρόσωπα που απαριθμούνται στις περιπτώσεις αα) και </w:t>
      </w:r>
      <w:proofErr w:type="spellStart"/>
      <w:r w:rsidR="000974F4" w:rsidRPr="00754F6A">
        <w:rPr>
          <w:rFonts w:ascii="Book Antiqua" w:hAnsi="Book Antiqua"/>
          <w:color w:val="000000"/>
          <w:sz w:val="24"/>
          <w:szCs w:val="24"/>
        </w:rPr>
        <w:t>ββ</w:t>
      </w:r>
      <w:proofErr w:type="spellEnd"/>
      <w:r w:rsidR="000974F4" w:rsidRPr="00754F6A">
        <w:rPr>
          <w:rFonts w:ascii="Book Antiqua" w:hAnsi="Book Antiqua"/>
          <w:color w:val="000000"/>
          <w:sz w:val="24"/>
          <w:szCs w:val="24"/>
        </w:rPr>
        <w:t>) της περίπτωσης β) της παρ.1 του άρθρου 31 του νόμου αυτού περιλαμβάνεται και το ΤΑΙΠΕΔ, το οποίο αποτελεί νομικό πρόσωπο από αυτά της παρ. 3 του άρθρου 1 του ν.3429/2005.</w:t>
      </w:r>
      <w:r w:rsidR="000974F4" w:rsidRPr="00754F6A">
        <w:rPr>
          <w:rFonts w:ascii="Book Antiqua" w:hAnsi="Book Antiqua"/>
          <w:color w:val="000000"/>
          <w:sz w:val="24"/>
          <w:szCs w:val="24"/>
        </w:rPr>
        <w:br/>
      </w:r>
      <w:r w:rsidR="00533C54" w:rsidRPr="00754F6A">
        <w:rPr>
          <w:rFonts w:ascii="Book Antiqua" w:eastAsia="Times New Roman" w:hAnsi="Book Antiqua" w:cs="Times New Roman"/>
          <w:sz w:val="24"/>
          <w:szCs w:val="24"/>
          <w:lang w:eastAsia="el-GR"/>
        </w:rPr>
        <w:br/>
      </w:r>
      <w:r w:rsidRPr="001451EB">
        <w:rPr>
          <w:rFonts w:ascii="Book Antiqua" w:eastAsia="Times New Roman" w:hAnsi="Book Antiqua" w:cs="Times New Roman"/>
          <w:b/>
          <w:sz w:val="24"/>
          <w:szCs w:val="24"/>
          <w:lang w:eastAsia="el-GR"/>
        </w:rPr>
        <w:t>Παρ. 7</w:t>
      </w:r>
      <w:r w:rsidR="00533C54" w:rsidRPr="00754F6A">
        <w:rPr>
          <w:rFonts w:ascii="Book Antiqua" w:eastAsia="Times New Roman" w:hAnsi="Book Antiqua" w:cs="Times New Roman"/>
          <w:sz w:val="24"/>
          <w:szCs w:val="24"/>
          <w:lang w:eastAsia="el-GR"/>
        </w:rPr>
        <w:t xml:space="preserve"> </w:t>
      </w:r>
      <w:r w:rsidR="00533C54" w:rsidRPr="00754F6A">
        <w:rPr>
          <w:rFonts w:ascii="Book Antiqua" w:eastAsia="Times New Roman" w:hAnsi="Book Antiqua" w:cs="Arial"/>
          <w:sz w:val="24"/>
          <w:szCs w:val="24"/>
          <w:lang w:eastAsia="el-GR"/>
        </w:rPr>
        <w:t xml:space="preserve">Για λόγους ασφάλειας δικαίου και αποσαφήνισης του νομικού πλαισίου που διέπει τη βαθμολογική και μισθολογική εξέλιξη του προσωπικού των εταιριών των οποίων οι μετοχές έχουν μεταβιβαστεί στο ΤΑΙΠΕΔ ή τα δικαιώματα ψήφου </w:t>
      </w:r>
      <w:proofErr w:type="spellStart"/>
      <w:r w:rsidR="00533C54" w:rsidRPr="00754F6A">
        <w:rPr>
          <w:rFonts w:ascii="Book Antiqua" w:eastAsia="Times New Roman" w:hAnsi="Book Antiqua" w:cs="Arial"/>
          <w:sz w:val="24"/>
          <w:szCs w:val="24"/>
          <w:lang w:eastAsia="el-GR"/>
        </w:rPr>
        <w:t>επ'αυτών</w:t>
      </w:r>
      <w:proofErr w:type="spellEnd"/>
      <w:r w:rsidR="00533C54" w:rsidRPr="00754F6A">
        <w:rPr>
          <w:rFonts w:ascii="Book Antiqua" w:eastAsia="Times New Roman" w:hAnsi="Book Antiqua" w:cs="Arial"/>
          <w:sz w:val="24"/>
          <w:szCs w:val="24"/>
          <w:lang w:eastAsia="el-GR"/>
        </w:rPr>
        <w:t xml:space="preserve"> ασκούνται από το ΤΑΙΠΕΔ κρίνεται σκόπιμη η διευκρίνιση που επέρχεται με την προτεινόμενη διάταξη, με την οποία  διασφαλίζεται ότι για όσο χρόνο οι εν λόγω εταιρίες δεν έχουν αποκρατικοποιηθεί, το κόστος λειτουργίας τους, το οποίο εξακολουθεί, εν τοις </w:t>
      </w:r>
      <w:proofErr w:type="spellStart"/>
      <w:r w:rsidR="00533C54" w:rsidRPr="00754F6A">
        <w:rPr>
          <w:rFonts w:ascii="Book Antiqua" w:eastAsia="Times New Roman" w:hAnsi="Book Antiqua" w:cs="Arial"/>
          <w:sz w:val="24"/>
          <w:szCs w:val="24"/>
          <w:lang w:eastAsia="el-GR"/>
        </w:rPr>
        <w:t>πράγμασι</w:t>
      </w:r>
      <w:proofErr w:type="spellEnd"/>
      <w:r w:rsidR="00533C54" w:rsidRPr="00754F6A">
        <w:rPr>
          <w:rFonts w:ascii="Book Antiqua" w:eastAsia="Times New Roman" w:hAnsi="Book Antiqua" w:cs="Arial"/>
          <w:sz w:val="24"/>
          <w:szCs w:val="24"/>
          <w:lang w:eastAsia="el-GR"/>
        </w:rPr>
        <w:t xml:space="preserve">, να βαραίνει το Δημόσιο, δεν θα αυξηθεί. </w:t>
      </w:r>
    </w:p>
    <w:p w:rsidR="00C11AA4" w:rsidRPr="00754F6A" w:rsidRDefault="00C11AA4" w:rsidP="00754F6A">
      <w:pPr>
        <w:spacing w:after="0" w:line="240" w:lineRule="auto"/>
        <w:jc w:val="both"/>
        <w:rPr>
          <w:rFonts w:ascii="Book Antiqua" w:eastAsia="Calibri" w:hAnsi="Book Antiqua" w:cs="Times New Roman"/>
          <w:sz w:val="24"/>
          <w:szCs w:val="24"/>
        </w:rPr>
      </w:pPr>
    </w:p>
    <w:p w:rsidR="00FF1EF0" w:rsidRPr="002E1441" w:rsidRDefault="001451EB" w:rsidP="00FF1EF0">
      <w:pPr>
        <w:spacing w:before="120" w:after="240" w:line="240" w:lineRule="auto"/>
        <w:jc w:val="both"/>
        <w:rPr>
          <w:rFonts w:ascii="Book Antiqua" w:eastAsia="Times New Roman" w:hAnsi="Book Antiqua" w:cs="Arial"/>
          <w:sz w:val="24"/>
          <w:szCs w:val="24"/>
          <w:lang w:eastAsia="el-GR"/>
        </w:rPr>
      </w:pPr>
      <w:r w:rsidRPr="002E1441">
        <w:rPr>
          <w:rFonts w:ascii="Book Antiqua" w:eastAsia="Times New Roman" w:hAnsi="Book Antiqua" w:cs="Arial"/>
          <w:b/>
          <w:sz w:val="24"/>
          <w:szCs w:val="24"/>
          <w:lang w:eastAsia="el-GR"/>
        </w:rPr>
        <w:lastRenderedPageBreak/>
        <w:t>Παρ. 8.</w:t>
      </w:r>
      <w:r w:rsidR="00FF1EF0" w:rsidRPr="002E1441">
        <w:rPr>
          <w:rFonts w:ascii="Book Antiqua" w:eastAsia="Times New Roman" w:hAnsi="Book Antiqua" w:cs="Arial"/>
          <w:sz w:val="24"/>
          <w:szCs w:val="24"/>
          <w:lang w:eastAsia="el-GR"/>
        </w:rPr>
        <w:t xml:space="preserve"> Με το άρθρο 120 του ν. 2533/97  προβλέφθηκε η εισαγωγή των μετοχών της  εταιρείας  "Καταστήματα Αφορολογήτων Ειδών Α.Ε." (ΚΑΕ Α.Ε.)  στο Χρηματιστήριο Αθηνών, καθώς και η υπογραφή σύμβασης μεταξύ της εταιρείας  «ΚΑΕ Α.Ε.» και του Ελληνικού Δημοσίου για την παραχώρηση του αποκλειστικού δικαιώματος πώλησης αφορολογήτων και </w:t>
      </w:r>
      <w:proofErr w:type="spellStart"/>
      <w:r w:rsidR="00FF1EF0" w:rsidRPr="002E1441">
        <w:rPr>
          <w:rFonts w:ascii="Book Antiqua" w:eastAsia="Times New Roman" w:hAnsi="Book Antiqua" w:cs="Arial"/>
          <w:sz w:val="24"/>
          <w:szCs w:val="24"/>
          <w:lang w:eastAsia="el-GR"/>
        </w:rPr>
        <w:t>αδασμολογήτων</w:t>
      </w:r>
      <w:proofErr w:type="spellEnd"/>
      <w:r w:rsidR="00FF1EF0" w:rsidRPr="002E1441">
        <w:rPr>
          <w:rFonts w:ascii="Book Antiqua" w:eastAsia="Times New Roman" w:hAnsi="Book Antiqua" w:cs="Arial"/>
          <w:sz w:val="24"/>
          <w:szCs w:val="24"/>
          <w:lang w:eastAsia="el-GR"/>
        </w:rPr>
        <w:t xml:space="preserve"> ειδών από τα καταστήματα αφορολογήτων ειδών που υπήρχαν ή επρόκειτο να ιδρυθούν στους διεθνείς αερολιμένες, στους χερσαίους μεθοριακούς σταθμούς και τους λιμένες της χώρας για χρονικό διάστημα πενήντα (50) ετών που αρχίζει από 1-1-1998, έναντι ανταλλάγματος είκοσι δισεκατομμυρίων ( 20.000.000.000) δραχμών. Η εν λόγω σύμβαση παραχώρησης υπεγράφη στις 30.12.1997 μεταξύ του  Ελληνικού Δημοσίου και της ΚΑΕ Α.Ε.. Προκειμένου να επιτραπεί η απόσχιση του κλάδου των αφορολόγητων και φορολογημένων πωλήσεων (κλάδος ταξιδιωτικού εμπορίου) στα δικαιώματα και τις υποχρεώσεις της εταιρείας «ΚΑΤΑΣΤΗΜΑΤΑ ΑΦΟΡΟΛΟΓΗΤΩΝ ΕΙΔΩΝ Α.Ε» που απορρέουν από τη «Σύμβαση Παραχώρησης» και το υφιστάμενο νομοθετικό και κανονιστικό πλαίσιο και των αποφάσεων του Υπουργού Οικονομικών, απαιτείται συμπλήρωση του άρθρου 120 του ν. 2533/1997, όπως έχει κριθεί και με την </w:t>
      </w:r>
      <w:proofErr w:type="spellStart"/>
      <w:r w:rsidR="00FF1EF0" w:rsidRPr="002E1441">
        <w:rPr>
          <w:rFonts w:ascii="Book Antiqua" w:eastAsia="Times New Roman" w:hAnsi="Book Antiqua" w:cs="Arial"/>
          <w:sz w:val="24"/>
          <w:szCs w:val="24"/>
          <w:lang w:eastAsia="el-GR"/>
        </w:rPr>
        <w:t>υπ’αριθμ</w:t>
      </w:r>
      <w:proofErr w:type="spellEnd"/>
      <w:r w:rsidR="00FF1EF0" w:rsidRPr="002E1441">
        <w:rPr>
          <w:rFonts w:ascii="Book Antiqua" w:eastAsia="Times New Roman" w:hAnsi="Book Antiqua" w:cs="Arial"/>
          <w:sz w:val="24"/>
          <w:szCs w:val="24"/>
          <w:lang w:eastAsia="el-GR"/>
        </w:rPr>
        <w:t xml:space="preserve">. 36/2012 γνωμοδότηση του Νομικού Συμβουλίου του Κράτους. Η θέσπιση της νομικής δυνατότητας για την εν λόγω απόσχιση είναι απαραίτητη, προκειμένου να καταστεί δυνατή η έλευση σημαντικών επενδύσεων στην Ελλάδα, δυνάμενη να αποφέρει αύξηση των εσόδων του Ελληνικού Δημοσίου μέσω της αντίστοιχης αύξησης της κερδοφορίας του κλάδου, δια των συνεργειών που θα προκύψουν. Η προτεινόμενη διάταξη προβλέπει για το λόγο αυτό τη δυνατότητα απόσχισης του  κλάδου των αφορολόγητων και φορολογημένων πωλήσεων (κλάδος ταξιδιωτικού εμπορίου) και την  </w:t>
      </w:r>
      <w:proofErr w:type="spellStart"/>
      <w:r w:rsidR="00FF1EF0" w:rsidRPr="002E1441">
        <w:rPr>
          <w:rFonts w:ascii="Book Antiqua" w:eastAsia="Times New Roman" w:hAnsi="Book Antiqua" w:cs="Arial"/>
          <w:sz w:val="24"/>
          <w:szCs w:val="24"/>
          <w:lang w:eastAsia="el-GR"/>
        </w:rPr>
        <w:t>υπεισέλευση</w:t>
      </w:r>
      <w:proofErr w:type="spellEnd"/>
      <w:r w:rsidR="00FF1EF0" w:rsidRPr="002E1441">
        <w:rPr>
          <w:rFonts w:ascii="Book Antiqua" w:eastAsia="Times New Roman" w:hAnsi="Book Antiqua" w:cs="Arial"/>
          <w:sz w:val="24"/>
          <w:szCs w:val="24"/>
          <w:lang w:eastAsia="el-GR"/>
        </w:rPr>
        <w:t xml:space="preserve"> της αποκτώσας εταιρείας στα δικαιώματα και τις υποχρεώσεις της </w:t>
      </w:r>
      <w:proofErr w:type="spellStart"/>
      <w:r w:rsidR="00FF1EF0" w:rsidRPr="002E1441">
        <w:rPr>
          <w:rFonts w:ascii="Book Antiqua" w:eastAsia="Times New Roman" w:hAnsi="Book Antiqua" w:cs="Arial"/>
          <w:sz w:val="24"/>
          <w:szCs w:val="24"/>
          <w:lang w:eastAsia="el-GR"/>
        </w:rPr>
        <w:t>εισφέρουσας</w:t>
      </w:r>
      <w:proofErr w:type="spellEnd"/>
      <w:r w:rsidR="00FF1EF0" w:rsidRPr="002E1441">
        <w:rPr>
          <w:rFonts w:ascii="Book Antiqua" w:eastAsia="Times New Roman" w:hAnsi="Book Antiqua" w:cs="Arial"/>
          <w:sz w:val="24"/>
          <w:szCs w:val="24"/>
          <w:lang w:eastAsia="el-GR"/>
        </w:rPr>
        <w:t xml:space="preserve"> εταιρείας.</w:t>
      </w:r>
    </w:p>
    <w:p w:rsidR="00C11AA4" w:rsidRPr="00754F6A" w:rsidRDefault="00C11AA4" w:rsidP="00754F6A">
      <w:pPr>
        <w:shd w:val="clear" w:color="auto" w:fill="FFFFFF"/>
        <w:spacing w:after="0" w:line="240" w:lineRule="auto"/>
        <w:jc w:val="both"/>
        <w:rPr>
          <w:rFonts w:ascii="Book Antiqua" w:eastAsia="Calibri" w:hAnsi="Book Antiqua" w:cs="Times New Roman"/>
          <w:sz w:val="24"/>
          <w:szCs w:val="24"/>
        </w:rPr>
      </w:pPr>
    </w:p>
    <w:p w:rsidR="00154FAC" w:rsidRPr="00754F6A" w:rsidRDefault="00154FAC" w:rsidP="00754F6A">
      <w:pPr>
        <w:spacing w:after="0" w:line="240" w:lineRule="auto"/>
        <w:jc w:val="both"/>
        <w:rPr>
          <w:rFonts w:ascii="Book Antiqua" w:hAnsi="Book Antiqua"/>
          <w:b/>
          <w:sz w:val="24"/>
          <w:szCs w:val="24"/>
          <w:u w:val="single"/>
        </w:rPr>
      </w:pPr>
    </w:p>
    <w:p w:rsidR="00A15D17" w:rsidRPr="00754F6A" w:rsidRDefault="00A15D17" w:rsidP="00754F6A">
      <w:pPr>
        <w:spacing w:after="0" w:line="240" w:lineRule="auto"/>
        <w:jc w:val="both"/>
        <w:rPr>
          <w:rFonts w:ascii="Book Antiqua" w:hAnsi="Book Antiqua"/>
          <w:b/>
          <w:sz w:val="24"/>
          <w:szCs w:val="24"/>
          <w:u w:val="single"/>
        </w:rPr>
      </w:pPr>
      <w:r w:rsidRPr="00754F6A">
        <w:rPr>
          <w:rFonts w:ascii="Book Antiqua" w:hAnsi="Book Antiqua"/>
          <w:b/>
          <w:sz w:val="24"/>
          <w:szCs w:val="24"/>
          <w:u w:val="single"/>
        </w:rPr>
        <w:t>Άρθρο 3</w:t>
      </w:r>
      <w:r w:rsidR="00FA0493" w:rsidRPr="00754F6A">
        <w:rPr>
          <w:rFonts w:ascii="Book Antiqua" w:hAnsi="Book Antiqua"/>
          <w:b/>
          <w:sz w:val="24"/>
          <w:szCs w:val="24"/>
          <w:u w:val="single"/>
        </w:rPr>
        <w:t>3</w:t>
      </w:r>
      <w:r w:rsidRPr="00754F6A">
        <w:rPr>
          <w:rFonts w:ascii="Book Antiqua" w:hAnsi="Book Antiqua"/>
          <w:b/>
          <w:sz w:val="24"/>
          <w:szCs w:val="24"/>
          <w:u w:val="single"/>
        </w:rPr>
        <w:t>- Ρυθμίσεις για τη δημόσια περιουσία</w:t>
      </w:r>
    </w:p>
    <w:p w:rsidR="00154FAC" w:rsidRPr="00754F6A" w:rsidRDefault="00154FAC" w:rsidP="00754F6A">
      <w:pPr>
        <w:spacing w:after="0" w:line="240" w:lineRule="auto"/>
        <w:jc w:val="both"/>
        <w:rPr>
          <w:rFonts w:ascii="Book Antiqua" w:hAnsi="Book Antiqua"/>
          <w:color w:val="000000"/>
          <w:sz w:val="24"/>
          <w:szCs w:val="24"/>
        </w:rPr>
      </w:pPr>
    </w:p>
    <w:p w:rsidR="00C11AA4" w:rsidRPr="00754F6A" w:rsidRDefault="000974F4" w:rsidP="00754F6A">
      <w:pPr>
        <w:pStyle w:val="af1"/>
        <w:tabs>
          <w:tab w:val="left" w:pos="426"/>
        </w:tabs>
        <w:spacing w:after="0" w:line="240" w:lineRule="auto"/>
        <w:jc w:val="both"/>
        <w:rPr>
          <w:rFonts w:ascii="Book Antiqua" w:eastAsia="Calibri" w:hAnsi="Book Antiqua" w:cs="Times New Roman"/>
          <w:color w:val="000000"/>
          <w:sz w:val="24"/>
          <w:szCs w:val="24"/>
        </w:rPr>
      </w:pPr>
      <w:r w:rsidRPr="00754F6A">
        <w:rPr>
          <w:rFonts w:ascii="Book Antiqua" w:eastAsia="Calibri" w:hAnsi="Book Antiqua" w:cs="Times New Roman"/>
          <w:color w:val="000000"/>
          <w:sz w:val="24"/>
          <w:szCs w:val="24"/>
        </w:rPr>
        <w:t xml:space="preserve">Η προτεινόμενη διάταξη </w:t>
      </w:r>
      <w:r w:rsidRPr="00754F6A">
        <w:rPr>
          <w:rFonts w:ascii="Book Antiqua" w:hAnsi="Book Antiqua"/>
          <w:color w:val="000000"/>
          <w:sz w:val="24"/>
          <w:szCs w:val="24"/>
        </w:rPr>
        <w:t xml:space="preserve">της παρ. 1 </w:t>
      </w:r>
      <w:r w:rsidRPr="00754F6A">
        <w:rPr>
          <w:rFonts w:ascii="Book Antiqua" w:eastAsia="Calibri" w:hAnsi="Book Antiqua" w:cs="Times New Roman"/>
          <w:color w:val="000000"/>
          <w:sz w:val="24"/>
          <w:szCs w:val="24"/>
        </w:rPr>
        <w:t>για εναλλακτική δημοσίευση των διακηρύξεων διαγωνισμών εξεύρεσης κτιρίων με ανάρτηση στο δικτυακό τόπο του Υπουργείου Οικονομικών και του φορέα των προς στέγαση δημοσίων υπηρεσιών, εφόσον διαθέτει, αποσκοπεί τόσο στην ενίσχυση της διαφάνειας με την ενημέρωση ευρύτερου κοινού, όσο και στη μείωση του κόστους δημοσίευσης των διακηρύξεων.</w:t>
      </w:r>
    </w:p>
    <w:p w:rsidR="00154FAC" w:rsidRPr="00754F6A" w:rsidRDefault="00154FAC" w:rsidP="00754F6A">
      <w:pPr>
        <w:spacing w:after="0" w:line="240" w:lineRule="auto"/>
        <w:ind w:firstLine="360"/>
        <w:jc w:val="both"/>
        <w:rPr>
          <w:rFonts w:ascii="Book Antiqua" w:hAnsi="Book Antiqua"/>
          <w:color w:val="000000"/>
          <w:sz w:val="24"/>
          <w:szCs w:val="24"/>
        </w:rPr>
      </w:pPr>
    </w:p>
    <w:p w:rsidR="00C11AA4" w:rsidRPr="00754F6A" w:rsidRDefault="00154FAC" w:rsidP="00754F6A">
      <w:pPr>
        <w:spacing w:after="0" w:line="240" w:lineRule="auto"/>
        <w:jc w:val="both"/>
        <w:rPr>
          <w:rFonts w:ascii="Book Antiqua" w:eastAsia="Calibri" w:hAnsi="Book Antiqua" w:cs="Times New Roman"/>
          <w:color w:val="000000"/>
          <w:sz w:val="24"/>
          <w:szCs w:val="24"/>
        </w:rPr>
      </w:pPr>
      <w:r w:rsidRPr="00754F6A">
        <w:rPr>
          <w:rFonts w:ascii="Book Antiqua" w:hAnsi="Book Antiqua"/>
          <w:color w:val="000000"/>
          <w:sz w:val="24"/>
          <w:szCs w:val="24"/>
        </w:rPr>
        <w:t xml:space="preserve">Παρ. 2 </w:t>
      </w:r>
      <w:r w:rsidR="000974F4" w:rsidRPr="00754F6A">
        <w:rPr>
          <w:rFonts w:ascii="Book Antiqua" w:eastAsia="Calibri" w:hAnsi="Book Antiqua" w:cs="Times New Roman"/>
          <w:color w:val="000000"/>
          <w:sz w:val="24"/>
          <w:szCs w:val="24"/>
        </w:rPr>
        <w:t xml:space="preserve">Οι μισθώσεις ακινήτων για στέγαση Δημοσίων Υπηρεσιών, διέπονται από τις διατάξεις του Ν.3130/2003 (Α΄76) «Μισθώσεις ακινήτων για στέγαση Δημοσίων Υπηρεσιών και άλλες διατάξεις». Σύμφωνα με τις διατάξεις του άρθρου 3 του ανωτέρω νόμου, οι μισθώσεις αυτές διενεργούνται κατά κανόνα με δημόσιο μειοδοτικό διαγωνισμό (δημοπρασία). Το περιεχόμενο της σχετικής διακήρυξης καθορίζεται με βάση τα προβλεπόμενα στο άρθρο 7 του ν.3130/2003 και συγκεκριμένα στην παράγραφο (γ) αυτού του άρθρου </w:t>
      </w:r>
      <w:r w:rsidR="000974F4" w:rsidRPr="00754F6A">
        <w:rPr>
          <w:rFonts w:ascii="Book Antiqua" w:eastAsia="Calibri" w:hAnsi="Book Antiqua" w:cs="Times New Roman"/>
          <w:color w:val="000000"/>
          <w:sz w:val="24"/>
          <w:szCs w:val="24"/>
        </w:rPr>
        <w:lastRenderedPageBreak/>
        <w:t>προβλέπεται ότι η διακήρυξη περιέχει και την  περιοχή που πρέπει να βρίσκεται το ακίνητο.</w:t>
      </w:r>
    </w:p>
    <w:p w:rsidR="00C11AA4" w:rsidRPr="00754F6A" w:rsidRDefault="000974F4" w:rsidP="00754F6A">
      <w:pPr>
        <w:spacing w:after="0" w:line="240" w:lineRule="auto"/>
        <w:jc w:val="both"/>
        <w:rPr>
          <w:rFonts w:ascii="Book Antiqua" w:eastAsia="Calibri" w:hAnsi="Book Antiqua" w:cs="Times New Roman"/>
          <w:color w:val="000000"/>
          <w:sz w:val="24"/>
          <w:szCs w:val="24"/>
        </w:rPr>
      </w:pPr>
      <w:r w:rsidRPr="00754F6A">
        <w:rPr>
          <w:rFonts w:ascii="Book Antiqua" w:eastAsia="Calibri" w:hAnsi="Book Antiqua" w:cs="Times New Roman"/>
          <w:color w:val="000000"/>
          <w:sz w:val="24"/>
          <w:szCs w:val="24"/>
        </w:rPr>
        <w:t xml:space="preserve">Στις περιπτώσεις των Δ.Ο.Υ., ως περιοχή αναζήτησης του ακινήτου ετίθετο ειδικά η έδρα της Δ.Ο.Υ. σε συνδυασμό με την χωρική αρμοδιότητα αυτής. Οι έδρες των Δ.Ο.Υ. της Χώρας, έχουν καθοριστεί κατά τέως Νομαρχία με το </w:t>
      </w:r>
      <w:proofErr w:type="spellStart"/>
      <w:r w:rsidRPr="00754F6A">
        <w:rPr>
          <w:rFonts w:ascii="Book Antiqua" w:eastAsia="Calibri" w:hAnsi="Book Antiqua" w:cs="Times New Roman"/>
          <w:color w:val="000000"/>
          <w:sz w:val="24"/>
          <w:szCs w:val="24"/>
        </w:rPr>
        <w:t>π.δ</w:t>
      </w:r>
      <w:proofErr w:type="spellEnd"/>
      <w:r w:rsidRPr="00754F6A">
        <w:rPr>
          <w:rFonts w:ascii="Book Antiqua" w:eastAsia="Calibri" w:hAnsi="Book Antiqua" w:cs="Times New Roman"/>
          <w:color w:val="000000"/>
          <w:sz w:val="24"/>
          <w:szCs w:val="24"/>
        </w:rPr>
        <w:t xml:space="preserve">. 551/1988 (Α΄ 259) «Οργανισμός Νομαρχιών (Οργάνωση Οικονομικών Υπηρεσιών)». Με το πρόσφατο πρόγραμμα ενοποίησης και αναδιάρθρωσης των Δ.Ο.Υ. όλης της Χώρας, και μετά την εφαρμογή του ν.3852/2010 (Πρόγραμμα Καλλικράτης), ο καθορισμός της έδρας των νέων Δ.Ο.Υ. απαιτεί ριζική αναμόρφωση. </w:t>
      </w:r>
    </w:p>
    <w:p w:rsidR="00C11AA4" w:rsidRPr="00754F6A" w:rsidRDefault="000974F4" w:rsidP="00754F6A">
      <w:pPr>
        <w:spacing w:after="0" w:line="240" w:lineRule="auto"/>
        <w:jc w:val="both"/>
        <w:rPr>
          <w:rFonts w:ascii="Book Antiqua" w:eastAsia="Calibri" w:hAnsi="Book Antiqua" w:cs="Times New Roman"/>
          <w:color w:val="000000"/>
          <w:sz w:val="24"/>
          <w:szCs w:val="24"/>
        </w:rPr>
      </w:pPr>
      <w:r w:rsidRPr="00754F6A">
        <w:rPr>
          <w:rFonts w:ascii="Book Antiqua" w:eastAsia="Calibri" w:hAnsi="Book Antiqua" w:cs="Times New Roman"/>
          <w:color w:val="000000"/>
          <w:sz w:val="24"/>
          <w:szCs w:val="24"/>
        </w:rPr>
        <w:t>Με σκοπό την επιτυχή διενέργεια διαγωνισμών εξεύρεσης ακινήτων για τη στέγαση των Υπηρεσιών αυτών, ψηφίζεται η παρούσα διάταξη, ώστε να ορίζονται κανόνες προσδιορισμού της περιοχής αναζήτησης των ακινήτων. Οι κανόνες αυτοί, θα έχουν ως βάση τον συνδυασμό της χωρικής αρμοδιότητας έκαστης Δ.Ο.Υ. και της νέας οργανωτικής δομής της χώρας όπως ισχύει μετά την εφαρμογή των διατάξεων του ν.3852/2010.</w:t>
      </w:r>
    </w:p>
    <w:p w:rsidR="00C11AA4" w:rsidRPr="00754F6A" w:rsidRDefault="000974F4" w:rsidP="00754F6A">
      <w:pPr>
        <w:spacing w:after="0" w:line="240" w:lineRule="auto"/>
        <w:jc w:val="both"/>
        <w:rPr>
          <w:rFonts w:ascii="Book Antiqua" w:eastAsia="Calibri" w:hAnsi="Book Antiqua" w:cs="Times New Roman"/>
          <w:color w:val="000000"/>
          <w:sz w:val="24"/>
          <w:szCs w:val="24"/>
        </w:rPr>
      </w:pPr>
      <w:r w:rsidRPr="00754F6A">
        <w:rPr>
          <w:rFonts w:ascii="Book Antiqua" w:eastAsia="Calibri" w:hAnsi="Book Antiqua" w:cs="Times New Roman"/>
          <w:color w:val="000000"/>
          <w:sz w:val="24"/>
          <w:szCs w:val="24"/>
        </w:rPr>
        <w:t xml:space="preserve">Η προτεινόμενη διάταξη, θα επιτρέψει την διεύρυνση του πεδίου αναζήτησης των ακινήτων, με άμεσο αντίκτυπο στην ευκολότερη εξεύρεση ακινήτου, την αύξηση του ανταγωνισμού και εντέλει θα επιτρέψει στο Δημόσιο να επιτύχει χαμηλότερα μισθώματα, με αντίστοιχο δημοσιονομικό όφελος. </w:t>
      </w:r>
    </w:p>
    <w:p w:rsidR="00C11AA4" w:rsidRPr="00754F6A" w:rsidRDefault="000974F4" w:rsidP="00754F6A">
      <w:pPr>
        <w:spacing w:after="0" w:line="240" w:lineRule="auto"/>
        <w:jc w:val="both"/>
        <w:rPr>
          <w:rFonts w:ascii="Book Antiqua" w:eastAsia="Calibri" w:hAnsi="Book Antiqua" w:cs="Times New Roman"/>
          <w:color w:val="000000"/>
          <w:sz w:val="24"/>
          <w:szCs w:val="24"/>
        </w:rPr>
      </w:pPr>
      <w:r w:rsidRPr="00754F6A">
        <w:rPr>
          <w:rFonts w:ascii="Book Antiqua" w:eastAsia="Calibri" w:hAnsi="Book Antiqua" w:cs="Times New Roman"/>
          <w:color w:val="000000"/>
          <w:sz w:val="24"/>
          <w:szCs w:val="24"/>
        </w:rPr>
        <w:t xml:space="preserve">Στις περιπτώσεις όπου η χωρική αρμοδιότητα μιας Δ.Ο.Υ. εκτείνεται σε ιδιαίτερα μεγάλη έκταση (π.χ. η Δ.Ο.Υ. Ελευσίνας περιλαμβάνει το Δήμο Ελευσίνας και το Δήμο Μεγάρων, ο οποίος εκτείνεται μέχρι την Κόρινθο, η Δ.Ο.Υ. Α-Β Πειραιά περιλαμβάνει το Δήμο Πειραιά και το Δήμο Κυθήρων, ο οποίος είναι νησί και βρίσκεται σε μακρινή απόσταση), καθορίζονται ειδικοί περιοριστικοί όροι, ώστε η Δ.Ο.Υ. να </w:t>
      </w:r>
      <w:proofErr w:type="spellStart"/>
      <w:r w:rsidRPr="00754F6A">
        <w:rPr>
          <w:rFonts w:ascii="Book Antiqua" w:eastAsia="Calibri" w:hAnsi="Book Antiqua" w:cs="Times New Roman"/>
          <w:color w:val="000000"/>
          <w:sz w:val="24"/>
          <w:szCs w:val="24"/>
        </w:rPr>
        <w:t>χωροθετείται</w:t>
      </w:r>
      <w:proofErr w:type="spellEnd"/>
      <w:r w:rsidRPr="00754F6A">
        <w:rPr>
          <w:rFonts w:ascii="Book Antiqua" w:eastAsia="Calibri" w:hAnsi="Book Antiqua" w:cs="Times New Roman"/>
          <w:color w:val="000000"/>
          <w:sz w:val="24"/>
          <w:szCs w:val="24"/>
        </w:rPr>
        <w:t xml:space="preserve"> πλησίον του μεγαλύτερου κέντρου επιχειρηματικής δραστηριότητας, όπου λαμβάνει χώρα και η μεγαλύτερη παραγωγή εσόδων για τη Δ.Ο.Υ.</w:t>
      </w:r>
    </w:p>
    <w:p w:rsidR="00154FAC" w:rsidRPr="002E1441" w:rsidRDefault="003C2449" w:rsidP="00754F6A">
      <w:pPr>
        <w:spacing w:after="0" w:line="240" w:lineRule="auto"/>
        <w:jc w:val="both"/>
        <w:rPr>
          <w:rFonts w:ascii="Book Antiqua" w:eastAsia="Calibri" w:hAnsi="Book Antiqua" w:cs="Times New Roman"/>
          <w:color w:val="000000"/>
          <w:sz w:val="24"/>
          <w:szCs w:val="24"/>
        </w:rPr>
      </w:pPr>
      <w:r w:rsidRPr="002E1441">
        <w:rPr>
          <w:rFonts w:ascii="Book Antiqua" w:eastAsia="Calibri" w:hAnsi="Book Antiqua" w:cs="Times New Roman"/>
          <w:color w:val="000000"/>
          <w:sz w:val="24"/>
          <w:szCs w:val="24"/>
        </w:rPr>
        <w:t xml:space="preserve">Παράλληλα διορθώνεται νομοτεχνική αστοχία που είχε </w:t>
      </w:r>
      <w:proofErr w:type="spellStart"/>
      <w:r w:rsidRPr="002E1441">
        <w:rPr>
          <w:rFonts w:ascii="Book Antiqua" w:eastAsia="Calibri" w:hAnsi="Book Antiqua" w:cs="Times New Roman"/>
          <w:color w:val="000000"/>
          <w:sz w:val="24"/>
          <w:szCs w:val="24"/>
        </w:rPr>
        <w:t>χωρήσει</w:t>
      </w:r>
      <w:proofErr w:type="spellEnd"/>
      <w:r w:rsidRPr="002E1441">
        <w:rPr>
          <w:rFonts w:ascii="Book Antiqua" w:eastAsia="Calibri" w:hAnsi="Book Antiqua" w:cs="Times New Roman"/>
          <w:color w:val="000000"/>
          <w:sz w:val="24"/>
          <w:szCs w:val="24"/>
        </w:rPr>
        <w:t xml:space="preserve"> στο ν. 4111/2013 ώστε να καταλαμβάνονται από τη ρύθμιση όλα τα ένδικα βοηθήματα και όχι μόνο τα ένδικα μέσα. Τέλος, κρίνεται απαραίτητη η πρόβλεψη μεταβατικής περιόδου 15 ημερών συνεπεία της θέσης ανώτατου ορίου στο προκαταβαλλόμενο ποσό για την άσκηση των ενδίκων βοηθημάτων.</w:t>
      </w:r>
    </w:p>
    <w:p w:rsidR="00154FAC" w:rsidRPr="00754F6A" w:rsidRDefault="00154FAC" w:rsidP="00754F6A">
      <w:pPr>
        <w:spacing w:after="0" w:line="240" w:lineRule="auto"/>
        <w:jc w:val="both"/>
        <w:rPr>
          <w:rFonts w:ascii="Book Antiqua" w:hAnsi="Book Antiqua"/>
          <w:color w:val="000000"/>
          <w:sz w:val="24"/>
          <w:szCs w:val="24"/>
        </w:rPr>
      </w:pPr>
    </w:p>
    <w:p w:rsidR="00154FAC" w:rsidRPr="00754F6A" w:rsidRDefault="00154FAC" w:rsidP="00754F6A">
      <w:pPr>
        <w:spacing w:after="0" w:line="240" w:lineRule="auto"/>
        <w:jc w:val="both"/>
        <w:rPr>
          <w:rFonts w:ascii="Book Antiqua" w:hAnsi="Book Antiqua"/>
          <w:color w:val="000000"/>
          <w:sz w:val="24"/>
          <w:szCs w:val="24"/>
        </w:rPr>
      </w:pPr>
    </w:p>
    <w:p w:rsidR="00260AEE" w:rsidRPr="00754F6A" w:rsidRDefault="00260AEE" w:rsidP="00754F6A">
      <w:pPr>
        <w:spacing w:after="0" w:line="240" w:lineRule="auto"/>
        <w:jc w:val="both"/>
        <w:rPr>
          <w:rFonts w:ascii="Book Antiqua" w:hAnsi="Book Antiqua"/>
          <w:color w:val="000000"/>
          <w:sz w:val="24"/>
          <w:szCs w:val="24"/>
        </w:rPr>
      </w:pPr>
      <w:r w:rsidRPr="00754F6A">
        <w:rPr>
          <w:rFonts w:ascii="Book Antiqua" w:hAnsi="Book Antiqua"/>
          <w:color w:val="000000"/>
          <w:sz w:val="24"/>
          <w:szCs w:val="24"/>
        </w:rPr>
        <w:t xml:space="preserve">Με το άρθρο 3 παρ. 23α ν.4092/2012 θεσπίστηκε η υποχρεωτική προκαταβολή ποσοστού 20% επί των επιβαλλόμενων με πράξεις των Κτηματικών Υπηρεσιών προστίμων ή αποζημιώσεων, για το παραδεκτό της άσκησης των σχετικών ενδίκων βοηθημάτων. Βασικός σκοπός της διάταξης ήταν, αφενός, η συγκέντρωση κονδυλίων που θα κατανέμονται για την αντιμετώπιση των αυξημένων λειτουργικών αναγκών των Κτηματικών Υπηρεσιών, προκειμένου αυτές να επιτελούν αποτελεσματικότερα το έργο τους για καταγραφή, εποπτεία και προστασία της Δημόσιας Περιουσίας ανά την επικράτεια και, αφετέρου, η αποφυγή παρελκυστικής άσκησης ένδικων βοηθημάτων.  Προκειμένου να θεραπευτούν ζητήματα αδυναμίας καταβολής της </w:t>
      </w:r>
      <w:r w:rsidRPr="00754F6A">
        <w:rPr>
          <w:rFonts w:ascii="Book Antiqua" w:hAnsi="Book Antiqua"/>
          <w:color w:val="000000"/>
          <w:sz w:val="24"/>
          <w:szCs w:val="24"/>
        </w:rPr>
        <w:lastRenderedPageBreak/>
        <w:t xml:space="preserve">οριζόμενης στο νόμο προκαταβολής, ιδίως σε περιπτώσεις υψηλού ποσού των επιβληθέντων προστίμων και αποζημιώσεων, επί του οποίου εφαρμόζεται ο συντελεστής του 20%, προτείνεται, με </w:t>
      </w:r>
      <w:r w:rsidRPr="00754F6A">
        <w:rPr>
          <w:rFonts w:ascii="Book Antiqua" w:hAnsi="Book Antiqua"/>
          <w:b/>
          <w:color w:val="000000"/>
          <w:sz w:val="24"/>
          <w:szCs w:val="24"/>
        </w:rPr>
        <w:t xml:space="preserve">την παράγραφο </w:t>
      </w:r>
      <w:r w:rsidR="00154FAC" w:rsidRPr="00754F6A">
        <w:rPr>
          <w:rFonts w:ascii="Book Antiqua" w:hAnsi="Book Antiqua"/>
          <w:b/>
          <w:color w:val="000000"/>
          <w:sz w:val="24"/>
          <w:szCs w:val="24"/>
        </w:rPr>
        <w:t>3</w:t>
      </w:r>
      <w:r w:rsidRPr="00754F6A">
        <w:rPr>
          <w:rFonts w:ascii="Book Antiqua" w:hAnsi="Book Antiqua"/>
          <w:color w:val="000000"/>
          <w:sz w:val="24"/>
          <w:szCs w:val="24"/>
        </w:rPr>
        <w:t>, η θέσπιση ανώτατου ορίου τριάντα χιλιάδων (30.000) ευρώ, στο οποίο μπορεί να ανέλθει το προκαταβλητέο για την παραδεκτή άσκηση ενδίκου βοηθήματος ποσό. Η προτεινόμενη τροποποίηση δεν αναιρεί το σκοπό της αρχικής ρύθμισης ενώ ταυτόχρονα συνιστά δίκαιο μέτρο για την εξασφάλιση της απρόσκοπτης πρόσβασης των πολιτών στη Δικαιοσύνη, όπου και θα κριθεί οριστικά η διαφορά τους με την Πολιτεία.</w:t>
      </w:r>
    </w:p>
    <w:p w:rsidR="00260AEE" w:rsidRPr="00754F6A" w:rsidRDefault="00260AEE" w:rsidP="00754F6A">
      <w:pPr>
        <w:spacing w:after="0" w:line="240" w:lineRule="auto"/>
        <w:jc w:val="both"/>
        <w:rPr>
          <w:rFonts w:ascii="Book Antiqua" w:hAnsi="Book Antiqua"/>
          <w:color w:val="000000"/>
          <w:sz w:val="24"/>
          <w:szCs w:val="24"/>
        </w:rPr>
      </w:pPr>
      <w:r w:rsidRPr="00754F6A">
        <w:rPr>
          <w:rFonts w:ascii="Book Antiqua" w:hAnsi="Book Antiqua"/>
          <w:color w:val="000000"/>
          <w:sz w:val="24"/>
          <w:szCs w:val="24"/>
        </w:rPr>
        <w:t xml:space="preserve">Η διάταξη της </w:t>
      </w:r>
      <w:r w:rsidRPr="00754F6A">
        <w:rPr>
          <w:rFonts w:ascii="Book Antiqua" w:hAnsi="Book Antiqua"/>
          <w:b/>
          <w:color w:val="000000"/>
          <w:sz w:val="24"/>
          <w:szCs w:val="24"/>
        </w:rPr>
        <w:t xml:space="preserve">παραγράφου </w:t>
      </w:r>
      <w:r w:rsidR="00833934" w:rsidRPr="00754F6A">
        <w:rPr>
          <w:rFonts w:ascii="Book Antiqua" w:hAnsi="Book Antiqua"/>
          <w:b/>
          <w:color w:val="000000"/>
          <w:sz w:val="24"/>
          <w:szCs w:val="24"/>
        </w:rPr>
        <w:t>4</w:t>
      </w:r>
      <w:r w:rsidRPr="00754F6A">
        <w:rPr>
          <w:rFonts w:ascii="Book Antiqua" w:hAnsi="Book Antiqua"/>
          <w:color w:val="000000"/>
          <w:sz w:val="24"/>
          <w:szCs w:val="24"/>
        </w:rPr>
        <w:t xml:space="preserve"> αποσκοπεί στο να καταστήσει πιο ευέλικτη τη διαδικασία τροποποίησης του κανονισμού εσωτερικής υπηρεσίας της Ε.Ο.Κ., με τον οποίο προβλέπονται οι όροι και οι προϋποθέσεις παραχώρησης των αιθουσών του Ζαππείου Μεγάρου και των εκτάσεων της Επιτροπής Ολυμπίων και Κληροδοτημάτων σε κρατικές υπηρεσίες και οργανισμούς, σε αναγνωρισμένα σωματεία και συλλόγους, καθώς και σε ιδιωτικούς φορείς, επιχειρήσεις και φυσικά πρόσωπα, για τη διοργάνωση εκθέσεων, πολιτιστικών εκδηλώσεων, εκθέσεων προϊόντων της ελληνικής παραγωγής, συνεδρίων εορτών, αγορών και άλλων συναφών εκδηλώσεων, με γνώμονα το σεβασμό στη βούληση του ευεργέτη </w:t>
      </w:r>
      <w:proofErr w:type="spellStart"/>
      <w:r w:rsidRPr="00754F6A">
        <w:rPr>
          <w:rFonts w:ascii="Book Antiqua" w:hAnsi="Book Antiqua"/>
          <w:color w:val="000000"/>
          <w:sz w:val="24"/>
          <w:szCs w:val="24"/>
        </w:rPr>
        <w:t>Ευαγγέλη</w:t>
      </w:r>
      <w:proofErr w:type="spellEnd"/>
      <w:r w:rsidRPr="00754F6A">
        <w:rPr>
          <w:rFonts w:ascii="Book Antiqua" w:hAnsi="Book Antiqua"/>
          <w:color w:val="000000"/>
          <w:sz w:val="24"/>
          <w:szCs w:val="24"/>
        </w:rPr>
        <w:t xml:space="preserve"> Ζάππα και την προστασία και διαφύλαξη της κοινωφελούς περιουσίας που κατέλειπε για την εκπλήρωσή της. </w:t>
      </w:r>
    </w:p>
    <w:p w:rsidR="00A15D17" w:rsidRPr="00754F6A" w:rsidRDefault="00A15D17" w:rsidP="00754F6A">
      <w:pPr>
        <w:spacing w:after="0" w:line="240" w:lineRule="auto"/>
        <w:jc w:val="both"/>
        <w:rPr>
          <w:rFonts w:ascii="Book Antiqua" w:hAnsi="Book Antiqua"/>
          <w:color w:val="000000"/>
          <w:sz w:val="24"/>
          <w:szCs w:val="24"/>
        </w:rPr>
      </w:pPr>
    </w:p>
    <w:p w:rsidR="0096332A" w:rsidRPr="00754F6A" w:rsidRDefault="00064BD2" w:rsidP="00754F6A">
      <w:pPr>
        <w:spacing w:after="0" w:line="240" w:lineRule="auto"/>
        <w:jc w:val="both"/>
        <w:rPr>
          <w:rFonts w:ascii="Book Antiqua" w:hAnsi="Book Antiqua"/>
          <w:color w:val="000000"/>
          <w:sz w:val="24"/>
          <w:szCs w:val="24"/>
        </w:rPr>
      </w:pPr>
      <w:r w:rsidRPr="00754F6A">
        <w:rPr>
          <w:rFonts w:ascii="Book Antiqua" w:hAnsi="Book Antiqua"/>
          <w:color w:val="000000"/>
          <w:sz w:val="24"/>
          <w:szCs w:val="24"/>
        </w:rPr>
        <w:t>Η διάταξη της</w:t>
      </w:r>
      <w:r w:rsidR="00833934" w:rsidRPr="00754F6A">
        <w:rPr>
          <w:rFonts w:ascii="Book Antiqua" w:hAnsi="Book Antiqua"/>
          <w:color w:val="000000"/>
          <w:sz w:val="24"/>
          <w:szCs w:val="24"/>
        </w:rPr>
        <w:t xml:space="preserve"> παρ. 5</w:t>
      </w:r>
      <w:r w:rsidRPr="00754F6A">
        <w:rPr>
          <w:rFonts w:ascii="Book Antiqua" w:hAnsi="Book Antiqua"/>
          <w:color w:val="000000"/>
          <w:sz w:val="24"/>
          <w:szCs w:val="24"/>
        </w:rPr>
        <w:t xml:space="preserve"> αποσκοπεί στην αποτελεσματικότερη εκπλήρωση του σκοπού του ιδρύματος Καπετάν Βασίλη. Ειδικότερα, το ίδρυμα Καπετάν Βασίλη είναι ένα κοινωφελές ιδιωτικό μη κερδοσκοπικό, σκοπός του οποίου, σύμφωνα με τον Οργανισμό του, είναι η υποστήριξη και προώθηση της αειφόρου αγροτικής ανάπτυξης στη Μεσσηνία, μέσω της διάδοσης των ποιοτικών προϊόντων, της συνεχούς βελτίωσης της ποιότητάς τους, καθώς και της υποστήριξης εναλλακτικών και καινοτόμων καλλιεργειών. Στα πλαίσια της επιδίωξης του σκοπού του, καθίσταται απαραίτητη η ανάπτυξη εκ μέρους του ταχέων, ευέλικτων και αποτελεσματικών δράσεων, στις οποίες εμπλέκονται φορείς όπως η τοπική Αυτοδιοίκηση, συνεταιρισμοί, επιμελητήρια, επαγγελματικές οργανώσεις κλπ. καθώς και η άμεση αξιοποίηση ευκαιριών σε εθνικό, ευρωπαϊκό και διεθνές περιβάλλον, δράσεις που προϋποθέτουν αντίστοιχα ταχεία τροποποίηση </w:t>
      </w:r>
      <w:r w:rsidR="00833934" w:rsidRPr="00754F6A">
        <w:rPr>
          <w:rFonts w:ascii="Book Antiqua" w:hAnsi="Book Antiqua"/>
          <w:color w:val="000000"/>
          <w:sz w:val="24"/>
          <w:szCs w:val="24"/>
        </w:rPr>
        <w:t>προϋπολογισμών</w:t>
      </w:r>
      <w:r w:rsidRPr="00754F6A">
        <w:rPr>
          <w:rFonts w:ascii="Book Antiqua" w:hAnsi="Book Antiqua"/>
          <w:color w:val="000000"/>
          <w:sz w:val="24"/>
          <w:szCs w:val="24"/>
        </w:rPr>
        <w:t xml:space="preserve"> και </w:t>
      </w:r>
      <w:r w:rsidR="00833934" w:rsidRPr="00754F6A">
        <w:rPr>
          <w:rFonts w:ascii="Book Antiqua" w:hAnsi="Book Antiqua"/>
          <w:color w:val="000000"/>
          <w:sz w:val="24"/>
          <w:szCs w:val="24"/>
        </w:rPr>
        <w:t>ευέλικτη</w:t>
      </w:r>
      <w:r w:rsidRPr="00754F6A">
        <w:rPr>
          <w:rFonts w:ascii="Book Antiqua" w:hAnsi="Book Antiqua"/>
          <w:color w:val="000000"/>
          <w:sz w:val="24"/>
          <w:szCs w:val="24"/>
        </w:rPr>
        <w:t xml:space="preserve"> διαχείριση διαθεσίμων. Καθίσταται έτσι αναγκαία, για την αποτελεσματικότερη </w:t>
      </w:r>
      <w:r w:rsidR="001C4950" w:rsidRPr="00754F6A">
        <w:rPr>
          <w:rFonts w:ascii="Book Antiqua" w:hAnsi="Book Antiqua"/>
          <w:color w:val="000000"/>
          <w:sz w:val="24"/>
          <w:szCs w:val="24"/>
        </w:rPr>
        <w:t>εκπλήρωση</w:t>
      </w:r>
      <w:r w:rsidRPr="00754F6A">
        <w:rPr>
          <w:rFonts w:ascii="Book Antiqua" w:hAnsi="Book Antiqua"/>
          <w:color w:val="000000"/>
          <w:sz w:val="24"/>
          <w:szCs w:val="24"/>
        </w:rPr>
        <w:t xml:space="preserve"> του σκοπού του, η εξαίρεση του από τις διατάξεις</w:t>
      </w:r>
      <w:r w:rsidR="00833934" w:rsidRPr="00754F6A">
        <w:rPr>
          <w:rFonts w:ascii="Book Antiqua" w:hAnsi="Book Antiqua"/>
          <w:color w:val="000000"/>
          <w:sz w:val="24"/>
          <w:szCs w:val="24"/>
        </w:rPr>
        <w:t xml:space="preserve"> του Α.Ν 2039/1939, οι οποίες καθιερώνουν ένα πλέγμα αυστηρής διοικητικής εποπτείας και ελέγχου, η εφαρμογή του οποίου, συνεπάγεται, συχνά, χρονοβόρες διοικητικές διαδικασίες, ασύμβατες με την άμεση ανάγκη του ιδρύματος για ταχείες δράσεις.</w:t>
      </w:r>
    </w:p>
    <w:p w:rsidR="00064BD2" w:rsidRPr="00754F6A" w:rsidRDefault="00064BD2" w:rsidP="00754F6A">
      <w:pPr>
        <w:spacing w:after="0" w:line="240" w:lineRule="auto"/>
        <w:jc w:val="both"/>
        <w:rPr>
          <w:rFonts w:ascii="Book Antiqua" w:hAnsi="Book Antiqua"/>
          <w:color w:val="000000"/>
          <w:sz w:val="24"/>
          <w:szCs w:val="24"/>
        </w:rPr>
      </w:pPr>
    </w:p>
    <w:p w:rsidR="00034FAD" w:rsidRPr="00754F6A" w:rsidRDefault="000974F4" w:rsidP="00754F6A">
      <w:pPr>
        <w:spacing w:after="0" w:line="240" w:lineRule="auto"/>
        <w:jc w:val="both"/>
        <w:rPr>
          <w:rFonts w:ascii="Book Antiqua" w:hAnsi="Book Antiqua"/>
          <w:color w:val="000000"/>
          <w:sz w:val="24"/>
          <w:szCs w:val="24"/>
        </w:rPr>
      </w:pPr>
      <w:r w:rsidRPr="00754F6A">
        <w:rPr>
          <w:rFonts w:ascii="Book Antiqua" w:hAnsi="Book Antiqua"/>
          <w:color w:val="000000"/>
          <w:sz w:val="24"/>
          <w:szCs w:val="24"/>
        </w:rPr>
        <w:t xml:space="preserve">Με την </w:t>
      </w:r>
      <w:r w:rsidR="00833934" w:rsidRPr="00754F6A">
        <w:rPr>
          <w:rFonts w:ascii="Book Antiqua" w:hAnsi="Book Antiqua"/>
          <w:color w:val="000000"/>
          <w:sz w:val="24"/>
          <w:szCs w:val="24"/>
        </w:rPr>
        <w:t>παράγραφο 6</w:t>
      </w:r>
      <w:r w:rsidRPr="00754F6A">
        <w:rPr>
          <w:rFonts w:ascii="Book Antiqua" w:hAnsi="Book Antiqua"/>
          <w:color w:val="000000"/>
          <w:sz w:val="24"/>
          <w:szCs w:val="24"/>
        </w:rPr>
        <w:t xml:space="preserve"> </w:t>
      </w:r>
      <w:proofErr w:type="spellStart"/>
      <w:r w:rsidRPr="00754F6A">
        <w:rPr>
          <w:rFonts w:ascii="Book Antiqua" w:hAnsi="Book Antiqua"/>
          <w:color w:val="000000"/>
          <w:sz w:val="24"/>
          <w:szCs w:val="24"/>
        </w:rPr>
        <w:t>σκοπείται</w:t>
      </w:r>
      <w:proofErr w:type="spellEnd"/>
      <w:r w:rsidRPr="00754F6A">
        <w:rPr>
          <w:rFonts w:ascii="Book Antiqua" w:hAnsi="Book Antiqua"/>
          <w:color w:val="000000"/>
          <w:sz w:val="24"/>
          <w:szCs w:val="24"/>
        </w:rPr>
        <w:t xml:space="preserve"> η καταβολή της αποζημίωσης για τη χρήση από τη Γενική Γραμματεία Πολιτισμού του Υπουργείου Παιδείας και Θρησκευμάτων, Πολιτισμού και Αθλητισμού, των κτηρίων και οριζοντίων ιδιοκτησιών που χρησιμοποιεί για τη στέγαση Υπηρεσιών της για το χρονικό </w:t>
      </w:r>
      <w:r w:rsidRPr="00754F6A">
        <w:rPr>
          <w:rFonts w:ascii="Book Antiqua" w:hAnsi="Book Antiqua"/>
          <w:color w:val="000000"/>
          <w:sz w:val="24"/>
          <w:szCs w:val="24"/>
        </w:rPr>
        <w:lastRenderedPageBreak/>
        <w:t xml:space="preserve">διάστημα από 1.7.2012 μέχρι 31.12.2013, δηλαδή μέχρι την εκτιμώμενη ολοκλήρωση του διαγωνισμού για την εξεύρεση κτηρίου που πληροί τις προδιαγραφές των διατάξεων της κείμενης  νομοθεσίας. </w:t>
      </w:r>
    </w:p>
    <w:p w:rsidR="00A15D17" w:rsidRPr="00754F6A" w:rsidRDefault="00A15D17" w:rsidP="00754F6A">
      <w:pPr>
        <w:spacing w:after="0" w:line="240" w:lineRule="auto"/>
        <w:jc w:val="both"/>
        <w:rPr>
          <w:rFonts w:ascii="Book Antiqua" w:hAnsi="Book Antiqua"/>
          <w:b/>
          <w:sz w:val="24"/>
          <w:szCs w:val="24"/>
          <w:u w:val="single"/>
        </w:rPr>
      </w:pPr>
    </w:p>
    <w:p w:rsidR="00C11AA4" w:rsidRPr="00754F6A" w:rsidRDefault="00FA0493" w:rsidP="00754F6A">
      <w:pPr>
        <w:spacing w:after="0" w:line="240" w:lineRule="auto"/>
        <w:jc w:val="both"/>
        <w:rPr>
          <w:rFonts w:ascii="Book Antiqua" w:hAnsi="Book Antiqua"/>
          <w:b/>
          <w:sz w:val="24"/>
          <w:szCs w:val="24"/>
          <w:u w:val="single"/>
        </w:rPr>
      </w:pPr>
      <w:r w:rsidRPr="00754F6A">
        <w:rPr>
          <w:rFonts w:ascii="Book Antiqua" w:hAnsi="Book Antiqua"/>
          <w:b/>
          <w:sz w:val="24"/>
          <w:szCs w:val="24"/>
          <w:u w:val="single"/>
        </w:rPr>
        <w:t xml:space="preserve">Άρθρο 34 </w:t>
      </w:r>
      <w:r w:rsidR="000974F4" w:rsidRPr="00754F6A">
        <w:rPr>
          <w:rFonts w:ascii="Book Antiqua" w:hAnsi="Book Antiqua"/>
          <w:b/>
          <w:sz w:val="24"/>
          <w:szCs w:val="24"/>
          <w:u w:val="single"/>
        </w:rPr>
        <w:t xml:space="preserve">Τροποποίηση ρυθμίσεων για τη διάκριση των ληξιπρόθεσμων χρεών προς το Δημόσιο </w:t>
      </w:r>
    </w:p>
    <w:p w:rsidR="0035736A" w:rsidRPr="00754F6A" w:rsidRDefault="000974F4" w:rsidP="00754F6A">
      <w:pPr>
        <w:spacing w:after="0" w:line="240" w:lineRule="auto"/>
        <w:jc w:val="both"/>
        <w:rPr>
          <w:rFonts w:ascii="Book Antiqua" w:hAnsi="Book Antiqua"/>
          <w:color w:val="000000"/>
          <w:sz w:val="24"/>
          <w:szCs w:val="24"/>
        </w:rPr>
      </w:pPr>
      <w:r w:rsidRPr="00754F6A">
        <w:rPr>
          <w:rFonts w:ascii="Book Antiqua" w:hAnsi="Book Antiqua"/>
          <w:color w:val="000000"/>
          <w:sz w:val="24"/>
          <w:szCs w:val="24"/>
        </w:rPr>
        <w:t>Με τις προτεινόμενες διατάξεις επαναδιατυπώνεται το άρθρο 82 Α του Κώδικα Είσπραξης Δημοσίων Εσόδων, όπως αυτό προστέθηκε με τις διατάξεις του άρθρου 10 του ν. 3943/2011.</w:t>
      </w:r>
    </w:p>
    <w:p w:rsidR="0035736A" w:rsidRPr="00754F6A" w:rsidRDefault="000974F4" w:rsidP="00754F6A">
      <w:pPr>
        <w:spacing w:after="0" w:line="240" w:lineRule="auto"/>
        <w:jc w:val="both"/>
        <w:rPr>
          <w:rFonts w:ascii="Book Antiqua" w:hAnsi="Book Antiqua"/>
          <w:color w:val="000000"/>
          <w:sz w:val="24"/>
          <w:szCs w:val="24"/>
        </w:rPr>
      </w:pPr>
      <w:r w:rsidRPr="00754F6A">
        <w:rPr>
          <w:rFonts w:ascii="Book Antiqua" w:hAnsi="Book Antiqua"/>
          <w:color w:val="000000"/>
          <w:sz w:val="24"/>
          <w:szCs w:val="24"/>
        </w:rPr>
        <w:t xml:space="preserve">Με τις ανωτέρω διατάξεις </w:t>
      </w:r>
      <w:proofErr w:type="spellStart"/>
      <w:r w:rsidRPr="00754F6A">
        <w:rPr>
          <w:rFonts w:ascii="Book Antiqua" w:hAnsi="Book Antiqua"/>
          <w:color w:val="000000"/>
          <w:sz w:val="24"/>
          <w:szCs w:val="24"/>
        </w:rPr>
        <w:t>σκοπείται</w:t>
      </w:r>
      <w:proofErr w:type="spellEnd"/>
      <w:r w:rsidRPr="00754F6A">
        <w:rPr>
          <w:rFonts w:ascii="Book Antiqua" w:hAnsi="Book Antiqua"/>
          <w:color w:val="000000"/>
          <w:sz w:val="24"/>
          <w:szCs w:val="24"/>
        </w:rPr>
        <w:t xml:space="preserve"> η επιτάχυνση της διαδικασίας εκκαθάρισης των επί σειρά ετών σωρευμένων ληξιπροθέσμων οφειλών προς το Δημόσιο από εκείνες που πραγματικά και εμπεριστατωμένα θεωρούνται επισφαλείς, προκειμένου  το Δημόσιο να διαθέτει μια ολοκληρωμένη, διαφανή, αποτελεσματική και ελέγξιμη διαδικασία είσπραξης των οφειλών βάσει της οποίας θα </w:t>
      </w:r>
      <w:proofErr w:type="spellStart"/>
      <w:r w:rsidRPr="00754F6A">
        <w:rPr>
          <w:rFonts w:ascii="Book Antiqua" w:hAnsi="Book Antiqua"/>
          <w:color w:val="000000"/>
          <w:sz w:val="24"/>
          <w:szCs w:val="24"/>
        </w:rPr>
        <w:t>στοχοθετεί</w:t>
      </w:r>
      <w:proofErr w:type="spellEnd"/>
      <w:r w:rsidRPr="00754F6A">
        <w:rPr>
          <w:rFonts w:ascii="Book Antiqua" w:hAnsi="Book Antiqua"/>
          <w:color w:val="000000"/>
          <w:sz w:val="24"/>
          <w:szCs w:val="24"/>
        </w:rPr>
        <w:t xml:space="preserve"> και θα λογοδοτεί, λαμβάνοντας υπόψη και τα προβλεπόμενα στο Παράρτημα V_2_EΛΛ του ν. 4046/2012.Περαιτέρω οι διατάξεις αυτές εναρμονίζονται με τις νομοθετικές μεταβολές που επήλθαν μετά την ψήφιση των τροποποιούμενων διατάξεων όπως η σύσταση της Γενικής Γραμματείας Δημοσίων Εσόδων και η σύσταση της Επιχειρησιακής Μονάδας Είσπραξης, ως ειδικής αποκεντρωμένης υπηρεσίας, αρμόδιας για την επιδίωξη της είσπραξης των οφειλών που καθορίζονται ως ιδιαίτερα σημαντικού ύψους. </w:t>
      </w:r>
    </w:p>
    <w:p w:rsidR="0035736A" w:rsidRPr="00754F6A" w:rsidRDefault="000974F4" w:rsidP="00754F6A">
      <w:pPr>
        <w:spacing w:after="0" w:line="240" w:lineRule="auto"/>
        <w:jc w:val="both"/>
        <w:rPr>
          <w:rFonts w:ascii="Book Antiqua" w:hAnsi="Book Antiqua"/>
          <w:color w:val="000000"/>
          <w:sz w:val="24"/>
          <w:szCs w:val="24"/>
        </w:rPr>
      </w:pPr>
      <w:r w:rsidRPr="00754F6A">
        <w:rPr>
          <w:rFonts w:ascii="Book Antiqua" w:hAnsi="Book Antiqua"/>
          <w:color w:val="000000"/>
          <w:sz w:val="24"/>
          <w:szCs w:val="24"/>
        </w:rPr>
        <w:t>Ειδικότερα, με τις νέες διατάξεις επέρχονται οι παρακάτω μεταβολές :απλουστεύεται η διαδικασία και εξοικονομείται χρόνος για την υποβολή της ανωτέρω πρότασης με την κατάργηση της σύνθετης και χρονοβόρου διαδικασίας ανάρτησης αυτής στο Διαδίκτυο, καθόσον ήδη κατά τις διατάξεις του άρθρου 9 του ν.3943/2011 προβλέπεται η δημοσιοποίηση των ληξιπροθέσμων οφειλών προς το Δημόσιο για οφειλές πάνω από ορισμένο ποσό υπό προϋποθέσεις και πάντως σε κάθε περίπτωση, σκόπιμη είναι η διασφάλιση της μη γνωστοποίησης στον οφειλέτη των αποτελεσμάτων της κινηθείσας διαδικασίας, καθόσον η γνώση αυτής δύναται να αποτελέσει κίνητρο για τον οφειλέτη μεθοδευμένα να αποκρύψει περιουσιακά στοιχεία και την ενδεχόμενη επιχειρηματική του δραστηριότητα.  Περαιτέρω, επιταχύνεται η διαδικασία εκκαθάρισης των σωρευμένων ληξιπροθέσμων οφειλών με την κατάργηση του προβλεπόμενου χρόνου της εικοσαετίας, που παρέτεινε τον ισχύοντα χρόνο παραγραφής αυτών.</w:t>
      </w:r>
    </w:p>
    <w:p w:rsidR="0035736A" w:rsidRPr="00754F6A" w:rsidRDefault="000974F4" w:rsidP="00754F6A">
      <w:pPr>
        <w:spacing w:after="0" w:line="240" w:lineRule="auto"/>
        <w:jc w:val="both"/>
        <w:rPr>
          <w:rFonts w:ascii="Book Antiqua" w:hAnsi="Book Antiqua"/>
          <w:color w:val="000000"/>
          <w:sz w:val="24"/>
          <w:szCs w:val="24"/>
        </w:rPr>
      </w:pPr>
      <w:r w:rsidRPr="00754F6A">
        <w:rPr>
          <w:rFonts w:ascii="Book Antiqua" w:hAnsi="Book Antiqua"/>
          <w:color w:val="000000"/>
          <w:sz w:val="24"/>
          <w:szCs w:val="24"/>
        </w:rPr>
        <w:t xml:space="preserve">Ο χαρακτηρισμός οφειλών ως ανεπίδεκτων είσπραξης και η εγγραφή τους στα ειδικά βιβλία δεν επηρεάζει την οφειλή, η οποία εξακολουθεί να υφίσταται με όλες τις προβλεπόμενες συνέπειες και πριν τον χαρακτηρισμό της ως ανεπίδεκτη. </w:t>
      </w:r>
    </w:p>
    <w:p w:rsidR="00FA0493" w:rsidRPr="00754F6A" w:rsidRDefault="00FA0493" w:rsidP="00754F6A">
      <w:pPr>
        <w:spacing w:after="0" w:line="240" w:lineRule="auto"/>
        <w:jc w:val="both"/>
        <w:rPr>
          <w:rFonts w:ascii="Book Antiqua" w:hAnsi="Book Antiqua"/>
          <w:b/>
          <w:sz w:val="24"/>
          <w:szCs w:val="24"/>
          <w:u w:val="single"/>
        </w:rPr>
      </w:pPr>
    </w:p>
    <w:p w:rsidR="00FA0493" w:rsidRPr="00754F6A" w:rsidRDefault="000974F4" w:rsidP="00754F6A">
      <w:pPr>
        <w:spacing w:after="0" w:line="240" w:lineRule="auto"/>
        <w:jc w:val="both"/>
        <w:rPr>
          <w:rFonts w:ascii="Book Antiqua" w:hAnsi="Book Antiqua"/>
          <w:b/>
          <w:sz w:val="24"/>
          <w:szCs w:val="24"/>
          <w:u w:val="single"/>
        </w:rPr>
      </w:pPr>
      <w:r w:rsidRPr="00754F6A">
        <w:rPr>
          <w:rFonts w:ascii="Book Antiqua" w:hAnsi="Book Antiqua"/>
          <w:b/>
          <w:sz w:val="24"/>
          <w:szCs w:val="24"/>
          <w:u w:val="single"/>
        </w:rPr>
        <w:t>Άρθρο  35</w:t>
      </w:r>
      <w:r w:rsidR="00FA0493" w:rsidRPr="00754F6A">
        <w:rPr>
          <w:rFonts w:ascii="Book Antiqua" w:hAnsi="Book Antiqua"/>
          <w:b/>
          <w:sz w:val="24"/>
          <w:szCs w:val="24"/>
          <w:u w:val="single"/>
        </w:rPr>
        <w:t xml:space="preserve">- </w:t>
      </w:r>
      <w:r w:rsidRPr="00754F6A">
        <w:rPr>
          <w:rFonts w:ascii="Book Antiqua" w:hAnsi="Book Antiqua"/>
          <w:b/>
          <w:sz w:val="24"/>
          <w:szCs w:val="24"/>
          <w:u w:val="single"/>
        </w:rPr>
        <w:t xml:space="preserve">Τροποποίηση διατάξεων του Κ.Ε.Δ.Ε.  </w:t>
      </w:r>
    </w:p>
    <w:p w:rsidR="00C11AA4" w:rsidRPr="00754F6A" w:rsidRDefault="000974F4" w:rsidP="00754F6A">
      <w:pPr>
        <w:spacing w:after="0" w:line="240" w:lineRule="auto"/>
        <w:jc w:val="both"/>
        <w:rPr>
          <w:rFonts w:ascii="Book Antiqua" w:hAnsi="Book Antiqua"/>
          <w:color w:val="000000"/>
          <w:sz w:val="24"/>
          <w:szCs w:val="24"/>
        </w:rPr>
      </w:pPr>
      <w:r w:rsidRPr="00754F6A">
        <w:rPr>
          <w:rFonts w:ascii="Book Antiqua" w:hAnsi="Book Antiqua"/>
          <w:color w:val="000000"/>
          <w:sz w:val="24"/>
          <w:szCs w:val="24"/>
        </w:rPr>
        <w:t xml:space="preserve">1.Με τη διάταξη της παραγράφου 1, θεσπίζεται η δυνατότητα κοινοποίησης των προβλεπόμενων στα άρθρα 30 και 30 Α  του </w:t>
      </w:r>
      <w:proofErr w:type="spellStart"/>
      <w:r w:rsidRPr="00754F6A">
        <w:rPr>
          <w:rFonts w:ascii="Book Antiqua" w:hAnsi="Book Antiqua"/>
          <w:color w:val="000000"/>
          <w:sz w:val="24"/>
          <w:szCs w:val="24"/>
        </w:rPr>
        <w:t>ν.δ</w:t>
      </w:r>
      <w:proofErr w:type="spellEnd"/>
      <w:r w:rsidRPr="00754F6A">
        <w:rPr>
          <w:rFonts w:ascii="Book Antiqua" w:hAnsi="Book Antiqua"/>
          <w:color w:val="000000"/>
          <w:sz w:val="24"/>
          <w:szCs w:val="24"/>
        </w:rPr>
        <w:t xml:space="preserve">. 356/1974 κατασχέσεων στα χέρια τρίτων και Πιστωτικών Ιδρυμάτων με ηλεκτρονικά μέσα, καθώς και της δήλωσης αυτών σύμφωνα με το άρθρο 32  του ανωτέρω νομοθετικού </w:t>
      </w:r>
      <w:r w:rsidRPr="00754F6A">
        <w:rPr>
          <w:rFonts w:ascii="Book Antiqua" w:hAnsi="Book Antiqua"/>
          <w:color w:val="000000"/>
          <w:sz w:val="24"/>
          <w:szCs w:val="24"/>
        </w:rPr>
        <w:lastRenderedPageBreak/>
        <w:t xml:space="preserve">διατάγματος, όπως θα οριστούν λεπτομέρειες με απόφαση του Υπουργού Οικονομικών, με σκοπό την απλοποίηση, την επιτάχυνση των διαδικασιών είσπραξης καθώς και την εξοικονόμηση δαπανών. </w:t>
      </w:r>
    </w:p>
    <w:p w:rsidR="00C11AA4" w:rsidRPr="00754F6A" w:rsidRDefault="000974F4" w:rsidP="00754F6A">
      <w:pPr>
        <w:spacing w:after="0" w:line="240" w:lineRule="auto"/>
        <w:jc w:val="both"/>
        <w:rPr>
          <w:rFonts w:ascii="Book Antiqua" w:hAnsi="Book Antiqua"/>
          <w:color w:val="000000"/>
          <w:sz w:val="24"/>
          <w:szCs w:val="24"/>
        </w:rPr>
      </w:pPr>
      <w:r w:rsidRPr="00754F6A">
        <w:rPr>
          <w:rFonts w:ascii="Book Antiqua" w:hAnsi="Book Antiqua"/>
          <w:color w:val="000000"/>
          <w:sz w:val="24"/>
          <w:szCs w:val="24"/>
        </w:rPr>
        <w:t xml:space="preserve">2. Παρά τις μεγάλες δημοσιονομικές ανάγκες της χώρας, η ικανοποίηση των απαιτήσεων του Δημοσίου, κατά τη ρευστοποίηση των περιουσιακών στοιχείων των οφειλετών του, ιδίως κατά τα τελευταία χρόνια, κινείται σε πολύ χαμηλά επίπεδα, και αυτό γιατί προηγούνται της κατάταξης του Δημοσίου απαιτήσεις άλλων πιστωτών με υπέρτερο προνόμιο, όπως τα ασφαλιστικά ταμεία, οι δικηγόροι, οι εργαζόμενοι, οι ενυπόθηκοι κλπ. Η εισαγόμενη διάταξη της παραγράφου 2 στοχεύει να αναβαθμίσει την κατάταξη του Δημοσίου, συγχρόνως, όμως, παρά τις υφιστάμενες ανάγκες, η αναβάθμιση αυτή περιορίζεται μόνο στον οφειλόμενο Φ.Π.Α και τούτο,  προκειμένου να μη διαταραχθεί σε σοβαρό βαθμό το υφιστάμενο καθεστώς των λοιπών προνομίων κατάταξης.  </w:t>
      </w:r>
    </w:p>
    <w:p w:rsidR="00C11AA4" w:rsidRPr="00754F6A" w:rsidRDefault="000974F4" w:rsidP="00754F6A">
      <w:pPr>
        <w:spacing w:after="0" w:line="240" w:lineRule="auto"/>
        <w:jc w:val="both"/>
        <w:rPr>
          <w:rFonts w:ascii="Book Antiqua" w:hAnsi="Book Antiqua"/>
          <w:color w:val="000000"/>
          <w:sz w:val="24"/>
          <w:szCs w:val="24"/>
        </w:rPr>
      </w:pPr>
      <w:r w:rsidRPr="00754F6A">
        <w:rPr>
          <w:rFonts w:ascii="Book Antiqua" w:hAnsi="Book Antiqua"/>
          <w:color w:val="000000"/>
          <w:sz w:val="24"/>
          <w:szCs w:val="24"/>
        </w:rPr>
        <w:t xml:space="preserve">3.Με τις  ρυθμίσεις της παραγράφου 3 εισάγεται, για πρώτη φορά, η νόμιμη υποχρέωση προς άμεση καταβολή στο Δημόσιο του συνόλου των απαιτήσεών του που έχουν καταταγεί επί </w:t>
      </w:r>
      <w:proofErr w:type="spellStart"/>
      <w:r w:rsidRPr="00754F6A">
        <w:rPr>
          <w:rFonts w:ascii="Book Antiqua" w:hAnsi="Book Antiqua"/>
          <w:color w:val="000000"/>
          <w:sz w:val="24"/>
          <w:szCs w:val="24"/>
        </w:rPr>
        <w:t>πλειστηριάσματος</w:t>
      </w:r>
      <w:proofErr w:type="spellEnd"/>
      <w:r w:rsidRPr="00754F6A">
        <w:rPr>
          <w:rFonts w:ascii="Book Antiqua" w:hAnsi="Book Antiqua"/>
          <w:color w:val="000000"/>
          <w:sz w:val="24"/>
          <w:szCs w:val="24"/>
        </w:rPr>
        <w:t xml:space="preserve"> ως εισπρακτέες, ανεξάρτητα από τη δικαστική προσβολή της κατάταξης αυτών και τούτο προς αποφυγή της μεγάλης καθυστέρησης στην είσπραξη των δημοσίων εσόδων,  λόγω της  μακροχρόνιας διεξαγωγής των σχετικών δικών. Επίσης, εισάγεται ρύθμιση αναδρομικής εφαρμογής της ρύθμισης επί παλαιοτέρων και εκκρεμών (δηλ. μη τελεσίδικων) πινάκων κατάταξης, προκειμένου να γίνει άμεση είσπραξη και των δημοσίων εσόδων που «λιμνάζουν» επί χρόνια στο Ταμείο Παρακαταθηκών. Σημειώνεται ότι γίνεται ρητή μνεία περί εφαρμογής των πιο πάνω ρυθμίσεων σε κάθε είδους διαδικασία κατάταξης δανειστών, ανεξάρτητα από τις διατάξεις που τις διέπει  (ήτοι Κ.Ε.Δ.Ε., </w:t>
      </w:r>
      <w:proofErr w:type="spellStart"/>
      <w:r w:rsidRPr="00754F6A">
        <w:rPr>
          <w:rFonts w:ascii="Book Antiqua" w:hAnsi="Book Antiqua"/>
          <w:color w:val="000000"/>
          <w:sz w:val="24"/>
          <w:szCs w:val="24"/>
        </w:rPr>
        <w:t>ΚΠολΔ</w:t>
      </w:r>
      <w:proofErr w:type="spellEnd"/>
      <w:r w:rsidRPr="00754F6A">
        <w:rPr>
          <w:rFonts w:ascii="Book Antiqua" w:hAnsi="Book Antiqua"/>
          <w:color w:val="000000"/>
          <w:sz w:val="24"/>
          <w:szCs w:val="24"/>
        </w:rPr>
        <w:t xml:space="preserve">, </w:t>
      </w:r>
      <w:proofErr w:type="spellStart"/>
      <w:r w:rsidRPr="00754F6A">
        <w:rPr>
          <w:rFonts w:ascii="Book Antiqua" w:hAnsi="Book Antiqua"/>
          <w:color w:val="000000"/>
          <w:sz w:val="24"/>
          <w:szCs w:val="24"/>
        </w:rPr>
        <w:t>ΠτωχΚ</w:t>
      </w:r>
      <w:proofErr w:type="spellEnd"/>
      <w:r w:rsidRPr="00754F6A">
        <w:rPr>
          <w:rFonts w:ascii="Book Antiqua" w:hAnsi="Book Antiqua"/>
          <w:color w:val="000000"/>
          <w:sz w:val="24"/>
          <w:szCs w:val="24"/>
        </w:rPr>
        <w:t xml:space="preserve"> κλπ.), προκειμένου να μη περιορισθεί η εφαρμογή τους μόνο στους πίνακες που συντάσσονται μετά τη ρευστοποίηση περιουσιακών στοιχείων  κατά τις διατάξεις του Κ.Ε.Δ.Ε.</w:t>
      </w:r>
    </w:p>
    <w:p w:rsidR="00845ABC" w:rsidRDefault="00845ABC" w:rsidP="00754F6A">
      <w:pPr>
        <w:spacing w:after="0" w:line="240" w:lineRule="auto"/>
        <w:jc w:val="both"/>
        <w:rPr>
          <w:rFonts w:ascii="Book Antiqua" w:hAnsi="Book Antiqua"/>
          <w:b/>
          <w:sz w:val="24"/>
          <w:szCs w:val="24"/>
          <w:u w:val="single"/>
          <w:lang w:val="en-US"/>
        </w:rPr>
      </w:pPr>
    </w:p>
    <w:p w:rsidR="00FA0493" w:rsidRPr="00754F6A" w:rsidRDefault="000974F4" w:rsidP="00754F6A">
      <w:pPr>
        <w:spacing w:after="0" w:line="240" w:lineRule="auto"/>
        <w:jc w:val="both"/>
        <w:rPr>
          <w:rFonts w:ascii="Book Antiqua" w:hAnsi="Book Antiqua"/>
          <w:b/>
          <w:sz w:val="24"/>
          <w:szCs w:val="24"/>
          <w:u w:val="single"/>
        </w:rPr>
      </w:pPr>
      <w:r w:rsidRPr="00754F6A">
        <w:rPr>
          <w:rFonts w:ascii="Book Antiqua" w:hAnsi="Book Antiqua"/>
          <w:b/>
          <w:sz w:val="24"/>
          <w:szCs w:val="24"/>
          <w:u w:val="single"/>
        </w:rPr>
        <w:t>Άρθρο 36  Κέντρο Ελέγχου Φορολογουμένων Μεγάλου Πλούτου (Κ.Ε. ΦΟ.ΜΕ.Π.),  Κέντρο Ελέ</w:t>
      </w:r>
      <w:r w:rsidR="00720D49" w:rsidRPr="00754F6A">
        <w:rPr>
          <w:rFonts w:ascii="Book Antiqua" w:hAnsi="Book Antiqua"/>
          <w:b/>
          <w:sz w:val="24"/>
          <w:szCs w:val="24"/>
          <w:u w:val="single"/>
        </w:rPr>
        <w:t>γχου Μεγάλων Επιχειρήσεων (Κ.Ε.</w:t>
      </w:r>
      <w:r w:rsidRPr="00754F6A">
        <w:rPr>
          <w:rFonts w:ascii="Book Antiqua" w:hAnsi="Book Antiqua"/>
          <w:b/>
          <w:sz w:val="24"/>
          <w:szCs w:val="24"/>
          <w:u w:val="single"/>
        </w:rPr>
        <w:t>ΜΕ.ΕΠ.), Διαπεριφερειακά Ελεγκτικά Κέντρα (Δ.Ε.Κ.) Αθηνών και Θεσσαλονίκης  και άλλα θέματα του Υπουργείου Οικονομικών</w:t>
      </w:r>
    </w:p>
    <w:p w:rsidR="00223DB5" w:rsidRPr="00754F6A" w:rsidRDefault="00223DB5" w:rsidP="00754F6A">
      <w:pPr>
        <w:spacing w:after="0" w:line="240" w:lineRule="auto"/>
        <w:jc w:val="center"/>
        <w:rPr>
          <w:rFonts w:ascii="Book Antiqua" w:hAnsi="Book Antiqua" w:cs="Arial"/>
          <w:b/>
          <w:sz w:val="24"/>
          <w:szCs w:val="24"/>
        </w:rPr>
      </w:pPr>
    </w:p>
    <w:p w:rsidR="00C11AA4" w:rsidRPr="00754F6A" w:rsidRDefault="000974F4" w:rsidP="00754F6A">
      <w:pPr>
        <w:tabs>
          <w:tab w:val="left" w:pos="540"/>
        </w:tabs>
        <w:spacing w:after="0" w:line="240" w:lineRule="auto"/>
        <w:jc w:val="both"/>
        <w:rPr>
          <w:rFonts w:ascii="Book Antiqua" w:hAnsi="Book Antiqua"/>
          <w:color w:val="000000"/>
          <w:sz w:val="24"/>
          <w:szCs w:val="24"/>
        </w:rPr>
      </w:pPr>
      <w:r w:rsidRPr="00754F6A">
        <w:rPr>
          <w:rFonts w:ascii="Book Antiqua" w:hAnsi="Book Antiqua"/>
          <w:color w:val="000000"/>
          <w:sz w:val="24"/>
          <w:szCs w:val="24"/>
        </w:rPr>
        <w:t>1. Με στόχο τον καλύτερο συντονισμό και την αποδοτικότερη λειτουργία  Υπηρεσιών του Υπουργείου Οικονομικών, για την αύξηση των δημοσίων εσόδων και την πάταξη της φοροδιαφυγής, ρυθμίζονται θέματα αυτών, με τις διατάξεις των παραγράφων 1 έως 7 του άρθρου 36, ως εξής :</w:t>
      </w:r>
    </w:p>
    <w:p w:rsidR="00C11AA4" w:rsidRPr="00754F6A" w:rsidRDefault="000974F4" w:rsidP="00754F6A">
      <w:pPr>
        <w:tabs>
          <w:tab w:val="left" w:pos="540"/>
        </w:tabs>
        <w:spacing w:after="0" w:line="240" w:lineRule="auto"/>
        <w:jc w:val="both"/>
        <w:rPr>
          <w:rFonts w:ascii="Book Antiqua" w:hAnsi="Book Antiqua"/>
          <w:color w:val="000000"/>
          <w:sz w:val="24"/>
          <w:szCs w:val="24"/>
        </w:rPr>
      </w:pPr>
      <w:r w:rsidRPr="00754F6A">
        <w:rPr>
          <w:rFonts w:ascii="Book Antiqua" w:hAnsi="Book Antiqua"/>
          <w:color w:val="000000"/>
          <w:sz w:val="24"/>
          <w:szCs w:val="24"/>
        </w:rPr>
        <w:t xml:space="preserve">α) Αποσπάται από το σημερινό ΔΕΚ Αθηνών μία υποδιεύθυνση και έξι τμήματα ελέγχου και μεταφέρονται στην υπηρεσία φορολογικού ελέγχου, με τίτλο «Κέντρο Ελέγχου Φορολογουμένων Μεγάλου Πλούτου (Κ.Ε. ΦΟ.ΜΕ.Π.)», που συνιστάται και λειτουργεί ως ειδική αποκεντρωμένη υπηρεσία επιπέδου διεύθυνσης, με αρμοδιότητες στον φορολογικό έλεγχο επί των φορολογουμένων μεγάλου πλούτου όλης της Επικράτειας, όπως αυτοί θα προσδιορίζονται κάθε φορά, με αποφάσεις του Γενικού Γραμματέα της </w:t>
      </w:r>
      <w:r w:rsidRPr="00754F6A">
        <w:rPr>
          <w:rFonts w:ascii="Book Antiqua" w:hAnsi="Book Antiqua"/>
          <w:color w:val="000000"/>
          <w:sz w:val="24"/>
          <w:szCs w:val="24"/>
        </w:rPr>
        <w:lastRenderedPageBreak/>
        <w:t xml:space="preserve">Γενικής Γραμματείας Δημοσίων Εσόδων, καθώς και στην βεβαίωση και στην αναγκαστική είσπραξη των εσόδων που προέρχονται από τους ελέγχους της υπηρεσίας αυτής. </w:t>
      </w:r>
    </w:p>
    <w:p w:rsidR="00C11AA4" w:rsidRPr="00754F6A" w:rsidRDefault="000974F4" w:rsidP="00754F6A">
      <w:pPr>
        <w:tabs>
          <w:tab w:val="left" w:pos="540"/>
        </w:tabs>
        <w:spacing w:after="0" w:line="240" w:lineRule="auto"/>
        <w:jc w:val="both"/>
        <w:rPr>
          <w:rFonts w:ascii="Book Antiqua" w:hAnsi="Book Antiqua"/>
          <w:color w:val="000000"/>
          <w:sz w:val="24"/>
          <w:szCs w:val="24"/>
        </w:rPr>
      </w:pPr>
      <w:r w:rsidRPr="00754F6A">
        <w:rPr>
          <w:rFonts w:ascii="Book Antiqua" w:hAnsi="Book Antiqua"/>
          <w:color w:val="000000"/>
          <w:sz w:val="24"/>
          <w:szCs w:val="24"/>
        </w:rPr>
        <w:t xml:space="preserve">β) Η Δ.Ο.Υ. Μεγάλων Επιχειρήσεων μετατρέπεται σε ειδική αποκεντρωμένη υπηρεσία φορολογικού ελέγχου, ανασυγκροτείται και μετονομάζεται σε «Κέντρο Ελέγχου Μεγάλων Επιχειρήσεων (Κ.Ε. ΜΕ.ΕΠ.)», με αρμοδιότητες στον φορολογικό έλεγχο, επί των μεγάλων επιχειρήσεων όλης της επικράτειας, όπως αυτές προσδιορίζονται κάθε φορά, με αποφάσεις του Γενικού Γραμματέα της Γενικής Γραμματείας Δημοσίων Εσόδων, καθώς και στην βεβαίωση και στην αναγκαστική είσπραξη των εσόδων που προέρχονται από τους ελέγχους της υπηρεσίας αυτής. </w:t>
      </w:r>
    </w:p>
    <w:p w:rsidR="00C11AA4" w:rsidRPr="00754F6A" w:rsidRDefault="000974F4" w:rsidP="00754F6A">
      <w:pPr>
        <w:tabs>
          <w:tab w:val="left" w:pos="567"/>
        </w:tabs>
        <w:spacing w:after="0" w:line="240" w:lineRule="auto"/>
        <w:jc w:val="both"/>
        <w:rPr>
          <w:rFonts w:ascii="Book Antiqua" w:hAnsi="Book Antiqua"/>
          <w:color w:val="000000"/>
          <w:sz w:val="24"/>
          <w:szCs w:val="24"/>
        </w:rPr>
      </w:pPr>
      <w:r w:rsidRPr="00754F6A">
        <w:rPr>
          <w:rFonts w:ascii="Book Antiqua" w:hAnsi="Book Antiqua"/>
          <w:color w:val="000000"/>
          <w:sz w:val="24"/>
          <w:szCs w:val="24"/>
        </w:rPr>
        <w:t>γ) Τα Διαπεριφερειακά Ελεγκτικά Κέντρα (Δ.Ε.Κ.) Αθηνών και Θεσσαλονίκης ανασυγκροτούνται και περιέρχονται σε αυτά, εκτός από τον έλεγχο και οι  αρμοδιότητες της αναγκαστικής είσπραξης των βεβαιωμένων από αυτά οφειλών.</w:t>
      </w:r>
    </w:p>
    <w:p w:rsidR="00C11AA4" w:rsidRPr="00754F6A" w:rsidRDefault="00C11AA4" w:rsidP="00754F6A">
      <w:pPr>
        <w:tabs>
          <w:tab w:val="left" w:pos="567"/>
        </w:tabs>
        <w:spacing w:after="0" w:line="240" w:lineRule="auto"/>
        <w:jc w:val="both"/>
        <w:rPr>
          <w:rFonts w:ascii="Book Antiqua" w:hAnsi="Book Antiqua"/>
          <w:color w:val="000000"/>
          <w:sz w:val="24"/>
          <w:szCs w:val="24"/>
        </w:rPr>
      </w:pPr>
    </w:p>
    <w:p w:rsidR="00C11AA4" w:rsidRPr="00754F6A" w:rsidRDefault="000974F4" w:rsidP="00754F6A">
      <w:pPr>
        <w:tabs>
          <w:tab w:val="left" w:pos="540"/>
        </w:tabs>
        <w:spacing w:after="0" w:line="240" w:lineRule="auto"/>
        <w:jc w:val="both"/>
        <w:rPr>
          <w:rFonts w:ascii="Book Antiqua" w:hAnsi="Book Antiqua"/>
          <w:color w:val="000000"/>
          <w:sz w:val="24"/>
          <w:szCs w:val="24"/>
        </w:rPr>
      </w:pPr>
      <w:r w:rsidRPr="00754F6A">
        <w:rPr>
          <w:rFonts w:ascii="Book Antiqua" w:hAnsi="Book Antiqua"/>
          <w:color w:val="000000"/>
          <w:sz w:val="24"/>
          <w:szCs w:val="24"/>
        </w:rPr>
        <w:t xml:space="preserve">δ) Ρυθμίζονται λειτουργικά και οργανωτικά θέματα Υπηρεσιών του Υπουργείου Οικονομικών. </w:t>
      </w:r>
    </w:p>
    <w:p w:rsidR="00C11AA4" w:rsidRPr="00754F6A" w:rsidRDefault="000974F4" w:rsidP="00754F6A">
      <w:pPr>
        <w:tabs>
          <w:tab w:val="left" w:pos="540"/>
        </w:tabs>
        <w:spacing w:after="0" w:line="240" w:lineRule="auto"/>
        <w:jc w:val="both"/>
        <w:rPr>
          <w:rFonts w:ascii="Book Antiqua" w:hAnsi="Book Antiqua"/>
          <w:color w:val="000000"/>
          <w:sz w:val="24"/>
          <w:szCs w:val="24"/>
        </w:rPr>
      </w:pPr>
      <w:r w:rsidRPr="00754F6A">
        <w:rPr>
          <w:rFonts w:ascii="Book Antiqua" w:hAnsi="Book Antiqua"/>
          <w:color w:val="000000"/>
          <w:sz w:val="24"/>
          <w:szCs w:val="24"/>
        </w:rPr>
        <w:t xml:space="preserve">ε) Ρυθμίζονται θέματα που αφορούν στους Ελεγκτές Βεβαίωσης και Αναγκαστικής Είσπραξης των Εσόδων του Κράτους. </w:t>
      </w:r>
    </w:p>
    <w:p w:rsidR="00C11AA4" w:rsidRPr="00754F6A" w:rsidRDefault="000974F4" w:rsidP="00754F6A">
      <w:pPr>
        <w:spacing w:after="0" w:line="240" w:lineRule="auto"/>
        <w:jc w:val="both"/>
        <w:rPr>
          <w:rFonts w:ascii="Book Antiqua" w:hAnsi="Book Antiqua"/>
          <w:color w:val="000000"/>
          <w:sz w:val="24"/>
          <w:szCs w:val="24"/>
        </w:rPr>
      </w:pPr>
      <w:r w:rsidRPr="00754F6A">
        <w:rPr>
          <w:rFonts w:ascii="Book Antiqua" w:hAnsi="Book Antiqua"/>
          <w:color w:val="000000"/>
          <w:sz w:val="24"/>
          <w:szCs w:val="24"/>
        </w:rPr>
        <w:t>2. Με στόχο την αποτελεσματικότερη λειτουργία των υπηρεσιών του Υπουργείου Οικονομικών προτείνονται τα ακόλουθα με τις διατάξεις των παραγράφων 8 έως 13  του άρθρου 36, ως εξής :</w:t>
      </w:r>
    </w:p>
    <w:p w:rsidR="00C11AA4" w:rsidRPr="00754F6A" w:rsidRDefault="000974F4" w:rsidP="00754F6A">
      <w:pPr>
        <w:spacing w:after="0" w:line="240" w:lineRule="auto"/>
        <w:jc w:val="both"/>
        <w:rPr>
          <w:rFonts w:ascii="Book Antiqua" w:hAnsi="Book Antiqua"/>
          <w:color w:val="000000"/>
          <w:sz w:val="24"/>
          <w:szCs w:val="24"/>
        </w:rPr>
      </w:pPr>
      <w:r w:rsidRPr="00754F6A">
        <w:rPr>
          <w:rFonts w:ascii="Book Antiqua" w:hAnsi="Book Antiqua"/>
          <w:color w:val="000000"/>
          <w:sz w:val="24"/>
          <w:szCs w:val="24"/>
        </w:rPr>
        <w:t>α)  Ρυθμίζονται θέματα συλλογικών οργάνων του Υπουργείου Οικονομικών που προκύπτουν από την αναδιοργάνωση των υπηρεσιών του ή από την αλλαγή της βαθμολογικής κλίμακας υπηρεσιακής εξέλιξης των υπαλλήλων, σύμφωνα με τις κείμενες διατάξεις.</w:t>
      </w:r>
    </w:p>
    <w:p w:rsidR="00C11AA4" w:rsidRPr="00754F6A" w:rsidRDefault="000974F4" w:rsidP="00754F6A">
      <w:pPr>
        <w:spacing w:after="0" w:line="240" w:lineRule="auto"/>
        <w:jc w:val="both"/>
        <w:rPr>
          <w:rFonts w:ascii="Book Antiqua" w:hAnsi="Book Antiqua"/>
          <w:color w:val="000000"/>
          <w:sz w:val="24"/>
          <w:szCs w:val="24"/>
        </w:rPr>
      </w:pPr>
      <w:r w:rsidRPr="00754F6A">
        <w:rPr>
          <w:rFonts w:ascii="Book Antiqua" w:hAnsi="Book Antiqua"/>
          <w:color w:val="000000"/>
          <w:sz w:val="24"/>
          <w:szCs w:val="24"/>
        </w:rPr>
        <w:t xml:space="preserve">β)  Περιορίζεται το είδος των πιστοποιητικών και βεβαιώσεων που εκδίδονται από τις Δ.Ο.Υ., τα οποία θα ορίζονται με αποφάσεις του Υπουργού Οικονομικών και του κατά περίπτωση αρμόδιου Υπουργού, ώστε να παύσει η έκδοση πιστοποιητικών και βεβαιώσεων που δεν προβλέπονται από φορολογικές διατάξεις, αλλά και η θεώρηση της υπογραφής υπευθύνων δηλώσεων για φορολογικά θέματα που ζητούνται από άλλες υπηρεσίες, χωρίς δυνατότητα ελέγχου του περιεχομένου αυτών. Τα πιστοποιητικά και οι βεβαιώσεις θα περιοριστούν στο ελάχιστο, οι δε υπεύθυνες δηλώσεις μπορεί να κατατίθενται απ ευθείας στους φορείς από τους οποίους ζητούνται. </w:t>
      </w:r>
    </w:p>
    <w:p w:rsidR="00C11AA4" w:rsidRPr="00754F6A" w:rsidRDefault="000974F4" w:rsidP="00754F6A">
      <w:pPr>
        <w:spacing w:after="0" w:line="240" w:lineRule="auto"/>
        <w:jc w:val="both"/>
        <w:rPr>
          <w:rFonts w:ascii="Book Antiqua" w:hAnsi="Book Antiqua"/>
          <w:color w:val="000000"/>
          <w:sz w:val="24"/>
          <w:szCs w:val="24"/>
        </w:rPr>
      </w:pPr>
      <w:r w:rsidRPr="00754F6A">
        <w:rPr>
          <w:rFonts w:ascii="Book Antiqua" w:hAnsi="Book Antiqua"/>
          <w:color w:val="000000"/>
          <w:sz w:val="24"/>
          <w:szCs w:val="24"/>
        </w:rPr>
        <w:t>Οι παραπάνω ενέργειες είναι απολύτως απαραίτητες, λόγω της αναδιοργάνωσης των Δ.Ο.Υ., του  περιορισμού του αριθμού αυτών και της ανάγκης απεμπλοκής τους από ενέργειες που δεν συμβάλλουν ή συμβάλλουν ελάχιστα στο κύριο έργο τους, το οποίο είναι η επιβολή, ο έλεγχος και η είσπραξη των φορολογικών εσόδων.</w:t>
      </w:r>
    </w:p>
    <w:p w:rsidR="00C11AA4" w:rsidRPr="00754F6A" w:rsidRDefault="000974F4" w:rsidP="00754F6A">
      <w:pPr>
        <w:spacing w:after="0" w:line="240" w:lineRule="auto"/>
        <w:jc w:val="both"/>
        <w:rPr>
          <w:rFonts w:ascii="Book Antiqua" w:hAnsi="Book Antiqua"/>
          <w:color w:val="000000"/>
          <w:sz w:val="24"/>
          <w:szCs w:val="24"/>
        </w:rPr>
      </w:pPr>
      <w:r w:rsidRPr="00754F6A">
        <w:rPr>
          <w:rFonts w:ascii="Book Antiqua" w:hAnsi="Book Antiqua"/>
          <w:color w:val="000000"/>
          <w:sz w:val="24"/>
          <w:szCs w:val="24"/>
        </w:rPr>
        <w:t xml:space="preserve">γ) Επιδιώκεται η άμεση εξυπηρέτηση των Ειδικών Επιτροπών Κοινωνικής Αρωγής, που λειτουργούν στους Οργανισμούς Τοπικής Αυτοδιοίκησης (Ο.Τ.Α.), με την χορήγηση των απαραίτητων γι’ αυτές στοιχείων από τις Υπηρεσίες του Υπουργείου Οικονομικών, χωρίς να χρειάζεται η συμμετοχή υπαλλήλων των  Υπηρεσιών αυτών στην συγκρότησή τους. Επισημαίνεται, ότι </w:t>
      </w:r>
      <w:r w:rsidRPr="00754F6A">
        <w:rPr>
          <w:rFonts w:ascii="Book Antiqua" w:hAnsi="Book Antiqua"/>
          <w:color w:val="000000"/>
          <w:sz w:val="24"/>
          <w:szCs w:val="24"/>
        </w:rPr>
        <w:lastRenderedPageBreak/>
        <w:t>σήμερα κάθε Δ.Ο.Υ. απασχολεί δύο με τρεις υπαλλήλους, με τους αναπληρωτές τους στις επιτροπές αυτές, ανάλογα με τον αριθμό των Δήμων, στην περιοχή των οποίων εκτείνεται η χωρική της  αρμοδιότητα.</w:t>
      </w:r>
    </w:p>
    <w:p w:rsidR="00C11AA4" w:rsidRPr="00754F6A" w:rsidRDefault="000974F4" w:rsidP="00754F6A">
      <w:pPr>
        <w:spacing w:after="0" w:line="240" w:lineRule="auto"/>
        <w:jc w:val="both"/>
        <w:rPr>
          <w:rFonts w:ascii="Book Antiqua" w:hAnsi="Book Antiqua"/>
          <w:color w:val="000000"/>
          <w:sz w:val="24"/>
          <w:szCs w:val="24"/>
        </w:rPr>
      </w:pPr>
      <w:r w:rsidRPr="00754F6A">
        <w:rPr>
          <w:rFonts w:ascii="Book Antiqua" w:hAnsi="Book Antiqua"/>
          <w:color w:val="000000"/>
          <w:sz w:val="24"/>
          <w:szCs w:val="24"/>
        </w:rPr>
        <w:t>δ) Με τις διατάξεις του αρθρ. 17 Ν. 2523/1997, θεσπίστηκε ως αδίκημα φοροδιαφυγής η απόκρυψη καθαρών εισοδημάτων από οποιαδήποτε πηγή, με την παράλειψη υποβολής ή την υποβολή ανακριβούς δήλωσης στην φορολογία εισοδήματος. Αντίστοιχα, με τις διατάξεις του αρθρ. 18 του ίδιου νόμου, θεσπίστηκε ως αδίκημα φοροδιαφυγής η παράλειψη απόδοσης ή η ανακριβής απόδοση Φ.Π.Α., φόρου κύκλου εργασιών, παρακρατούμενων και επιρριπτόμενων φόρων, τελών ή εισφορών.</w:t>
      </w:r>
    </w:p>
    <w:p w:rsidR="00C11AA4" w:rsidRPr="00754F6A" w:rsidRDefault="000974F4" w:rsidP="00754F6A">
      <w:pPr>
        <w:spacing w:after="0" w:line="240" w:lineRule="auto"/>
        <w:jc w:val="both"/>
        <w:rPr>
          <w:rFonts w:ascii="Book Antiqua" w:hAnsi="Book Antiqua"/>
          <w:color w:val="000000"/>
          <w:sz w:val="24"/>
          <w:szCs w:val="24"/>
        </w:rPr>
      </w:pPr>
      <w:r w:rsidRPr="00754F6A">
        <w:rPr>
          <w:rFonts w:ascii="Book Antiqua" w:hAnsi="Book Antiqua"/>
          <w:color w:val="000000"/>
          <w:sz w:val="24"/>
          <w:szCs w:val="24"/>
        </w:rPr>
        <w:t>Στις δίκες που αφορούν αδικήματα των παραπάνω άρθρων, ως μάρτυρας παρίσταται εκπρόσωπος της ελεγκτικής αρχής, σύμφωνα με τις διατάξεις του γενικού μέρους του Ποινικού Κώδικα και του Κώδικα Ποινικής Δικονομίας, οι οποίες εξακολουθούν να εφαρμόζονται, όπου δεν ορίζεται άλλως, σύμφωνα με ρητή νομοθετική πρόβλεψη (παρ. 12 του άρθρου 21 του Ν. 2523/1997). Η πρόβλεψη αυτή του νομοθέτη για την αυτοπρόσωπη παράσταση μάρτυρα στο ακροατήριο σκοπεί στην άρση τυχόν αμφιβολιών και στη δημιουργία ισχυρής δικανικής πεποίθησης από το δικαστήριο, τόσο με την άμεση λήψη των αποδείξεων όσο και με την αντίκρουση των υπό του κατηγορουμένου αναπτυχθέντων.</w:t>
      </w:r>
    </w:p>
    <w:p w:rsidR="00C11AA4" w:rsidRPr="00754F6A" w:rsidRDefault="000974F4" w:rsidP="00754F6A">
      <w:pPr>
        <w:spacing w:after="0" w:line="240" w:lineRule="auto"/>
        <w:jc w:val="both"/>
        <w:rPr>
          <w:rFonts w:ascii="Book Antiqua" w:hAnsi="Book Antiqua"/>
          <w:color w:val="000000"/>
          <w:sz w:val="24"/>
          <w:szCs w:val="24"/>
        </w:rPr>
      </w:pPr>
      <w:r w:rsidRPr="00754F6A">
        <w:rPr>
          <w:rFonts w:ascii="Book Antiqua" w:hAnsi="Book Antiqua"/>
          <w:color w:val="000000"/>
          <w:sz w:val="24"/>
          <w:szCs w:val="24"/>
        </w:rPr>
        <w:t>Στην πράξη, ωστόσο, έχει παρατηρηθεί ότι η υποχρεωτική παράσταση μαρτύρων στο ακροατήριο - και μάλιστα σε εργάσιμες ημέρες και ώρες - διαταράσσει την εύρυθμη λειτουργία των ελεγκτικών αρχών, αποσπά τους υπαλλήλους από τα κύρια καθήκοντά τους και εν τέλει αντιστρατεύεται τον σκοπό του νομοθέτη, ο οποίος συνίσταται στην σύλληψη και τον κολασμό κατά το δυνατόν μεγαλύτερου τμήματος της φοροδιαφυγής και όχι στην εμπλοκή σε ατέρμονες δικονομικές διαδικασίες.</w:t>
      </w:r>
    </w:p>
    <w:p w:rsidR="00C11AA4" w:rsidRPr="00754F6A" w:rsidRDefault="000974F4" w:rsidP="00754F6A">
      <w:pPr>
        <w:spacing w:after="0" w:line="240" w:lineRule="auto"/>
        <w:jc w:val="both"/>
        <w:rPr>
          <w:rFonts w:ascii="Book Antiqua" w:hAnsi="Book Antiqua"/>
          <w:color w:val="000000"/>
          <w:sz w:val="24"/>
          <w:szCs w:val="24"/>
        </w:rPr>
      </w:pPr>
      <w:r w:rsidRPr="00754F6A">
        <w:rPr>
          <w:rFonts w:ascii="Book Antiqua" w:hAnsi="Book Antiqua"/>
          <w:color w:val="000000"/>
          <w:sz w:val="24"/>
          <w:szCs w:val="24"/>
        </w:rPr>
        <w:t>Άλλωστε, η αυτοπρόσωπη παρουσία του μάρτυρα ουδέν συνεισφέρει στην διακρίβωση της αλήθειας, αφού το δικαστήριο αρκείται ως επί το πλείστον στο να λάβει υπόψη του τα πορίσματα του φορολογικού ελέγχου, όπως αυτά έχουν ήδη τεθεί υπόψη του δικαστηρίου με τη σχετική έκθεση ελέγχου.</w:t>
      </w:r>
    </w:p>
    <w:p w:rsidR="00C11AA4" w:rsidRPr="00754F6A" w:rsidRDefault="000974F4" w:rsidP="00754F6A">
      <w:pPr>
        <w:spacing w:after="0" w:line="240" w:lineRule="auto"/>
        <w:jc w:val="both"/>
        <w:rPr>
          <w:rFonts w:ascii="Book Antiqua" w:hAnsi="Book Antiqua"/>
          <w:color w:val="000000"/>
          <w:sz w:val="24"/>
          <w:szCs w:val="24"/>
        </w:rPr>
      </w:pPr>
      <w:r w:rsidRPr="00754F6A">
        <w:rPr>
          <w:rFonts w:ascii="Book Antiqua" w:hAnsi="Book Antiqua"/>
          <w:color w:val="000000"/>
          <w:sz w:val="24"/>
          <w:szCs w:val="24"/>
        </w:rPr>
        <w:t xml:space="preserve">Με τις διατάξεις της παραγράφου 12 του άρθρου αυτού, προβλέπεται ότι στις δίκες που αφορούν αδικήματα των άρθρων 17 και 18 του παρόντος νόμου, η εμφάνιση του μάρτυρα στο ακροατήριο δεν είναι υποχρεωτική, εφόσον έχει λάβει χώρα έγγραφη ενημέρωση του αρμόδιου εισαγγελέα ή του δικαστηρίου εκ μέρους του Προϊσταμένου της Αρχής που διενήργησε τον έλεγχο σχετικά με την διάρκεια της απόκρυψης των εισοδημάτων που </w:t>
      </w:r>
      <w:proofErr w:type="spellStart"/>
      <w:r w:rsidRPr="00754F6A">
        <w:rPr>
          <w:rFonts w:ascii="Book Antiqua" w:hAnsi="Book Antiqua"/>
          <w:color w:val="000000"/>
          <w:sz w:val="24"/>
          <w:szCs w:val="24"/>
        </w:rPr>
        <w:t>απεκρύβησαν</w:t>
      </w:r>
      <w:proofErr w:type="spellEnd"/>
      <w:r w:rsidRPr="00754F6A">
        <w:rPr>
          <w:rFonts w:ascii="Book Antiqua" w:hAnsi="Book Antiqua"/>
          <w:color w:val="000000"/>
          <w:sz w:val="24"/>
          <w:szCs w:val="24"/>
        </w:rPr>
        <w:t xml:space="preserve"> ή την διάρκεια της μη απόδοσης ή ανακριβούς απόδοσης ή </w:t>
      </w:r>
      <w:proofErr w:type="spellStart"/>
      <w:r w:rsidRPr="00754F6A">
        <w:rPr>
          <w:rFonts w:ascii="Book Antiqua" w:hAnsi="Book Antiqua"/>
          <w:color w:val="000000"/>
          <w:sz w:val="24"/>
          <w:szCs w:val="24"/>
        </w:rPr>
        <w:t>διακράτησης</w:t>
      </w:r>
      <w:proofErr w:type="spellEnd"/>
      <w:r w:rsidRPr="00754F6A">
        <w:rPr>
          <w:rFonts w:ascii="Book Antiqua" w:hAnsi="Book Antiqua"/>
          <w:color w:val="000000"/>
          <w:sz w:val="24"/>
          <w:szCs w:val="24"/>
        </w:rPr>
        <w:t xml:space="preserve"> του μη αποδοθέντος ή ανακριβώς αποδοθέντος ή </w:t>
      </w:r>
      <w:proofErr w:type="spellStart"/>
      <w:r w:rsidRPr="00754F6A">
        <w:rPr>
          <w:rFonts w:ascii="Book Antiqua" w:hAnsi="Book Antiqua"/>
          <w:color w:val="000000"/>
          <w:sz w:val="24"/>
          <w:szCs w:val="24"/>
        </w:rPr>
        <w:t>διακρατηθέντος</w:t>
      </w:r>
      <w:proofErr w:type="spellEnd"/>
      <w:r w:rsidRPr="00754F6A">
        <w:rPr>
          <w:rFonts w:ascii="Book Antiqua" w:hAnsi="Book Antiqua"/>
          <w:color w:val="000000"/>
          <w:sz w:val="24"/>
          <w:szCs w:val="24"/>
        </w:rPr>
        <w:t xml:space="preserve"> φόρου προστιθέμενης αξίας, φόρου κύκλου εργασιών, καθώς και των παρακρατούμενων και επιρριπτόμενων φόρων, τελών ή εισφορών και την πληρωμή τέτοιων φόρων, τελών και εισφορών με τις κάθε είδους προβλεπόμενες προσαυξήσεις, τέλη και πρόστιμα επ’ αυτών, τρεις τουλάχιστον ημέρες πριν από την δικάσιμο. Και τούτο, διότι, κατά ρητή νομοθετική πρόβλεψη, η διάρκεια της απόκρυψης, μη απόδοσης ή ανακριβούς απόδοσης των οφειλόμενων φόρων, τελών ή εισφορών </w:t>
      </w:r>
      <w:r w:rsidRPr="00754F6A">
        <w:rPr>
          <w:rFonts w:ascii="Book Antiqua" w:hAnsi="Book Antiqua"/>
          <w:color w:val="000000"/>
          <w:sz w:val="24"/>
          <w:szCs w:val="24"/>
        </w:rPr>
        <w:lastRenderedPageBreak/>
        <w:t xml:space="preserve">λαμβάνονται υπόψη κατά το στάδιο επιμέτρησης της ποινής, η δε εκ των υστέρων πληρωμή αυτών δύναται υπό προϋποθέσεις να οδηγήσει στην εξάλειψη του αξιοποίνου. </w:t>
      </w:r>
    </w:p>
    <w:p w:rsidR="00FA0493" w:rsidRPr="00754F6A" w:rsidRDefault="000974F4" w:rsidP="00754F6A">
      <w:pPr>
        <w:spacing w:after="0" w:line="240" w:lineRule="auto"/>
        <w:jc w:val="both"/>
        <w:rPr>
          <w:rFonts w:ascii="Book Antiqua" w:hAnsi="Book Antiqua"/>
          <w:color w:val="000000"/>
          <w:sz w:val="24"/>
          <w:szCs w:val="24"/>
        </w:rPr>
      </w:pPr>
      <w:r w:rsidRPr="00754F6A">
        <w:rPr>
          <w:rFonts w:ascii="Book Antiqua" w:hAnsi="Book Antiqua"/>
          <w:color w:val="000000"/>
          <w:sz w:val="24"/>
          <w:szCs w:val="24"/>
        </w:rPr>
        <w:t>Παρ</w:t>
      </w:r>
      <w:r w:rsidR="00223DB5" w:rsidRPr="00754F6A">
        <w:rPr>
          <w:rFonts w:ascii="Book Antiqua" w:hAnsi="Book Antiqua"/>
          <w:color w:val="000000"/>
          <w:sz w:val="24"/>
          <w:szCs w:val="24"/>
        </w:rPr>
        <w:t>. 13</w:t>
      </w:r>
      <w:r w:rsidRPr="00754F6A">
        <w:rPr>
          <w:rFonts w:ascii="Book Antiqua" w:hAnsi="Book Antiqua"/>
          <w:color w:val="000000"/>
          <w:sz w:val="24"/>
          <w:szCs w:val="24"/>
        </w:rPr>
        <w:t xml:space="preserve"> Η Δ.Ο.Υ Μεγάλων Επιχειρήσεων συστάθηκε με τις διατάξεις του νόμου 4002/2011 και έχει αρμοδιότητα σε όλη την Ελλάδα για επιχειρήσεις που τα ετήσια έσοδα τους υπερβαίνουν τα 30.000.000€, ως εκ τούτου είναι υποχρεωμένη να διενεργεί φορολογικούς ελέγχους   στην έδρα των επιχειρήσεων και να μετακινούνται οι ελεγκτές της σε όλη τη Χώρα. Οι ελεγκτές των Διαπεριφερειακών Ελεγκτικών Κέντρων που έχουν αρμοδιότητα ελέγχου για  επιχειρήσεις με έσοδα κάτω των 30.000.000€ έχουν τη δυνατότητα χρήσης επιβατικού ΙΧ αυτοκινήτου σε έκτακτες περιπτώσεις σύμφωνα με τις διατάξεις του εδαφίου </w:t>
      </w:r>
      <w:proofErr w:type="spellStart"/>
      <w:r w:rsidRPr="00754F6A">
        <w:rPr>
          <w:rFonts w:ascii="Book Antiqua" w:hAnsi="Book Antiqua"/>
          <w:color w:val="000000"/>
          <w:sz w:val="24"/>
          <w:szCs w:val="24"/>
        </w:rPr>
        <w:t>δ΄</w:t>
      </w:r>
      <w:proofErr w:type="spellEnd"/>
      <w:r w:rsidRPr="00754F6A">
        <w:rPr>
          <w:rFonts w:ascii="Book Antiqua" w:hAnsi="Book Antiqua"/>
          <w:color w:val="000000"/>
          <w:sz w:val="24"/>
          <w:szCs w:val="24"/>
        </w:rPr>
        <w:t xml:space="preserve"> της περίπτωσης Β΄ της παραγράφου 2 του άρθρου 7 του νόμου 2685  (ΦΕΚ 35/Α΄/1999), δυνατότητα που πρέπει να αποκτήσουν  και οι ελεγκτές της Δ.Ο.Υ Μεγάλων Επιχειρήσεων, οι οποίοι πρέπει να πραγματοποιήσουν  εντός του 2013 πολύ μεγάλο αριθμό ελέγχων, που έχει μάλιστα καταγραφεί και ως </w:t>
      </w:r>
      <w:proofErr w:type="spellStart"/>
      <w:r w:rsidRPr="00754F6A">
        <w:rPr>
          <w:rFonts w:ascii="Book Antiqua" w:hAnsi="Book Antiqua"/>
          <w:color w:val="000000"/>
          <w:sz w:val="24"/>
          <w:szCs w:val="24"/>
        </w:rPr>
        <w:t>μνημονιακή</w:t>
      </w:r>
      <w:proofErr w:type="spellEnd"/>
      <w:r w:rsidRPr="00754F6A">
        <w:rPr>
          <w:rFonts w:ascii="Book Antiqua" w:hAnsi="Book Antiqua"/>
          <w:color w:val="000000"/>
          <w:sz w:val="24"/>
          <w:szCs w:val="24"/>
        </w:rPr>
        <w:t xml:space="preserve"> υποχρέωση της Χώρας μας.</w:t>
      </w:r>
    </w:p>
    <w:p w:rsidR="001C4950" w:rsidRPr="00754F6A" w:rsidRDefault="001C4950" w:rsidP="00754F6A">
      <w:pPr>
        <w:spacing w:after="0" w:line="240" w:lineRule="auto"/>
        <w:jc w:val="both"/>
        <w:rPr>
          <w:rFonts w:ascii="Book Antiqua" w:hAnsi="Book Antiqua"/>
          <w:b/>
          <w:sz w:val="24"/>
          <w:szCs w:val="24"/>
          <w:u w:val="single"/>
        </w:rPr>
      </w:pPr>
    </w:p>
    <w:p w:rsidR="008337D7" w:rsidRPr="00754F6A" w:rsidRDefault="00A15D17" w:rsidP="00754F6A">
      <w:pPr>
        <w:spacing w:after="0" w:line="240" w:lineRule="auto"/>
        <w:jc w:val="both"/>
        <w:rPr>
          <w:rFonts w:ascii="Book Antiqua" w:hAnsi="Book Antiqua"/>
          <w:b/>
          <w:sz w:val="24"/>
          <w:szCs w:val="24"/>
          <w:u w:val="single"/>
        </w:rPr>
      </w:pPr>
      <w:r w:rsidRPr="00754F6A">
        <w:rPr>
          <w:rFonts w:ascii="Book Antiqua" w:hAnsi="Book Antiqua"/>
          <w:b/>
          <w:sz w:val="24"/>
          <w:szCs w:val="24"/>
          <w:u w:val="single"/>
        </w:rPr>
        <w:t>Άρθρο 3</w:t>
      </w:r>
      <w:r w:rsidR="000B16DE" w:rsidRPr="00754F6A">
        <w:rPr>
          <w:rFonts w:ascii="Book Antiqua" w:hAnsi="Book Antiqua"/>
          <w:b/>
          <w:sz w:val="24"/>
          <w:szCs w:val="24"/>
          <w:u w:val="single"/>
        </w:rPr>
        <w:t>7</w:t>
      </w:r>
      <w:r w:rsidR="008337D7" w:rsidRPr="00754F6A">
        <w:rPr>
          <w:rFonts w:ascii="Book Antiqua" w:hAnsi="Book Antiqua"/>
          <w:b/>
          <w:sz w:val="24"/>
          <w:szCs w:val="24"/>
          <w:u w:val="single"/>
        </w:rPr>
        <w:t xml:space="preserve"> </w:t>
      </w:r>
      <w:r w:rsidR="008337D7" w:rsidRPr="00754F6A">
        <w:rPr>
          <w:rFonts w:ascii="Book Antiqua" w:hAnsi="Book Antiqua"/>
          <w:b/>
          <w:sz w:val="24"/>
          <w:szCs w:val="24"/>
          <w:u w:val="single"/>
        </w:rPr>
        <w:tab/>
      </w:r>
      <w:r w:rsidR="000B16DE" w:rsidRPr="00754F6A">
        <w:rPr>
          <w:rFonts w:ascii="Book Antiqua" w:hAnsi="Book Antiqua"/>
          <w:b/>
          <w:sz w:val="24"/>
          <w:szCs w:val="24"/>
          <w:u w:val="single"/>
        </w:rPr>
        <w:t xml:space="preserve">Ρυθμίσεις για τη Γενική Γραμματεία Δημοσίων Εσόδων </w:t>
      </w:r>
    </w:p>
    <w:p w:rsidR="00C11AA4"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Παρ. 1 Προτείνεται να επεκταθεί, για τους υπαλλήλους όλων των υπηρεσιών, που υπάγονται στην Γενική Γραμματεία Δημοσίων Εσόδων, η αξιολόγηση που προβλέπεται στις διατάξεις της παραγράφου 21 του άρθρου 55 του νόμου 4002/2011 (Α’ 180) και για τον λόγο αυτό παρέχεται η εξουσιοδότηση, ώστε με απόφαση του Γενικού Γραμματέα της Γενικής Γραμματείας Δημοσίων Εσόδων, που δημοσιεύεται στην Εφημερίδα της Κυβερνήσεως, να καθορίζονται τα κριτήρια αξιολόγησης των υπαλλήλων αυτών, ο τρόπος η διαδικασία και τα όργανα αξιολόγησης, καθώς και κάθε αναγκαία λεπτομέρεια εφαρμογής του συνόλου της διαδικασίας για την αξιολόγηση. Με την διάταξη αυτή επιδιώκεται η πραγματική αξιολόγηση των υπαλλήλων, πέραν της γενικής αξιολόγησης που γίνεται με τις ετήσιες εκθέσεις αξιολόγησης και αφορούν στο σύνολο των υπηρεσιών του Δημοσίου, με ποιοτικούς και ποσοτικούς στόχους και κριτήρια, που τίθενται από την Γενική Γραμματεία Δημοσίων Εσόδων, σε περίοδο κρίσιμη για τη Χώρα που καταβάλλεται προσπάθεια για την αύξηση των δημοσίων εσόδων με τον περιορισμό της φοροδιαφυγής. </w:t>
      </w:r>
    </w:p>
    <w:p w:rsidR="005C0C8E" w:rsidRPr="00754F6A" w:rsidRDefault="005C0C8E"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b/>
          <w:sz w:val="24"/>
          <w:szCs w:val="24"/>
        </w:rPr>
        <w:t>Παρ.</w:t>
      </w:r>
      <w:r w:rsidR="00C67E7D" w:rsidRPr="00754F6A">
        <w:rPr>
          <w:rFonts w:ascii="Book Antiqua" w:eastAsia="Calibri" w:hAnsi="Book Antiqua" w:cs="MgHelveticaUCPol"/>
          <w:b/>
          <w:sz w:val="24"/>
          <w:szCs w:val="24"/>
        </w:rPr>
        <w:t>2</w:t>
      </w:r>
      <w:r w:rsidRPr="00754F6A">
        <w:rPr>
          <w:rFonts w:ascii="Book Antiqua" w:eastAsia="Calibri" w:hAnsi="Book Antiqua" w:cs="MgHelveticaUCPol"/>
          <w:b/>
          <w:sz w:val="24"/>
          <w:szCs w:val="24"/>
        </w:rPr>
        <w:t xml:space="preserve">: </w:t>
      </w:r>
      <w:r w:rsidRPr="00754F6A">
        <w:rPr>
          <w:rFonts w:ascii="Book Antiqua" w:eastAsia="Calibri" w:hAnsi="Book Antiqua" w:cs="MgHelveticaUCPol"/>
          <w:sz w:val="24"/>
          <w:szCs w:val="24"/>
        </w:rPr>
        <w:t xml:space="preserve">Σε συμμόρφωση με τις νέες </w:t>
      </w:r>
      <w:proofErr w:type="spellStart"/>
      <w:r w:rsidRPr="00754F6A">
        <w:rPr>
          <w:rFonts w:ascii="Book Antiqua" w:eastAsia="Calibri" w:hAnsi="Book Antiqua" w:cs="MgHelveticaUCPol"/>
          <w:sz w:val="24"/>
          <w:szCs w:val="24"/>
        </w:rPr>
        <w:t>μνημονιακές</w:t>
      </w:r>
      <w:proofErr w:type="spellEnd"/>
      <w:r w:rsidRPr="00754F6A">
        <w:rPr>
          <w:rFonts w:ascii="Book Antiqua" w:eastAsia="Calibri" w:hAnsi="Book Antiqua" w:cs="MgHelveticaUCPol"/>
          <w:sz w:val="24"/>
          <w:szCs w:val="24"/>
        </w:rPr>
        <w:t xml:space="preserve"> υποχρεώσεις σχετικά με την επαυξημένη αυτονομία του Γενικού Γραμματέα Δημοσίων Εσόδων, στην υποπαράγραφο γ’ της παρ. 5 του άρθρου 55 του ν. 4002/2011 (Α’ 180), όπως αυτή προστέθηκε με την παρ. 9 του άρθρου 4 του ν. 4038/2012 (Α’14), προστίθεται διάταξη με την οποία  ο Γενικός Γραμματέας Δημοσίων Εσόδων καθίσταται αρμόδιος να εκδίδει τις αποφάσεις για την εσωτερική αναδιάρθρωση και τη διοικητική αναδιοργάνωση των Υπηρεσιών της Γενικής Γραμματείας Δημοσίων Εσόδων, με σκοπό τον εκσυγχρονισμό της φορολογικής διοίκησης και τη συνακόλουθη επαύξηση της παραγωγικότητας και της αποδοτικότητάς της ως προς τη συλλογή των φόρων.  </w:t>
      </w:r>
    </w:p>
    <w:p w:rsidR="005C0C8E" w:rsidRPr="00754F6A" w:rsidRDefault="005C0C8E"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b/>
          <w:sz w:val="24"/>
          <w:szCs w:val="24"/>
        </w:rPr>
        <w:t>Παρ.</w:t>
      </w:r>
      <w:r w:rsidR="00C67E7D" w:rsidRPr="00754F6A">
        <w:rPr>
          <w:rFonts w:ascii="Book Antiqua" w:eastAsia="Calibri" w:hAnsi="Book Antiqua" w:cs="MgHelveticaUCPol"/>
          <w:b/>
          <w:sz w:val="24"/>
          <w:szCs w:val="24"/>
        </w:rPr>
        <w:t>4</w:t>
      </w:r>
      <w:r w:rsidRPr="00754F6A">
        <w:rPr>
          <w:rFonts w:ascii="Book Antiqua" w:eastAsia="Calibri" w:hAnsi="Book Antiqua" w:cs="MgHelveticaUCPol"/>
          <w:b/>
          <w:sz w:val="24"/>
          <w:szCs w:val="24"/>
        </w:rPr>
        <w:t xml:space="preserve">: </w:t>
      </w:r>
      <w:r w:rsidRPr="00754F6A">
        <w:rPr>
          <w:rFonts w:ascii="Book Antiqua" w:eastAsia="Calibri" w:hAnsi="Book Antiqua" w:cs="MgHelveticaUCPol"/>
          <w:sz w:val="24"/>
          <w:szCs w:val="24"/>
        </w:rPr>
        <w:t xml:space="preserve">Στο τέλος της περίπτωσης 2 της υποπαραγράφου Ε.2 της παραγράφου Ε του πρώτου άρθρου του Ν. 4093/2012 (Α’ 222) προστίθεται υποπερίπτωση </w:t>
      </w:r>
      <w:r w:rsidRPr="00754F6A">
        <w:rPr>
          <w:rFonts w:ascii="Book Antiqua" w:eastAsia="Calibri" w:hAnsi="Book Antiqua" w:cs="MgHelveticaUCPol"/>
          <w:sz w:val="24"/>
          <w:szCs w:val="24"/>
        </w:rPr>
        <w:lastRenderedPageBreak/>
        <w:t>η’ προκειμένου να αποσαφηνιστεί ρητά ότι οι Δημόσιες Οικονομικές Υπηρεσίες (Δ.Ο.Υ) υπάγονται στην αρμοδιότητα της Γενικής Γραμματείας Δημοσίων Εσόδων.</w:t>
      </w:r>
    </w:p>
    <w:p w:rsidR="005C0C8E" w:rsidRPr="00754F6A" w:rsidRDefault="005C0C8E"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b/>
          <w:sz w:val="24"/>
          <w:szCs w:val="24"/>
        </w:rPr>
        <w:t>Παρ.</w:t>
      </w:r>
      <w:r w:rsidR="00C67E7D" w:rsidRPr="00754F6A">
        <w:rPr>
          <w:rFonts w:ascii="Book Antiqua" w:eastAsia="Calibri" w:hAnsi="Book Antiqua" w:cs="MgHelveticaUCPol"/>
          <w:b/>
          <w:sz w:val="24"/>
          <w:szCs w:val="24"/>
        </w:rPr>
        <w:t>5</w:t>
      </w:r>
      <w:r w:rsidRPr="00754F6A">
        <w:rPr>
          <w:rFonts w:ascii="Book Antiqua" w:eastAsia="Calibri" w:hAnsi="Book Antiqua" w:cs="MgHelveticaUCPol"/>
          <w:b/>
          <w:sz w:val="24"/>
          <w:szCs w:val="24"/>
        </w:rPr>
        <w:t xml:space="preserve">: </w:t>
      </w:r>
      <w:r w:rsidRPr="00754F6A">
        <w:rPr>
          <w:rFonts w:ascii="Book Antiqua" w:eastAsia="Calibri" w:hAnsi="Book Antiqua" w:cs="MgHelveticaUCPol"/>
          <w:sz w:val="24"/>
          <w:szCs w:val="24"/>
        </w:rPr>
        <w:t xml:space="preserve">Με το πρώτο εδάφιο της περίπτωσης 6.α της υποπαραγράφου Ε.2 της παραγράφου Ε του άρθρου πρώτου του ν. 4093/2012 προστίθεται μεταβατική διάταξη με την οποία ο Γενικός Γραμματέας Δημοσίων Εσόδων αναλαμβάνει αμισθί την παράλληλη άσκηση των καθηκόντων του Γενικού Γραμματέα Πληροφοριακών Συστημάτων έως την 30.6.2013, προκειμένου να διασφαλιστεί η αποτελεσματική και συνεχής λειτουργία της Γενικής Γραμματείας Πληροφοριακών Συστημάτων, χωρίς τη δημιουργία κενών στη μηχανογραφική υποστήριξη του Υπουργείου Οικονομικών και την ηλεκτρονική εξυπηρέτηση των φορολογουμένων, μέχρι το πέρας των εργασιών αναδιοργάνωσης των δομών του Υπουργείου Οικονομικών </w:t>
      </w:r>
      <w:r w:rsidRPr="00754F6A">
        <w:rPr>
          <w:rFonts w:ascii="Book Antiqua" w:eastAsia="Calibri" w:hAnsi="Book Antiqua" w:cs="MgHelveticaUCPol"/>
          <w:b/>
          <w:sz w:val="24"/>
          <w:szCs w:val="24"/>
        </w:rPr>
        <w:t>(</w:t>
      </w:r>
      <w:proofErr w:type="spellStart"/>
      <w:r w:rsidRPr="00754F6A">
        <w:rPr>
          <w:rFonts w:ascii="Book Antiqua" w:eastAsia="Calibri" w:hAnsi="Book Antiqua" w:cs="MgHelveticaUCPol"/>
          <w:b/>
          <w:sz w:val="24"/>
          <w:szCs w:val="24"/>
        </w:rPr>
        <w:t>περ</w:t>
      </w:r>
      <w:proofErr w:type="spellEnd"/>
      <w:r w:rsidRPr="00754F6A">
        <w:rPr>
          <w:rFonts w:ascii="Book Antiqua" w:eastAsia="Calibri" w:hAnsi="Book Antiqua" w:cs="MgHelveticaUCPol"/>
          <w:b/>
          <w:sz w:val="24"/>
          <w:szCs w:val="24"/>
        </w:rPr>
        <w:t>. β’)</w:t>
      </w:r>
      <w:r w:rsidRPr="00754F6A">
        <w:rPr>
          <w:rFonts w:ascii="Book Antiqua" w:eastAsia="Calibri" w:hAnsi="Book Antiqua" w:cs="MgHelveticaUCPol"/>
          <w:sz w:val="24"/>
          <w:szCs w:val="24"/>
        </w:rPr>
        <w:t>.</w:t>
      </w:r>
    </w:p>
    <w:p w:rsidR="00D21EBF" w:rsidRPr="00754F6A" w:rsidRDefault="00C67E7D"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Παρ. 6</w:t>
      </w:r>
      <w:r w:rsidR="00D21EBF" w:rsidRPr="00754F6A">
        <w:rPr>
          <w:rFonts w:ascii="Book Antiqua" w:eastAsia="Calibri" w:hAnsi="Book Antiqua" w:cs="MgHelveticaUCPol"/>
          <w:sz w:val="24"/>
          <w:szCs w:val="24"/>
        </w:rPr>
        <w:t xml:space="preserve"> </w:t>
      </w:r>
      <w:r w:rsidR="000974F4" w:rsidRPr="00754F6A">
        <w:rPr>
          <w:rFonts w:ascii="Book Antiqua" w:eastAsia="Calibri" w:hAnsi="Book Antiqua" w:cs="MgHelveticaUCPol"/>
          <w:sz w:val="24"/>
          <w:szCs w:val="24"/>
        </w:rPr>
        <w:t xml:space="preserve">Με το Ν. 1882/1990, άρθρο 34, Παρ. 3, συστάθηκαν πεντακόσιες (500) θέσεις ειδικότητας κτηματικών υπαλλήλων των κλάδων ΠΕ, ΤΕ και ΔΕ φοροτεχνικών, με σκοπό να στελεχώσουν τις Κτηματικές Υπηρεσίες που συστάθηκαν με το </w:t>
      </w:r>
      <w:proofErr w:type="spellStart"/>
      <w:r w:rsidR="000974F4" w:rsidRPr="00754F6A">
        <w:rPr>
          <w:rFonts w:ascii="Book Antiqua" w:eastAsia="Calibri" w:hAnsi="Book Antiqua" w:cs="MgHelveticaUCPol"/>
          <w:sz w:val="24"/>
          <w:szCs w:val="24"/>
        </w:rPr>
        <w:t>π.δ</w:t>
      </w:r>
      <w:proofErr w:type="spellEnd"/>
      <w:r w:rsidR="000974F4" w:rsidRPr="00754F6A">
        <w:rPr>
          <w:rFonts w:ascii="Book Antiqua" w:eastAsia="Calibri" w:hAnsi="Book Antiqua" w:cs="MgHelveticaUCPol"/>
          <w:sz w:val="24"/>
          <w:szCs w:val="24"/>
        </w:rPr>
        <w:t>. 551/1988 (ΦΕΚ 259 Α΄), καθώς και τις κεντρικές και ειδικές αποκεντρωμένες υπηρεσίες του Υπουργείου Οικονομικών που είχαν ως αντικείμενο τη διοίκηση και προστασία των δημοσίων και ανταλλαξίμων κτημάτων και την εφαρμογή της νομοθεσίας περί εθνικών κληροδοτημάτων, στέγαση δημόσιων υπηρεσιών και απαλλοτριώσεων.</w:t>
      </w:r>
    </w:p>
    <w:p w:rsidR="00D21EBF"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Ωστόσο, για τους υπαλλήλους που διορίσθηκαν ή απέκτησαν με μετάταξη την ειδικότητα Κτηματικού δεν προβλέφθηκαν διαφορετικά τυπικά προσόντα από αυτά που προβλέπονται για την ένταξη στον κλάδο των Εφοριακών χωρίς ειδικότητα, γι’ αυτό και σε περιπτώσεις αυξημένων υπηρεσιακών αναγκών υπάλληλοι με την εν λόγω ειδικότητα αποσπάσθηκαν σε Υπηρεσίες εκτός αυτών που προβλέπονται στο Ν. 1882/1990 και αντίστοιχα υπάλληλοι χωρίς την ειδικότητα του Κτηματικού παρείχαν τις υπηρεσίες τους στις με τον ίδιο νόμο προβλεπόμενες υπηρεσίες, χωρίς όμως να καταλαμβάνουν οργανικές θέσεις σ’ αυτές. Ενόψει της εκτυλισσόμενης αναδιάρθρωσης των δομών του Υπουργείου Οικονομικών και της αυξημένης ανάγκης στελέχωσης του συνόλου των Υπηρεσιών του, προτείνεται όπως απαλειφθεί η ειδικότητα του Κτηματικού από τον κλάδο των Εφοριακών και συμπεριληφθούν οι οργανικές θέσεις των υπαλλήλων που φέρουν την εν λόγω ειδικότητα στο σύνολο των οργανικών θέσεων των Εφοριακών χωρίς ειδικότητα, προκειμένου να διευκολυνθεί η αξιοποίηση όλων των υπαλλήλων από την Υπηρεσία σύμφωνα με τις συνεχώς </w:t>
      </w:r>
      <w:proofErr w:type="spellStart"/>
      <w:r w:rsidRPr="00754F6A">
        <w:rPr>
          <w:rFonts w:ascii="Book Antiqua" w:eastAsia="Calibri" w:hAnsi="Book Antiqua" w:cs="MgHelveticaUCPol"/>
          <w:sz w:val="24"/>
          <w:szCs w:val="24"/>
        </w:rPr>
        <w:t>αναδιαμορφούμενες</w:t>
      </w:r>
      <w:proofErr w:type="spellEnd"/>
      <w:r w:rsidRPr="00754F6A">
        <w:rPr>
          <w:rFonts w:ascii="Book Antiqua" w:eastAsia="Calibri" w:hAnsi="Book Antiqua" w:cs="MgHelveticaUCPol"/>
          <w:sz w:val="24"/>
          <w:szCs w:val="24"/>
        </w:rPr>
        <w:t xml:space="preserve"> ανάγκες της.</w:t>
      </w:r>
    </w:p>
    <w:p w:rsidR="00C11AA4" w:rsidRPr="00754F6A" w:rsidRDefault="000974F4" w:rsidP="00754F6A">
      <w:pPr>
        <w:spacing w:after="0" w:line="240" w:lineRule="auto"/>
        <w:jc w:val="both"/>
        <w:rPr>
          <w:rFonts w:ascii="Book Antiqua" w:hAnsi="Book Antiqua"/>
          <w:b/>
          <w:sz w:val="24"/>
          <w:szCs w:val="24"/>
          <w:u w:val="single"/>
        </w:rPr>
      </w:pPr>
      <w:r w:rsidRPr="00754F6A">
        <w:rPr>
          <w:rFonts w:ascii="Book Antiqua" w:hAnsi="Book Antiqua"/>
          <w:b/>
          <w:sz w:val="24"/>
          <w:szCs w:val="24"/>
          <w:u w:val="single"/>
        </w:rPr>
        <w:t>Άρθρο 38  Τροποποίηση διατάξεων του ν. 3842/2010, του ν. 4021/2011 και του ν.4060/2012</w:t>
      </w:r>
    </w:p>
    <w:p w:rsidR="00C11AA4" w:rsidRPr="00754F6A" w:rsidRDefault="00413885"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Παρ. </w:t>
      </w:r>
      <w:r w:rsidR="000974F4" w:rsidRPr="00754F6A">
        <w:rPr>
          <w:rFonts w:ascii="Book Antiqua" w:eastAsia="Calibri" w:hAnsi="Book Antiqua" w:cs="MgHelveticaUCPol"/>
          <w:sz w:val="24"/>
          <w:szCs w:val="24"/>
        </w:rPr>
        <w:t xml:space="preserve">1. Με τις διατάξεις των τριών πρώτων παραγράφων του άρθρου 48 του ν.3842/2010 καθορίστηκαν οι υποχρεώσεις συμβολαιογράφων, υποθηκοφυλάκων και προϊσταμένων κτηματολογικών γραφείων, σε σχέση με το φόρο ακίνητης περιουσίας, και ορίστηκε ότι κατά τη σύνταξη, μεταγραφή ή την καταχώρηση στα κτηματολογικά βιβλία συμβολαιογραφικών εγγράφων, με τα οποία μεταβιβάζεται με αντάλλαγμα ή με χαριστική αιτία η κυριότητα </w:t>
      </w:r>
      <w:r w:rsidR="000974F4" w:rsidRPr="00754F6A">
        <w:rPr>
          <w:rFonts w:ascii="Book Antiqua" w:eastAsia="Calibri" w:hAnsi="Book Antiqua" w:cs="MgHelveticaUCPol"/>
          <w:sz w:val="24"/>
          <w:szCs w:val="24"/>
        </w:rPr>
        <w:lastRenderedPageBreak/>
        <w:t>ακινήτου ή μεταβιβάζονται ή δημιουργούνται εμπράγματα δικαιώματα σε αυτό, επισυνάπτεται είτε  (α) βεβαίωση της αρμόδιας Δ.Ο.Υ., με την οποία βεβαιώνεται ότι έχει καταβληθεί το Ενιαίο Τέλος Ακινήτων (Ε.Τ.Α.Κ.) έτους 2009 που αναλογεί επιμεριστικά για το ακίνητο αυτό, η οποία συνοδεύεται από επικυρωμένο αντίγραφο από την αρμόδια Δ.Ο.Υ.  του εκκαθαριστικού σημειώματος Ε.Τ.Α.Κ. 2009,   είτε (β) θεωρημένο αντίγραφο από την αρμόδια Δ.Ο.Υ. της υποβαλλόμενης σε δύο (2)  αντίτυπα υπεύθυνης  δήλωσης του άρθρου 8 του ν.1599/1986 (Α’ 70) του φυσικού προσώπου, με την οποία δηλώνει το χρόνο απόκτησης του ακινήτου, και στην οποία επισυνάπτεται αντίγραφο του τίτλου κτήσης του ακινήτου στις περιπτώσεις που το ακίνητο αποκτήθηκε μετά την 1η Ιανουαρίου 2009. Με τις ίδιες διατάξεις παρασχέθηκε η δυνατότητα στον Υπουργό Οικονομικών να καθορίζει, με απόφασή του, τη διαδικασία και κάθε αναγκαία λεπτομέρεια για το περιεχόμενο του πιστοποιητικού και την εφαρμογή των πιο πάνω διατάξεων. Με την παρ.3 άρθρου 24 του ν.3943/2011 προστέθηκε παρ. 4 στο άρθρο 48, με την οποία ορίστηκε ότι οι πιο πάνω υποχρεώσεις εφαρμόζονται σε συμβολαιογραφικά έγγραφα που καταρτίζονται μετά την 1η Ιανουαρίου 2012.</w:t>
      </w:r>
    </w:p>
    <w:p w:rsidR="00C11AA4"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Με την παρ.7 άρθρου 3 της από 31-12-2011 ΠΝΠ, που κυρώθηκε με το δεύτερο άρθρο του ν.4047/2012 προστέθηκε δεύτερο εδάφιο στην παρ. 4 του άρθρου 48, σύμφωνα με την οποία: «Όταν ο πωλητής είναι φυσικό πρόσωπο, το πιστοποιητικό της παραγράφου 1 απαιτείται για συμβολαιογραφικά έγγραφα που καταρτίζονται από την 1η Ιανουαρίου 2013.» Για τα νομικά πρόσωπα δεν τέθηκε θέμα αναστολής εφαρμογής του άρθρου 48, δεδομένου ότι, σε αυτά, η δήλωση </w:t>
      </w:r>
      <w:proofErr w:type="spellStart"/>
      <w:r w:rsidRPr="00754F6A">
        <w:rPr>
          <w:rFonts w:ascii="Book Antiqua" w:eastAsia="Calibri" w:hAnsi="Book Antiqua" w:cs="MgHelveticaUCPol"/>
          <w:sz w:val="24"/>
          <w:szCs w:val="24"/>
        </w:rPr>
        <w:t>φαπ</w:t>
      </w:r>
      <w:proofErr w:type="spellEnd"/>
      <w:r w:rsidRPr="00754F6A">
        <w:rPr>
          <w:rFonts w:ascii="Book Antiqua" w:eastAsia="Calibri" w:hAnsi="Book Antiqua" w:cs="MgHelveticaUCPol"/>
          <w:sz w:val="24"/>
          <w:szCs w:val="24"/>
        </w:rPr>
        <w:t xml:space="preserve"> δεν συντίθεται μηχανογραφικά από το Υπουργείο Οικονομικών αλλά υποβάλλουν δηλώσεις </w:t>
      </w:r>
      <w:proofErr w:type="spellStart"/>
      <w:r w:rsidRPr="00754F6A">
        <w:rPr>
          <w:rFonts w:ascii="Book Antiqua" w:eastAsia="Calibri" w:hAnsi="Book Antiqua" w:cs="MgHelveticaUCPol"/>
          <w:sz w:val="24"/>
          <w:szCs w:val="24"/>
        </w:rPr>
        <w:t>φαπ</w:t>
      </w:r>
      <w:proofErr w:type="spellEnd"/>
      <w:r w:rsidRPr="00754F6A">
        <w:rPr>
          <w:rFonts w:ascii="Book Antiqua" w:eastAsia="Calibri" w:hAnsi="Book Antiqua" w:cs="MgHelveticaUCPol"/>
          <w:sz w:val="24"/>
          <w:szCs w:val="24"/>
        </w:rPr>
        <w:t>. Ήδη, με την παρ.2 β άρθρου 19 του ν.4110/2013 τροποποιήθηκε το δεύτερο εδάφιο της παρ. 4 του άρθρου 48 ως εξής: «Όταν ο πωλητής είναι φυσικό πρόσωπο, το πιστοποιητικό της παραγράφου 1 απαιτείται για συμβολαιογραφικά έγγραφα που καταρτίζονται από την 1η Ιανουαρίου 2014.»</w:t>
      </w:r>
    </w:p>
    <w:p w:rsidR="00413885"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Ενδιάμεσα και δεδομένου ότι, με βάση την ισχύουσα μέχρι τότε νομοθεσία, από την 1η Ιανουαρίου 2013 απαιτείτο για τα φυσικά πρόσωπα η επισύναψη των πιστοποιητικών </w:t>
      </w:r>
      <w:proofErr w:type="spellStart"/>
      <w:r w:rsidRPr="00754F6A">
        <w:rPr>
          <w:rFonts w:ascii="Book Antiqua" w:eastAsia="Calibri" w:hAnsi="Book Antiqua" w:cs="MgHelveticaUCPol"/>
          <w:sz w:val="24"/>
          <w:szCs w:val="24"/>
        </w:rPr>
        <w:t>φαπ</w:t>
      </w:r>
      <w:proofErr w:type="spellEnd"/>
      <w:r w:rsidRPr="00754F6A">
        <w:rPr>
          <w:rFonts w:ascii="Book Antiqua" w:eastAsia="Calibri" w:hAnsi="Book Antiqua" w:cs="MgHelveticaUCPol"/>
          <w:sz w:val="24"/>
          <w:szCs w:val="24"/>
        </w:rPr>
        <w:t xml:space="preserve"> των ετών 2011 και 2012 και αφενός μεν δεν είχε υλοποιηθεί η εκκαθάριση αυτών, αφετέρου δε δεν είχε ψηφιστεί και δημοσιευθεί η πιο πάνω τροποποίηση του δεύτερου εδαφίου της παρ. 4 του άρθρου 48, στα πλαίσια της εξουσιοδοτικής διάταξης της παρ. 3 του άρθρου αυτού και για τη διασφάλιση των συμφερόντων του Δημοσίου, εκδόθηκε η υπ’ αριθ. ΠΟΛ.1003/2-1-2013 απόφαση του Υπουργού Οικονομικών, με την οποία ορίζεται ότι, μετά την 1η Ιανουαρίου 2013, αντί του πιστοποιητικού του άρθρου 48 του ν. 3842/2010, επισυνάπτεται επικυρωμένο φωτοαντίγραφο του εκκαθαριστικού σημειώματος Ενιαίου Τέλους Ακινήτων έτους 2009, στο οποίο περιγράφεται το ακίνητο.</w:t>
      </w:r>
    </w:p>
    <w:p w:rsidR="00C11AA4"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Στην πράξη, με την εφαρμογή αυτής της απόφασης, διαπιστώθηκε ότι πολλά φυσικά πρόσωπα είχαν διαγράψει ηλεκτρονικά, χωρίς νόμιμη αιτία, ακίνητά τους, αναμένοντας – προφανώς - την εκ νέου αναστολή της υποχρεωτικής προσκόμισης του πιστοποιητικού </w:t>
      </w:r>
      <w:proofErr w:type="spellStart"/>
      <w:r w:rsidRPr="00754F6A">
        <w:rPr>
          <w:rFonts w:ascii="Book Antiqua" w:eastAsia="Calibri" w:hAnsi="Book Antiqua" w:cs="MgHelveticaUCPol"/>
          <w:sz w:val="24"/>
          <w:szCs w:val="24"/>
        </w:rPr>
        <w:t>φαπ</w:t>
      </w:r>
      <w:proofErr w:type="spellEnd"/>
      <w:r w:rsidRPr="00754F6A">
        <w:rPr>
          <w:rFonts w:ascii="Book Antiqua" w:eastAsia="Calibri" w:hAnsi="Book Antiqua" w:cs="MgHelveticaUCPol"/>
          <w:sz w:val="24"/>
          <w:szCs w:val="24"/>
        </w:rPr>
        <w:t xml:space="preserve"> με συνέπεια αυτής την απώλεια εσόδων </w:t>
      </w:r>
      <w:r w:rsidRPr="00754F6A">
        <w:rPr>
          <w:rFonts w:ascii="Book Antiqua" w:eastAsia="Calibri" w:hAnsi="Book Antiqua" w:cs="MgHelveticaUCPol"/>
          <w:sz w:val="24"/>
          <w:szCs w:val="24"/>
        </w:rPr>
        <w:lastRenderedPageBreak/>
        <w:t>του Δημοσίου. Προκειμένου δε να μεταβιβάσουν τα ακίνητά τους υποχρεώθηκαν σε εκ νέου υποβολή δήλωσης.</w:t>
      </w:r>
    </w:p>
    <w:p w:rsidR="00C11AA4"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Ενόψει όλων των προαναφερθέντων τέθηκαν τα θέματα αν, μετά τη δημοσίευση του ν.4110/2013, απαιτείται ή μη η προσκόμιση εκκαθαριστικών του ΕΤΑΚ έτους 2009 και αν η διατύπωση του δεύτερου εδαφίου της παρ. 4 του άρθρου 48 του ν.3842/2010, όπως ισχύει, καλύπτει κάθε είδους μεταβίβαση ή μόνο τις πωλήσεις. Σημειώνεται ότι η διατύπωση αυτή είναι επανάληψη της προγενέστερης διατύπωσης του εδαφίου αυτού και δεν είχε δημιουργήσει πρόβλημα στην εφαρμογή της.</w:t>
      </w:r>
    </w:p>
    <w:p w:rsidR="00413885"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Ενόψει των ανωτέρω και για την αποφυγή παρερμηνειών αφενός, λόγω των διαφορετικών απόψεων που διατυπώνονται από σχετικούς φορείς, και για τη διασφάλιση των συμφερόντων του Δημοσίου αφετέρου, γίνεται νομοθετική ρύθμιση του θέματος, ώστε για το έτος 2013 να καθιερωθεί με ρητή διάταξη νόμου η υποχρέωση προσκόμισης από τα φυσικά πρόσωπα του εκκαθαριστικού του ΕΤΑΚ έτους 2009, αντί του πιστοποιητικού του άρθρου 48 του ν.3842/2010.</w:t>
      </w:r>
    </w:p>
    <w:p w:rsidR="00C11AA4" w:rsidRPr="00754F6A" w:rsidRDefault="00413885"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Παρ. </w:t>
      </w:r>
      <w:r w:rsidR="000974F4" w:rsidRPr="00754F6A">
        <w:rPr>
          <w:rFonts w:ascii="Book Antiqua" w:eastAsia="Calibri" w:hAnsi="Book Antiqua" w:cs="MgHelveticaUCPol"/>
          <w:sz w:val="24"/>
          <w:szCs w:val="24"/>
        </w:rPr>
        <w:t xml:space="preserve">2. Σύμφωνα με τα οριζόμενα στην παράγραφο 3 του άρθρου 53 του ν.4021/2011, το ποσό του Ε.Ε.Τ.Η.Δ.Ε. που καταβάλλεται για το έτος 2011 και υπολογίστηκε βάσει των στοιχείων (εμβαδού, τιμής ζώνης και παλαιότητας) του ακινήτου που ήταν γνωστά στη ΔΕΗ ή στους εναλλακτικούς προμηθευτές ρεύματος κατά την 17/9/2011, </w:t>
      </w:r>
      <w:proofErr w:type="spellStart"/>
      <w:r w:rsidR="000974F4" w:rsidRPr="00754F6A">
        <w:rPr>
          <w:rFonts w:ascii="Book Antiqua" w:eastAsia="Calibri" w:hAnsi="Book Antiqua" w:cs="MgHelveticaUCPol"/>
          <w:sz w:val="24"/>
          <w:szCs w:val="24"/>
        </w:rPr>
        <w:t>επανυπολογίζεται</w:t>
      </w:r>
      <w:proofErr w:type="spellEnd"/>
      <w:r w:rsidR="000974F4" w:rsidRPr="00754F6A">
        <w:rPr>
          <w:rFonts w:ascii="Book Antiqua" w:eastAsia="Calibri" w:hAnsi="Book Antiqua" w:cs="MgHelveticaUCPol"/>
          <w:sz w:val="24"/>
          <w:szCs w:val="24"/>
        </w:rPr>
        <w:t xml:space="preserve"> με βάση γεγονότα που αποδεικνύονται από στοιχεία που προσκομίζει ο υπόχρεος ότι συνέτρεχαν κατά την ως άνω ημερομηνία και με βάση τα οποία, αν ήταν γνωστά στη ΔΕΗ ή στους εναλλακτικούς προμηθευτές ρεύματος, θα λογιζόταν κατά την ως άνω ημερομηνία το τέλος ακίνητης περιουσίας της παραγράφου 1 του άρθρου 24 του ν. 2130/1993. Αν το τέλος που προκύπτει με βάση τα ως άνω στοιχεία είναι μικρότερο από το τέλος που λογίστηκε, η διαφορά αφαιρείται από το τέλος που αναλογεί στο ακίνητο για το έτος 2012. Στις περιπτώσεις που προκύπτει αρνητική διαφορά, το ποσό επιστρέφεται από τη ΔΕΗ και τους εναλλακτικούς προμηθευτές ρεύματος με τον επόμενο λογαριασμό. Ο συμψηφισμός πραγματοποιείται με το Ε.Ε.Τ.Η.Δ.Ε. του υπόχρεου κατά την 31η Μαρτίου 2012. </w:t>
      </w:r>
    </w:p>
    <w:p w:rsidR="00C11AA4"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Στην πράξη όμως παρατηρήθηκε το φαινόμενο να μην είναι δυνατός ο συμψηφισμός μέσω των λογαριασμών κατανάλωσης ηλεκτρικού ρεύματος, είτε γιατί το ποσό του οφειλόμενου τέλους έτους 2012 είναι μικρότερο του καταβληθέντος τέλους έτους 2011, είτε γιατί εν τω μεταξύ έγινε διακοπή ηλεκτροδότησης του ακινήτου ή αλλαγή προμηθευτή ηλεκτρικού ρεύματος. Έτσι, ενώ το Ε.Ε.Τ.Η.Δ.Ε. έτους 2011 είχε καταβληθεί </w:t>
      </w:r>
      <w:proofErr w:type="spellStart"/>
      <w:r w:rsidRPr="00754F6A">
        <w:rPr>
          <w:rFonts w:ascii="Book Antiqua" w:eastAsia="Calibri" w:hAnsi="Book Antiqua" w:cs="MgHelveticaUCPol"/>
          <w:sz w:val="24"/>
          <w:szCs w:val="24"/>
        </w:rPr>
        <w:t>αχρεώστητα</w:t>
      </w:r>
      <w:proofErr w:type="spellEnd"/>
      <w:r w:rsidRPr="00754F6A">
        <w:rPr>
          <w:rFonts w:ascii="Book Antiqua" w:eastAsia="Calibri" w:hAnsi="Book Antiqua" w:cs="MgHelveticaUCPol"/>
          <w:sz w:val="24"/>
          <w:szCs w:val="24"/>
        </w:rPr>
        <w:t xml:space="preserve"> από τους φορολογουμένους δεν είναι δυνατή η επιστροφή του από τους προμηθευτές, οι οποίοι το είχαν ήδη αποδώσει στο Δημόσιο, ως έσοδο αυτού. </w:t>
      </w:r>
    </w:p>
    <w:p w:rsidR="00C11AA4"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Για τους πιο πάνω λόγους και μέσα στα πλαίσια της αρχής της χρηστής διοίκησης κρίθηκε απαραίτητη η τροποποίηση της σχετικής διάταξης νόμου. Έτσι, με την προτεινόμενη ρύθμιση προβλέπεται ότι, στις πιο πάνω περιπτώσεις, η επιστροφή του Ε.Ε.Τ.Η.Δ.Ε. έτους 2011 θα διενεργείται από την αρμόδια για τη φορολογία εισοδήματος του υπόχρεου Δ.Ο.Υ..</w:t>
      </w:r>
    </w:p>
    <w:p w:rsidR="00C67E7D" w:rsidRPr="00754F6A" w:rsidRDefault="0035736A" w:rsidP="00754F6A">
      <w:pPr>
        <w:spacing w:after="0" w:line="240" w:lineRule="auto"/>
        <w:jc w:val="both"/>
        <w:rPr>
          <w:rFonts w:ascii="Book Antiqua" w:hAnsi="Book Antiqua"/>
          <w:sz w:val="24"/>
          <w:szCs w:val="24"/>
        </w:rPr>
      </w:pPr>
      <w:r w:rsidRPr="00754F6A">
        <w:rPr>
          <w:rFonts w:ascii="Book Antiqua" w:hAnsi="Book Antiqua"/>
          <w:sz w:val="24"/>
          <w:szCs w:val="24"/>
        </w:rPr>
        <w:lastRenderedPageBreak/>
        <w:t xml:space="preserve">Με την παρ. 3 ορίζεται η παράταση της προβλεπόμενης στο άρθρο 44 του ν. 3763/2009 προθεσμίας, προκειμένου να διευκολυνθεί η σύνταξη με </w:t>
      </w:r>
      <w:proofErr w:type="spellStart"/>
      <w:r w:rsidRPr="00754F6A">
        <w:rPr>
          <w:rFonts w:ascii="Book Antiqua" w:hAnsi="Book Antiqua"/>
          <w:sz w:val="24"/>
          <w:szCs w:val="24"/>
        </w:rPr>
        <w:t>αυτοσύμβαση</w:t>
      </w:r>
      <w:proofErr w:type="spellEnd"/>
      <w:r w:rsidRPr="00754F6A">
        <w:rPr>
          <w:rFonts w:ascii="Book Antiqua" w:hAnsi="Book Antiqua"/>
          <w:sz w:val="24"/>
          <w:szCs w:val="24"/>
        </w:rPr>
        <w:t xml:space="preserve"> των οριστικών συμβολαίων και να τακτοποιηθούν γρήγορα οι παλαιές αυτές  εκκρεμότητες, προκειμένου να επιτευχθεί η είσπραξη των δημοσίων εσόδων από τη σ</w:t>
      </w:r>
      <w:r w:rsidR="00F3490D" w:rsidRPr="00754F6A">
        <w:rPr>
          <w:rFonts w:ascii="Book Antiqua" w:hAnsi="Book Antiqua"/>
          <w:sz w:val="24"/>
          <w:szCs w:val="24"/>
        </w:rPr>
        <w:t>ύνταξη των οριστικών συμβολαίων.</w:t>
      </w:r>
    </w:p>
    <w:p w:rsidR="00F3490D" w:rsidRPr="00754F6A" w:rsidRDefault="00F3490D" w:rsidP="00754F6A">
      <w:pPr>
        <w:spacing w:after="0" w:line="240" w:lineRule="auto"/>
        <w:ind w:firstLine="709"/>
        <w:jc w:val="both"/>
        <w:rPr>
          <w:rFonts w:ascii="Book Antiqua" w:hAnsi="Book Antiqua" w:cs="Book Antiqua"/>
          <w:sz w:val="24"/>
          <w:szCs w:val="24"/>
        </w:rPr>
      </w:pPr>
      <w:r w:rsidRPr="00754F6A">
        <w:rPr>
          <w:rFonts w:ascii="Book Antiqua" w:hAnsi="Book Antiqua" w:cs="Arial"/>
          <w:sz w:val="24"/>
          <w:szCs w:val="24"/>
        </w:rPr>
        <w:t>Με τις διατάξεις του παρ. 6</w:t>
      </w:r>
      <w:r w:rsidRPr="00754F6A">
        <w:rPr>
          <w:rFonts w:ascii="Book Antiqua" w:hAnsi="Book Antiqua" w:cs="Book Antiqua"/>
          <w:sz w:val="24"/>
          <w:szCs w:val="24"/>
        </w:rPr>
        <w:t xml:space="preserve"> συμπληρώνονται οι διατάξεις του ν. 2628/1998, προκειμένου ο Οργανισμός Διαχείρισης Δημοσίου Χρέους (Ο.Δ.ΔΗ.Χ.) να μπορεί να ανταποκριθεί στο κρίσιμο έργο που του έχει ανατεθεί από την Πολιτεία με το αρχικό νόμο συστάσεώς του (ν.2628/1998) και με το ν.3965/2011 ο οποίος εξειδίκευσε και επαναπροσδιόρισε τις αρμοδιότητες του Οργανισμού ενόψει και των συνθηκών, ως προς τη διαχείριση του Δημοσίου Χρέους που εν τω μεταξύ έχουν δημιουργηθεί. Πρέπει να τονιστεί ότι ο Οργανισμός περίπου δέκα (10) μήνες μετά την ολοκλήρωση της αναδιάρθρωσης του ιδιωτικού χρέους, την μεγαλύτερη που έχει επιχειρηθεί ποτέ σε παγκόσμιο επίπεδο, και μάλιστα με επιτυχία, και τρεις (3) μήνες ύστερα από την άκρως επιτυχή επαναγορά ιδιωτικού χρέους,  είναι σήμερα </w:t>
      </w:r>
      <w:proofErr w:type="spellStart"/>
      <w:r w:rsidRPr="00754F6A">
        <w:rPr>
          <w:rFonts w:ascii="Book Antiqua" w:hAnsi="Book Antiqua" w:cs="Book Antiqua"/>
          <w:sz w:val="24"/>
          <w:szCs w:val="24"/>
        </w:rPr>
        <w:t>υποστελεχωμένος</w:t>
      </w:r>
      <w:proofErr w:type="spellEnd"/>
      <w:r w:rsidRPr="00754F6A">
        <w:rPr>
          <w:rFonts w:ascii="Book Antiqua" w:hAnsi="Book Antiqua" w:cs="Book Antiqua"/>
          <w:sz w:val="24"/>
          <w:szCs w:val="24"/>
        </w:rPr>
        <w:t xml:space="preserve"> σε τέτοιο βαθμό ώστε να αδυνατεί να ασκήσει το σύνολο των αρμοδιοτήτων που η πολιτεία του έχει αναθέσει. Με τις προτεινόμενες ρυθμίσεις, συμπληρωματικές προς τις ήδη ισχύουσες και προς την ίδια </w:t>
      </w:r>
      <w:proofErr w:type="spellStart"/>
      <w:r w:rsidRPr="00754F6A">
        <w:rPr>
          <w:rFonts w:ascii="Book Antiqua" w:hAnsi="Book Antiqua" w:cs="Book Antiqua"/>
          <w:sz w:val="24"/>
          <w:szCs w:val="24"/>
        </w:rPr>
        <w:t>δικαιοπολιτική</w:t>
      </w:r>
      <w:proofErr w:type="spellEnd"/>
      <w:r w:rsidRPr="00754F6A">
        <w:rPr>
          <w:rFonts w:ascii="Book Antiqua" w:hAnsi="Book Antiqua" w:cs="Book Antiqua"/>
          <w:sz w:val="24"/>
          <w:szCs w:val="24"/>
        </w:rPr>
        <w:t xml:space="preserve"> κατεύθυνση με αυτές, λαμβάνοντας παράλληλα υπόψη και τον αναβαθμισμένο, αλλά και ταυτόχρονα κρίσιμο ρόλο του συγκεκριμένου Οργανισμού, επιδιώκεται η άρση παραγόντων δυσλειτουργίας του Οργανισμού με σκοπό την επιτυχή επίτευξη του σκοπού του.</w:t>
      </w:r>
    </w:p>
    <w:p w:rsidR="00F3490D" w:rsidRPr="00754F6A" w:rsidRDefault="00F3490D" w:rsidP="00754F6A">
      <w:pPr>
        <w:spacing w:after="0" w:line="240" w:lineRule="auto"/>
        <w:jc w:val="both"/>
        <w:rPr>
          <w:rFonts w:ascii="Book Antiqua" w:hAnsi="Book Antiqua"/>
          <w:sz w:val="24"/>
          <w:szCs w:val="24"/>
        </w:rPr>
      </w:pPr>
    </w:p>
    <w:p w:rsidR="00C67E7D" w:rsidRPr="00754F6A" w:rsidRDefault="000974F4" w:rsidP="00754F6A">
      <w:pPr>
        <w:spacing w:after="0" w:line="240" w:lineRule="auto"/>
        <w:jc w:val="both"/>
        <w:rPr>
          <w:rFonts w:ascii="Book Antiqua" w:hAnsi="Book Antiqua"/>
          <w:b/>
          <w:sz w:val="24"/>
          <w:szCs w:val="24"/>
          <w:u w:val="single"/>
        </w:rPr>
      </w:pPr>
      <w:r w:rsidRPr="00754F6A">
        <w:rPr>
          <w:rFonts w:ascii="Book Antiqua" w:hAnsi="Book Antiqua"/>
          <w:b/>
          <w:sz w:val="24"/>
          <w:szCs w:val="24"/>
          <w:u w:val="single"/>
        </w:rPr>
        <w:t>Άρθρο 39   Ρυθμίσεις για τους φορολογικούς ελέγχους</w:t>
      </w:r>
    </w:p>
    <w:p w:rsidR="00C11AA4"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Με την παρ. 1 γίνεται  εναρμόνιση των διατάξεων  66   και 67 του Κ.Φ.Ε. </w:t>
      </w:r>
    </w:p>
    <w:p w:rsidR="00C11AA4"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Με την παρ. 2 παρέχεται  κίνητρο  στους    φορολογούμενους πριν την έκδοση των πράξεων  επιβολής του φόρου και λοιπών  </w:t>
      </w:r>
      <w:proofErr w:type="spellStart"/>
      <w:r w:rsidRPr="00754F6A">
        <w:rPr>
          <w:rFonts w:ascii="Book Antiqua" w:eastAsia="Calibri" w:hAnsi="Book Antiqua" w:cs="MgHelveticaUCPol"/>
          <w:sz w:val="24"/>
          <w:szCs w:val="24"/>
        </w:rPr>
        <w:t>καταλογιστικών</w:t>
      </w:r>
      <w:proofErr w:type="spellEnd"/>
      <w:r w:rsidRPr="00754F6A">
        <w:rPr>
          <w:rFonts w:ascii="Book Antiqua" w:eastAsia="Calibri" w:hAnsi="Book Antiqua" w:cs="MgHelveticaUCPol"/>
          <w:sz w:val="24"/>
          <w:szCs w:val="24"/>
        </w:rPr>
        <w:t xml:space="preserve">  πράξεων  να υποβάλλουν αρχικές ή συμπληρωματικές δηλώσεις έχοντας λάβει γνώση των αποτελεσμάτων του ελέγχου καταβάλλοντας μειωμένες προσαυξήσεις και πρόστιμα σε σχέση με τις ισχύουσες διατάξεις. Ταυτόχρονα διασφαλίζονται τα συμφέροντα του Δημοσίου λόγω της άμεσης καταβολής των φόρων, προσαυξήσεων και προστίμων και εξαλείφεται το χρονικό διάστημα που μεσολαβεί από το τέλος των ελεγκτικών επαληθεύσεων και της σύνταξης της σχετικής έκθεσης ελέγχου μέχρι την επίλυση της  διαφοράς της βεβαίωσης και είσπραξης του φόρου (έκδοση φύλλων ελέγχου, κοινοποίηση, διοικητική επίλυση της διαφοράς, προσφυγή, δικαστικός συμβιβασμός) και απελευθερώνεται ανθρώπινο δυναμικό που μπορεί να χρησιμοποιηθεί σε άλλες εκκρεμείς υποθέσεις  με αποτέλεσμα την αύξηση της βεβαίωσης και είσπραξης των εσόδων και τη διασφάλιση των συμφερόντων του Δημοσίου, την ιδιαίτερη, για τα δημοσιονομικά δεδομένα της χώρας, χρονική αυτή περίοδο.         </w:t>
      </w:r>
    </w:p>
    <w:p w:rsidR="00C11AA4"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Με την παρ. </w:t>
      </w:r>
      <w:r w:rsidR="00FF1EF0">
        <w:rPr>
          <w:rFonts w:ascii="Book Antiqua" w:eastAsia="Calibri" w:hAnsi="Book Antiqua" w:cs="MgHelveticaUCPol"/>
          <w:sz w:val="24"/>
          <w:szCs w:val="24"/>
        </w:rPr>
        <w:t>3</w:t>
      </w:r>
      <w:r w:rsidRPr="00754F6A">
        <w:rPr>
          <w:rFonts w:ascii="Book Antiqua" w:eastAsia="Calibri" w:hAnsi="Book Antiqua" w:cs="MgHelveticaUCPol"/>
          <w:sz w:val="24"/>
          <w:szCs w:val="24"/>
        </w:rPr>
        <w:t xml:space="preserve">προβλέπεται ότι ο έλεγχος της υπόθεσης διενεργείται από τον  Προϊστάμενο της ελεγκτικής υπηρεσίας εφόσον έχει επιλεγεί για έλεγχο από </w:t>
      </w:r>
      <w:r w:rsidRPr="00754F6A">
        <w:rPr>
          <w:rFonts w:ascii="Book Antiqua" w:eastAsia="Calibri" w:hAnsi="Book Antiqua" w:cs="MgHelveticaUCPol"/>
          <w:sz w:val="24"/>
          <w:szCs w:val="24"/>
        </w:rPr>
        <w:lastRenderedPageBreak/>
        <w:t>τη Γενική Διεύθυνση Φορολογικών Ελέγχων και Είσπραξης Δημοσίων Εσόδων.</w:t>
      </w:r>
    </w:p>
    <w:p w:rsidR="00C11AA4"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Με την παρ. </w:t>
      </w:r>
      <w:r w:rsidR="00FF1EF0">
        <w:rPr>
          <w:rFonts w:ascii="Book Antiqua" w:eastAsia="Calibri" w:hAnsi="Book Antiqua" w:cs="MgHelveticaUCPol"/>
          <w:sz w:val="24"/>
          <w:szCs w:val="24"/>
        </w:rPr>
        <w:t>4</w:t>
      </w:r>
      <w:r w:rsidRPr="00754F6A">
        <w:rPr>
          <w:rFonts w:ascii="Book Antiqua" w:eastAsia="Calibri" w:hAnsi="Book Antiqua" w:cs="MgHelveticaUCPol"/>
          <w:sz w:val="24"/>
          <w:szCs w:val="24"/>
        </w:rPr>
        <w:t xml:space="preserve">έχουμε διαχωρισμό των υπηρεσιών που διενεργούν τον έλεγχο από την υπηρεσία που επιλέγει τις προς έλεγχο υποθέσεις. </w:t>
      </w:r>
    </w:p>
    <w:p w:rsidR="00C11AA4"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Με την παρ. </w:t>
      </w:r>
      <w:r w:rsidR="00FF1EF0">
        <w:rPr>
          <w:rFonts w:ascii="Book Antiqua" w:eastAsia="Calibri" w:hAnsi="Book Antiqua" w:cs="MgHelveticaUCPol"/>
          <w:sz w:val="24"/>
          <w:szCs w:val="24"/>
        </w:rPr>
        <w:t>5</w:t>
      </w:r>
      <w:r w:rsidRPr="00754F6A">
        <w:rPr>
          <w:rFonts w:ascii="Book Antiqua" w:eastAsia="Calibri" w:hAnsi="Book Antiqua" w:cs="MgHelveticaUCPol"/>
          <w:sz w:val="24"/>
          <w:szCs w:val="24"/>
        </w:rPr>
        <w:t xml:space="preserve"> η επιλογή προς έλεγχο των υποθέσεων των οποίων επίκειται ο χρόνος παραγραφής, σύμφωνα με τις κείμενες διατάξεις, γίνεται με τη χρησιμοποίηση μεθόδων ανάλυσης κινδύνου, σύμφωνα με τις διατάξεις του άρθρου 80 του ν. 3842/2010 (ΦΕΚ58Α’) καθώς και κριτήρια που σχετίζονται με τη δυνατότητα είσπραξης των ποσών που θα βεβαιωθούν. Με το τρόπο αυτό ο έλεγχος εστιάζεται στις υποθέσεις που παρουσιάζουν φορολογικό ενδιαφέρον και συγχρόνως αυξημένη προσδοκώμενη </w:t>
      </w:r>
      <w:proofErr w:type="spellStart"/>
      <w:r w:rsidRPr="00754F6A">
        <w:rPr>
          <w:rFonts w:ascii="Book Antiqua" w:eastAsia="Calibri" w:hAnsi="Book Antiqua" w:cs="MgHelveticaUCPol"/>
          <w:sz w:val="24"/>
          <w:szCs w:val="24"/>
        </w:rPr>
        <w:t>εισπραξιμότητα</w:t>
      </w:r>
      <w:proofErr w:type="spellEnd"/>
      <w:r w:rsidRPr="00754F6A">
        <w:rPr>
          <w:rFonts w:ascii="Book Antiqua" w:eastAsia="Calibri" w:hAnsi="Book Antiqua" w:cs="MgHelveticaUCPol"/>
          <w:sz w:val="24"/>
          <w:szCs w:val="24"/>
        </w:rPr>
        <w:t xml:space="preserve"> απαραίτητη για τα δημοσιονομικά δεδομένα της χώρας, τη χρονική αυτή περίοδο.         </w:t>
      </w:r>
    </w:p>
    <w:p w:rsidR="00C11AA4"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Με την παρ </w:t>
      </w:r>
      <w:r w:rsidR="00FF1EF0">
        <w:rPr>
          <w:rFonts w:ascii="Book Antiqua" w:eastAsia="Calibri" w:hAnsi="Book Antiqua" w:cs="MgHelveticaUCPol"/>
          <w:sz w:val="24"/>
          <w:szCs w:val="24"/>
        </w:rPr>
        <w:t>6</w:t>
      </w:r>
      <w:r w:rsidRPr="00754F6A">
        <w:rPr>
          <w:rFonts w:ascii="Book Antiqua" w:eastAsia="Calibri" w:hAnsi="Book Antiqua" w:cs="MgHelveticaUCPol"/>
          <w:sz w:val="24"/>
          <w:szCs w:val="24"/>
        </w:rPr>
        <w:t xml:space="preserve"> παρέχεται η δυνατότητα παράτασης παραγραφής του δικαιώματος  του Δημοσίου για δύο επί πλέον έτη  εφόσον έχει εκδοθεί  εντολή  ελέγχου εντός του χρόνου που ορίζεται από τις οικείες διατάξεις. Με τον τρόπο αυτό διασφαλίζεται  η δυνατότητα του Δημοσίου να κοινοποιεί φύλλα ελέγχου ή πράξεις επιβολής του φόρου και λοιπές </w:t>
      </w:r>
      <w:proofErr w:type="spellStart"/>
      <w:r w:rsidRPr="00754F6A">
        <w:rPr>
          <w:rFonts w:ascii="Book Antiqua" w:eastAsia="Calibri" w:hAnsi="Book Antiqua" w:cs="MgHelveticaUCPol"/>
          <w:sz w:val="24"/>
          <w:szCs w:val="24"/>
        </w:rPr>
        <w:t>καταλογιστικές</w:t>
      </w:r>
      <w:proofErr w:type="spellEnd"/>
      <w:r w:rsidRPr="00754F6A">
        <w:rPr>
          <w:rFonts w:ascii="Book Antiqua" w:eastAsia="Calibri" w:hAnsi="Book Antiqua" w:cs="MgHelveticaUCPol"/>
          <w:sz w:val="24"/>
          <w:szCs w:val="24"/>
        </w:rPr>
        <w:t xml:space="preserve"> πράξεις με σχετική χρονική άνεση   με  αποτέλεσμα την αύξηση της βεβαίωσης και είσπραξης των εσόδων και τη διασφάλιση των συμφερόντων του Δημοσίου, την ιδιαίτερη, για τα δημοσιονομικά δεδομένα της χώρας, χρονική αυτή περίοδο.         </w:t>
      </w:r>
    </w:p>
    <w:p w:rsidR="00C11AA4"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Με την προτεινόμενη διάταξη προβλέπεται ότι ο έλεγχος της υπόθεσης  διενεργείται  από τον Προϊστάμενο της ελεγκτικής  υπηρεσίας εφόσον έχει επιλεγεί για έλεγχο από τη Γενική Διεύθυνση Φορολογικών Ελέγχων και Είσπραξης Δημοσίων Εσόδων.</w:t>
      </w:r>
    </w:p>
    <w:p w:rsidR="00FF1EF0" w:rsidRDefault="00FF1EF0" w:rsidP="00FF1EF0">
      <w:pPr>
        <w:spacing w:line="240" w:lineRule="auto"/>
        <w:jc w:val="both"/>
        <w:rPr>
          <w:rFonts w:ascii="Arial" w:hAnsi="Arial" w:cs="Arial"/>
          <w:sz w:val="24"/>
          <w:szCs w:val="24"/>
        </w:rPr>
      </w:pPr>
      <w:r>
        <w:rPr>
          <w:rFonts w:ascii="Book Antiqua" w:eastAsia="Calibri" w:hAnsi="Book Antiqua" w:cs="MgHelveticaUCPol"/>
          <w:sz w:val="24"/>
          <w:szCs w:val="24"/>
        </w:rPr>
        <w:t xml:space="preserve">Με την παρ. 8 θεωρούνται ως συμπληρωματικά στοιχεία της παραγράφου 2 του άρθρου 68 του ν. 2238/1994 και στοιχεία που θα περιέλθουν στις Δ.Ο.Υ σύμφωνα με τις διατάξεις της παραγράφου 9 του άρθρου 26 του ν. 3728/2008. </w:t>
      </w:r>
    </w:p>
    <w:p w:rsidR="00FF1EF0" w:rsidRPr="00754F6A" w:rsidRDefault="00FF1EF0" w:rsidP="00754F6A">
      <w:pPr>
        <w:spacing w:after="0" w:line="240" w:lineRule="auto"/>
        <w:jc w:val="both"/>
        <w:rPr>
          <w:rFonts w:ascii="Book Antiqua" w:eastAsia="Calibri" w:hAnsi="Book Antiqua" w:cs="MgHelveticaUCPol"/>
          <w:sz w:val="24"/>
          <w:szCs w:val="24"/>
        </w:rPr>
      </w:pPr>
    </w:p>
    <w:p w:rsidR="0040221D" w:rsidRPr="00754F6A" w:rsidRDefault="0040221D" w:rsidP="00754F6A">
      <w:pPr>
        <w:spacing w:after="0" w:line="240" w:lineRule="auto"/>
        <w:ind w:left="709" w:right="850"/>
        <w:contextualSpacing/>
        <w:jc w:val="both"/>
        <w:rPr>
          <w:rFonts w:ascii="Book Antiqua" w:hAnsi="Book Antiqua" w:cs="Arial"/>
          <w:sz w:val="24"/>
          <w:szCs w:val="24"/>
        </w:rPr>
      </w:pPr>
    </w:p>
    <w:p w:rsidR="0040221D" w:rsidRPr="00754F6A" w:rsidRDefault="0040221D" w:rsidP="00754F6A">
      <w:pPr>
        <w:spacing w:after="0" w:line="240" w:lineRule="auto"/>
        <w:ind w:left="709" w:right="850"/>
        <w:contextualSpacing/>
        <w:jc w:val="both"/>
        <w:rPr>
          <w:rFonts w:ascii="Book Antiqua" w:hAnsi="Book Antiqua" w:cs="Arial"/>
          <w:sz w:val="24"/>
          <w:szCs w:val="24"/>
        </w:rPr>
      </w:pPr>
    </w:p>
    <w:p w:rsidR="0040221D" w:rsidRPr="00754F6A" w:rsidRDefault="00223DB5" w:rsidP="00754F6A">
      <w:pPr>
        <w:spacing w:after="0" w:line="240" w:lineRule="auto"/>
        <w:jc w:val="both"/>
        <w:rPr>
          <w:rFonts w:ascii="Book Antiqua" w:hAnsi="Book Antiqua"/>
          <w:b/>
          <w:sz w:val="24"/>
          <w:szCs w:val="24"/>
          <w:u w:val="single"/>
        </w:rPr>
      </w:pPr>
      <w:r w:rsidRPr="00754F6A">
        <w:rPr>
          <w:rFonts w:ascii="Book Antiqua" w:hAnsi="Book Antiqua"/>
          <w:b/>
          <w:sz w:val="24"/>
          <w:szCs w:val="24"/>
          <w:u w:val="single"/>
        </w:rPr>
        <w:t>Άρθρο 40</w:t>
      </w:r>
      <w:r w:rsidR="0040221D" w:rsidRPr="00754F6A">
        <w:rPr>
          <w:rFonts w:ascii="Book Antiqua" w:hAnsi="Book Antiqua"/>
          <w:b/>
          <w:sz w:val="24"/>
          <w:szCs w:val="24"/>
          <w:u w:val="single"/>
        </w:rPr>
        <w:t xml:space="preserve">  </w:t>
      </w:r>
      <w:r w:rsidR="000974F4" w:rsidRPr="00754F6A">
        <w:rPr>
          <w:rFonts w:ascii="Book Antiqua" w:hAnsi="Book Antiqua"/>
          <w:b/>
          <w:sz w:val="24"/>
          <w:szCs w:val="24"/>
          <w:u w:val="single"/>
        </w:rPr>
        <w:t>Τροποποιήσεις του ν.2238/1994 και του ν.4110/2013</w:t>
      </w:r>
    </w:p>
    <w:p w:rsidR="00C11AA4"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Με την παρ. 1 του άρθρου αυτού ρυθμίζεται η φορολογική μεταχείριση της μεταβίβασης των μη εισηγμένων στο Χρηματιστήριο Αθηνών μετοχών οι οποίες έχουν αποκτηθεί μέχρι και τις 30 Ιουνίου 2013, δεδομένης της πρόσφατης τροποποίησης της παραγράφου 2 του άρθρου 13 του Κώδικα Φορολογίας Εισοδήματος με τον ν. 4110/2013.</w:t>
      </w:r>
    </w:p>
    <w:p w:rsidR="00C11AA4"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Με τις παρ. 2-7 διευκρινίζονται θέματα που έχουν ρυθμιστεί με διατάξεις του ν. 4110/2013</w:t>
      </w:r>
      <w:r w:rsidR="0035736A" w:rsidRPr="00754F6A">
        <w:rPr>
          <w:rFonts w:ascii="Book Antiqua" w:eastAsia="Calibri" w:hAnsi="Book Antiqua" w:cs="MgHelveticaUCPol"/>
          <w:sz w:val="24"/>
          <w:szCs w:val="24"/>
        </w:rPr>
        <w:t>.</w:t>
      </w:r>
    </w:p>
    <w:p w:rsidR="00C11AA4" w:rsidRPr="00754F6A" w:rsidRDefault="00C11AA4" w:rsidP="00754F6A">
      <w:pPr>
        <w:spacing w:after="0" w:line="240" w:lineRule="auto"/>
        <w:jc w:val="both"/>
        <w:rPr>
          <w:rFonts w:ascii="Book Antiqua" w:hAnsi="Book Antiqua" w:cs="Arial"/>
          <w:sz w:val="24"/>
          <w:szCs w:val="24"/>
        </w:rPr>
      </w:pPr>
    </w:p>
    <w:p w:rsidR="00C11AA4" w:rsidRPr="00754F6A" w:rsidRDefault="00C11AA4" w:rsidP="00754F6A">
      <w:pPr>
        <w:spacing w:after="0" w:line="240" w:lineRule="auto"/>
        <w:jc w:val="both"/>
        <w:rPr>
          <w:rFonts w:ascii="Book Antiqua" w:hAnsi="Book Antiqua" w:cs="Arial"/>
          <w:sz w:val="24"/>
          <w:szCs w:val="24"/>
        </w:rPr>
      </w:pPr>
    </w:p>
    <w:p w:rsidR="00C67E7D" w:rsidRPr="00754F6A" w:rsidRDefault="00223DB5" w:rsidP="00754F6A">
      <w:pPr>
        <w:spacing w:after="0" w:line="240" w:lineRule="auto"/>
        <w:jc w:val="both"/>
        <w:rPr>
          <w:rFonts w:ascii="Book Antiqua" w:hAnsi="Book Antiqua"/>
          <w:b/>
          <w:sz w:val="24"/>
          <w:szCs w:val="24"/>
          <w:u w:val="single"/>
        </w:rPr>
      </w:pPr>
      <w:r w:rsidRPr="00754F6A">
        <w:rPr>
          <w:rFonts w:ascii="Book Antiqua" w:hAnsi="Book Antiqua"/>
          <w:b/>
          <w:sz w:val="24"/>
          <w:szCs w:val="24"/>
          <w:u w:val="single"/>
        </w:rPr>
        <w:t>Άρθρο 41</w:t>
      </w:r>
      <w:r w:rsidR="000974F4" w:rsidRPr="00754F6A">
        <w:rPr>
          <w:rFonts w:ascii="Book Antiqua" w:hAnsi="Book Antiqua"/>
          <w:b/>
          <w:sz w:val="24"/>
          <w:szCs w:val="24"/>
          <w:u w:val="single"/>
        </w:rPr>
        <w:t xml:space="preserve">  Τροποποίηση του ν.2960/2001 και του ν.4072/2012</w:t>
      </w:r>
      <w:r w:rsidR="0040221D" w:rsidRPr="00754F6A">
        <w:rPr>
          <w:rFonts w:ascii="Book Antiqua" w:hAnsi="Book Antiqua"/>
          <w:b/>
          <w:sz w:val="24"/>
          <w:szCs w:val="24"/>
          <w:u w:val="single"/>
        </w:rPr>
        <w:t xml:space="preserve"> </w:t>
      </w:r>
      <w:r w:rsidR="000974F4" w:rsidRPr="00754F6A">
        <w:rPr>
          <w:rFonts w:ascii="Book Antiqua" w:hAnsi="Book Antiqua"/>
          <w:b/>
          <w:sz w:val="24"/>
          <w:szCs w:val="24"/>
          <w:u w:val="single"/>
        </w:rPr>
        <w:t>σχετικά με την καταχώριση συναλλαγών για το πετρέλαιο θέρμανσης</w:t>
      </w:r>
    </w:p>
    <w:p w:rsidR="00C11AA4" w:rsidRPr="00754F6A" w:rsidRDefault="00520D44" w:rsidP="00754F6A">
      <w:pPr>
        <w:pStyle w:val="a7"/>
        <w:spacing w:after="0" w:line="240" w:lineRule="auto"/>
        <w:ind w:left="0"/>
        <w:jc w:val="both"/>
        <w:rPr>
          <w:rFonts w:ascii="Book Antiqua" w:eastAsia="Calibri" w:hAnsi="Book Antiqua" w:cs="Times New Roman"/>
          <w:sz w:val="24"/>
          <w:szCs w:val="24"/>
        </w:rPr>
      </w:pPr>
      <w:r w:rsidRPr="00754F6A">
        <w:rPr>
          <w:rFonts w:ascii="Book Antiqua" w:eastAsia="Calibri" w:hAnsi="Book Antiqua" w:cs="Times New Roman"/>
          <w:b/>
          <w:sz w:val="24"/>
          <w:szCs w:val="24"/>
        </w:rPr>
        <w:t xml:space="preserve"> Με την </w:t>
      </w:r>
      <w:r w:rsidRPr="00754F6A">
        <w:rPr>
          <w:rFonts w:ascii="Book Antiqua" w:hAnsi="Book Antiqua"/>
          <w:b/>
          <w:sz w:val="24"/>
          <w:szCs w:val="24"/>
        </w:rPr>
        <w:t>παρ. 1  σχετικά με</w:t>
      </w:r>
      <w:r w:rsidRPr="00754F6A">
        <w:rPr>
          <w:rFonts w:ascii="Book Antiqua" w:eastAsia="Calibri" w:hAnsi="Book Antiqua" w:cs="Times New Roman"/>
          <w:b/>
          <w:sz w:val="24"/>
          <w:szCs w:val="24"/>
        </w:rPr>
        <w:t xml:space="preserve"> την αντικατάσταση της παραγράφου 9 του άρθρου 147 Ν.2960/01</w:t>
      </w:r>
      <w:r w:rsidRPr="00754F6A">
        <w:rPr>
          <w:rFonts w:ascii="Book Antiqua" w:eastAsia="Calibri" w:hAnsi="Book Antiqua" w:cs="Times New Roman"/>
          <w:sz w:val="24"/>
          <w:szCs w:val="24"/>
        </w:rPr>
        <w:t xml:space="preserve">,  διατηρείται το πρόστιμο των εκατό (100) ευρώ ανά </w:t>
      </w:r>
      <w:r w:rsidRPr="00754F6A">
        <w:rPr>
          <w:rFonts w:ascii="Book Antiqua" w:eastAsia="Calibri" w:hAnsi="Book Antiqua" w:cs="Times New Roman"/>
          <w:sz w:val="24"/>
          <w:szCs w:val="24"/>
        </w:rPr>
        <w:lastRenderedPageBreak/>
        <w:t xml:space="preserve">φορολογικό στοιχείο για τις περιπτώσεις μη καταχώρησης ή εκπρόθεσμης καταχώρησης ή ανακριβούς καταχώρησης των συναλλαγών πετρελαίου θέρμανσης στο Πληροφοριακό Σύστημα Παρακολούθησης Πετρελαίου Θέρμανσης εντός της προθεσμίας 14 ημερών του άρθρου 73 παράγραφος 2 περίπτωση </w:t>
      </w:r>
      <w:proofErr w:type="spellStart"/>
      <w:r w:rsidRPr="00754F6A">
        <w:rPr>
          <w:rFonts w:ascii="Book Antiqua" w:eastAsia="Calibri" w:hAnsi="Book Antiqua" w:cs="Times New Roman"/>
          <w:sz w:val="24"/>
          <w:szCs w:val="24"/>
        </w:rPr>
        <w:t>α΄</w:t>
      </w:r>
      <w:proofErr w:type="spellEnd"/>
      <w:r w:rsidRPr="00754F6A">
        <w:rPr>
          <w:rFonts w:ascii="Book Antiqua" w:eastAsia="Calibri" w:hAnsi="Book Antiqua" w:cs="Times New Roman"/>
          <w:sz w:val="24"/>
          <w:szCs w:val="24"/>
        </w:rPr>
        <w:t>, αλλά θεσπίζεται  κλίμακα  ανώτατου ορίου για το ποσό του προς επιβολή προστίμου για τις περιπτώσεις εκπρόθεσμης και ανακριβούς καταχώρησης των συναλλαγών. Το ανώτατο όριο του προστίμου κυμαίνεται μεταξύ χιλίων πεντακοσίων, τριών χιλιάδων και έξι χιλιάδων ευρώ, ανάλογα με τον αριθμό των φορολογικών στοιχείων (1-50,51-100, 101 και άνω) που καταχωρήθηκαν εκπρόθεσμα ή ανακριβώς ανά μέλος ΔΙ.ΠΕ.ΘΕ., ανά ημερολογιακό έτος, έναντι όλων των Τελωνειακών αρχών. Η αναθεώρηση της διάταξης προτείνεται επειδή το ισχύον πρόστιμο της παραγράφου 9 του άρθρου 147 Ν.2960/01 είναι ιδιαίτερα υψηλό για τυπικές παραβάσεις που αφορούν σε μεγάλο αριθμό μελών ΔΙ.ΠΕ.ΘΕ. που παρουσιάζουν πολλές εκπρόθεσμες ή ανακριβείς καταχωρήσεις συναλλαγών, με αποτέλεσμα το ύψος των επιβληθέντων ή προς επιβολή προστίμων να καθιστά την οφειλή μη εισπράξιμη.</w:t>
      </w:r>
    </w:p>
    <w:p w:rsidR="00C11AA4" w:rsidRPr="00754F6A" w:rsidRDefault="00520D44" w:rsidP="00754F6A">
      <w:pPr>
        <w:pStyle w:val="a7"/>
        <w:spacing w:after="0" w:line="240" w:lineRule="auto"/>
        <w:ind w:left="0"/>
        <w:jc w:val="both"/>
        <w:rPr>
          <w:rFonts w:ascii="Book Antiqua" w:eastAsia="Calibri" w:hAnsi="Book Antiqua" w:cs="Times New Roman"/>
          <w:sz w:val="24"/>
          <w:szCs w:val="24"/>
        </w:rPr>
      </w:pPr>
      <w:r w:rsidRPr="00754F6A">
        <w:rPr>
          <w:rFonts w:ascii="Book Antiqua" w:eastAsia="Calibri" w:hAnsi="Book Antiqua" w:cs="Times New Roman"/>
          <w:sz w:val="24"/>
          <w:szCs w:val="24"/>
        </w:rPr>
        <w:t xml:space="preserve">Προκειμένου να επιτευχθεί η άμεση είσπραξη των προστίμων και να εξασφαλιστούν τα δημόσια έσοδα, με την αντικατάσταση της παραγράφου 9 του άρθρου 147 Ν.2960/01 προβλέπεται ότι ,τα ανώτατα όρια  του προστίμου θα επιβάλλονται  από τις Τελωνειακές Αρχές της χώρας,  εφόσον το μέλος ΔΙ.ΠΕ.ΘΕ. υποβάλει σχετική αίτηση στο αρμόδιο Τελωνείο και θα καταβάλει το καταλογιζόμενο πρόστιμο με ταυτόχρονη παραίτηση από τα κατά το άρθρο 152 του Ν.2960/01 καθοριζόμενα ένδικα μέσα, εντός προθεσμίας δύο μηνών από την σύνταξη του Πίνακα Τελωνειακών Παραβάσεων. </w:t>
      </w:r>
    </w:p>
    <w:p w:rsidR="00C11AA4" w:rsidRPr="00754F6A" w:rsidRDefault="00520D44" w:rsidP="00754F6A">
      <w:pPr>
        <w:pStyle w:val="a7"/>
        <w:spacing w:after="0" w:line="240" w:lineRule="auto"/>
        <w:ind w:left="0"/>
        <w:jc w:val="both"/>
        <w:rPr>
          <w:rFonts w:ascii="Book Antiqua" w:hAnsi="Book Antiqua"/>
          <w:sz w:val="24"/>
          <w:szCs w:val="24"/>
        </w:rPr>
      </w:pPr>
      <w:r w:rsidRPr="00754F6A">
        <w:rPr>
          <w:rFonts w:ascii="Book Antiqua" w:eastAsia="Calibri" w:hAnsi="Book Antiqua" w:cs="Times New Roman"/>
          <w:sz w:val="24"/>
          <w:szCs w:val="24"/>
        </w:rPr>
        <w:t xml:space="preserve">Για τις περιπτώσεις όπου μέλος ΔΙ.ΠΕ.ΘΕ. παραλείπει την καταχώρηση συναλλαγών πετρελαίου θέρμανσης στο Πληροφοριακό Σύστημα Παρακολούθησης Πετρελαίου Θέρμανσης άνω των 150 φορολογικών στοιχείων ανά ημερολογιακό έτος, ή διαπιστώνεται από τις αρμόδιες αρχές ότι τέλεσε το αδίκημα της λαθρεμπορίας, εκτός από το πρόστιμο των εκατό (100) ευρώ ανά φορολογικό στοιχείο ή εκτός από τις προβλεπόμενες για την λαθρεμπορία κυρώσεις, θα επιβάλλεται και  η ποινή της διαγραφής του μέλους από το μητρώο ΔΙ.ΠΕ.ΘΕ.. Με την τροποποίηση αυτή εξασφαλίζεται η νομιμότητα στην αγορά των καυσίμων και η χρηστή διοίκηση καθόσον οι παραβάτες των περί λαθρεμπορίας διατάξεων στερούνται της δυνατότητας διακίνησης πετρελαίου θέρμανσης. </w:t>
      </w:r>
    </w:p>
    <w:p w:rsidR="00C11AA4" w:rsidRPr="00754F6A" w:rsidRDefault="00520D44" w:rsidP="00754F6A">
      <w:pPr>
        <w:pStyle w:val="a7"/>
        <w:spacing w:after="0" w:line="240" w:lineRule="auto"/>
        <w:ind w:left="0"/>
        <w:jc w:val="both"/>
        <w:rPr>
          <w:rFonts w:ascii="Book Antiqua" w:hAnsi="Book Antiqua"/>
          <w:sz w:val="24"/>
          <w:szCs w:val="24"/>
        </w:rPr>
      </w:pPr>
      <w:r w:rsidRPr="00754F6A">
        <w:rPr>
          <w:rFonts w:ascii="Book Antiqua" w:eastAsia="Calibri" w:hAnsi="Book Antiqua" w:cs="Times New Roman"/>
          <w:sz w:val="24"/>
          <w:szCs w:val="24"/>
        </w:rPr>
        <w:t xml:space="preserve">Η ποινή της διαγραφής ισχύει από την δημοσίευση του παρόντος γιατί ως διάταξη δυσμενέστερη της μέχρι σήμερα ισχύουσας δεν δύναται να έχει αναδρομική ισχύ. </w:t>
      </w:r>
    </w:p>
    <w:p w:rsidR="00C11AA4" w:rsidRPr="00754F6A" w:rsidRDefault="000974F4" w:rsidP="00754F6A">
      <w:pPr>
        <w:pStyle w:val="a7"/>
        <w:spacing w:after="0" w:line="240" w:lineRule="auto"/>
        <w:ind w:left="0"/>
        <w:jc w:val="both"/>
        <w:rPr>
          <w:rFonts w:ascii="Book Antiqua" w:eastAsia="Calibri" w:hAnsi="Book Antiqua" w:cs="Times New Roman"/>
          <w:sz w:val="24"/>
          <w:szCs w:val="24"/>
        </w:rPr>
      </w:pPr>
      <w:r w:rsidRPr="00754F6A">
        <w:rPr>
          <w:rFonts w:ascii="Book Antiqua" w:eastAsia="Calibri" w:hAnsi="Book Antiqua" w:cs="Times New Roman"/>
          <w:sz w:val="24"/>
          <w:szCs w:val="24"/>
        </w:rPr>
        <w:t xml:space="preserve">Με την </w:t>
      </w:r>
      <w:r w:rsidRPr="00754F6A">
        <w:rPr>
          <w:rFonts w:ascii="Book Antiqua" w:hAnsi="Book Antiqua"/>
          <w:sz w:val="24"/>
          <w:szCs w:val="24"/>
        </w:rPr>
        <w:t xml:space="preserve">παρ. 2 </w:t>
      </w:r>
      <w:r w:rsidRPr="00754F6A">
        <w:rPr>
          <w:rFonts w:ascii="Book Antiqua" w:eastAsia="Calibri" w:hAnsi="Book Antiqua" w:cs="Times New Roman"/>
          <w:sz w:val="24"/>
          <w:szCs w:val="24"/>
        </w:rPr>
        <w:t>καταργείται η περίπτωση β, της παραγράφου 8, του άρθρου 320, του Ν.4072/2012</w:t>
      </w:r>
      <w:r w:rsidR="00520D44" w:rsidRPr="00754F6A">
        <w:rPr>
          <w:rFonts w:ascii="Book Antiqua" w:eastAsia="Calibri" w:hAnsi="Book Antiqua" w:cs="Times New Roman"/>
          <w:sz w:val="24"/>
          <w:szCs w:val="24"/>
        </w:rPr>
        <w:t>.</w:t>
      </w:r>
    </w:p>
    <w:p w:rsidR="00C11AA4" w:rsidRPr="00754F6A" w:rsidRDefault="00520D44" w:rsidP="00754F6A">
      <w:pPr>
        <w:spacing w:after="0" w:line="240" w:lineRule="auto"/>
        <w:jc w:val="both"/>
        <w:rPr>
          <w:rFonts w:ascii="Book Antiqua" w:eastAsia="Calibri" w:hAnsi="Book Antiqua" w:cs="Times New Roman"/>
          <w:sz w:val="24"/>
          <w:szCs w:val="24"/>
        </w:rPr>
      </w:pPr>
      <w:r w:rsidRPr="00754F6A">
        <w:rPr>
          <w:rFonts w:ascii="Book Antiqua" w:eastAsia="Calibri" w:hAnsi="Book Antiqua" w:cs="Times New Roman"/>
          <w:sz w:val="24"/>
          <w:szCs w:val="24"/>
        </w:rPr>
        <w:t xml:space="preserve">Με την </w:t>
      </w:r>
      <w:r w:rsidRPr="00754F6A">
        <w:rPr>
          <w:rFonts w:ascii="Book Antiqua" w:hAnsi="Book Antiqua"/>
          <w:sz w:val="24"/>
          <w:szCs w:val="24"/>
        </w:rPr>
        <w:t xml:space="preserve">παρ.. 3 </w:t>
      </w:r>
      <w:r w:rsidRPr="00754F6A">
        <w:rPr>
          <w:rFonts w:ascii="Book Antiqua" w:eastAsia="Calibri" w:hAnsi="Book Antiqua" w:cs="Times New Roman"/>
          <w:sz w:val="24"/>
          <w:szCs w:val="24"/>
        </w:rPr>
        <w:t xml:space="preserve">ορίζεται ότι οι διατάξεις του εδαφίου 3, της παραγράφου 9, του άρθρου 147 Ν.2960/2001, όπως αυτό αντικαθίσταται με τον παρόντα νόμο, έχουν εφαρμογή και στις περιπτώσεις εκπρόθεσμης ή ανακριβούς καταχώρησης των συναλλαγών πετρελαίου θέρμανσης στο Πληροφοριακό Σύστημα Παρακολούθησης Πετρελαίου Θέρμανσης οι οποίες τελέστηκαν από </w:t>
      </w:r>
      <w:r w:rsidRPr="00754F6A">
        <w:rPr>
          <w:rFonts w:ascii="Book Antiqua" w:eastAsia="Calibri" w:hAnsi="Book Antiqua" w:cs="Times New Roman"/>
          <w:sz w:val="24"/>
          <w:szCs w:val="24"/>
        </w:rPr>
        <w:lastRenderedPageBreak/>
        <w:t xml:space="preserve">01.01.2011 έως και την δημοσίευση του παρόντος νόμου. Η τροποποίηση περιλαμβάνει και τις περιπτώσεις για τις οποίες έχει ήδη εκδοθεί και επιδοθεί </w:t>
      </w:r>
      <w:proofErr w:type="spellStart"/>
      <w:r w:rsidRPr="00754F6A">
        <w:rPr>
          <w:rFonts w:ascii="Book Antiqua" w:eastAsia="Calibri" w:hAnsi="Book Antiqua" w:cs="Times New Roman"/>
          <w:sz w:val="24"/>
          <w:szCs w:val="24"/>
        </w:rPr>
        <w:t>καταλογιστική</w:t>
      </w:r>
      <w:proofErr w:type="spellEnd"/>
      <w:r w:rsidRPr="00754F6A">
        <w:rPr>
          <w:rFonts w:ascii="Book Antiqua" w:eastAsia="Calibri" w:hAnsi="Book Antiqua" w:cs="Times New Roman"/>
          <w:sz w:val="24"/>
          <w:szCs w:val="24"/>
        </w:rPr>
        <w:t xml:space="preserve"> πράξη ή έχει ήδη καταβληθεί το πρόστιμο, εφόσον υποβληθεί σχετική αίτηση στην αρμόδια Τελωνειακή Αρχή. </w:t>
      </w:r>
    </w:p>
    <w:p w:rsidR="0040221D" w:rsidRPr="00754F6A" w:rsidRDefault="0040221D" w:rsidP="00754F6A">
      <w:pPr>
        <w:spacing w:after="0" w:line="240" w:lineRule="auto"/>
        <w:jc w:val="both"/>
        <w:rPr>
          <w:rFonts w:ascii="Book Antiqua" w:hAnsi="Book Antiqua"/>
          <w:b/>
          <w:sz w:val="24"/>
          <w:szCs w:val="24"/>
          <w:u w:val="single"/>
        </w:rPr>
      </w:pPr>
    </w:p>
    <w:p w:rsidR="00C11AA4" w:rsidRPr="00754F6A" w:rsidRDefault="0035736A" w:rsidP="00754F6A">
      <w:pPr>
        <w:spacing w:after="0" w:line="240" w:lineRule="auto"/>
        <w:jc w:val="both"/>
        <w:rPr>
          <w:rFonts w:ascii="Book Antiqua" w:hAnsi="Book Antiqua"/>
          <w:b/>
          <w:sz w:val="24"/>
          <w:szCs w:val="24"/>
          <w:u w:val="single"/>
        </w:rPr>
      </w:pPr>
      <w:r w:rsidRPr="00754F6A">
        <w:rPr>
          <w:rFonts w:ascii="Book Antiqua" w:hAnsi="Book Antiqua"/>
          <w:b/>
          <w:sz w:val="24"/>
          <w:szCs w:val="24"/>
          <w:u w:val="single"/>
        </w:rPr>
        <w:t>Άρθρο 42</w:t>
      </w:r>
      <w:r w:rsidR="000974F4" w:rsidRPr="00754F6A">
        <w:rPr>
          <w:rFonts w:ascii="Book Antiqua" w:hAnsi="Book Antiqua"/>
          <w:b/>
          <w:sz w:val="24"/>
          <w:szCs w:val="24"/>
          <w:u w:val="single"/>
        </w:rPr>
        <w:t xml:space="preserve">  Τροποποίηση διατάξεων του ν.3808/2009</w:t>
      </w:r>
      <w:r w:rsidRPr="00754F6A">
        <w:rPr>
          <w:rFonts w:ascii="Book Antiqua" w:hAnsi="Book Antiqua"/>
          <w:b/>
          <w:sz w:val="24"/>
          <w:szCs w:val="24"/>
          <w:u w:val="single"/>
        </w:rPr>
        <w:t>,</w:t>
      </w:r>
      <w:r w:rsidR="000974F4" w:rsidRPr="00754F6A">
        <w:rPr>
          <w:rFonts w:ascii="Book Antiqua" w:hAnsi="Book Antiqua"/>
          <w:b/>
          <w:sz w:val="24"/>
          <w:szCs w:val="24"/>
          <w:u w:val="single"/>
        </w:rPr>
        <w:t xml:space="preserve"> του ν.2322/1995</w:t>
      </w:r>
      <w:r w:rsidRPr="00754F6A">
        <w:rPr>
          <w:rFonts w:ascii="Book Antiqua" w:hAnsi="Book Antiqua"/>
          <w:b/>
          <w:sz w:val="24"/>
          <w:szCs w:val="24"/>
          <w:u w:val="single"/>
        </w:rPr>
        <w:t xml:space="preserve"> και του ν. 4111/2013</w:t>
      </w:r>
    </w:p>
    <w:p w:rsidR="00C11AA4"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Οι διατάξεις των υποπεριπτώσεων των παρ. α και β της παραγράφου 6 του άρθρου 58 του Ν. 4075/2012 αξιολογήθηκαν κατά την εφαρμογή τους ως αλυσιτελείς και προτείνεται η κατάργησή τους. Ειδικότερα, η πρόβλεψη γνωμοδοτήσεως του Συμβουλίου Διαχείρισης και αξιολόγησης εγγυητικής ευθύνης του Ελληνικού Δημοσίου προς τον Υπουργό Οικονομικών προκειμένου αυτός ως εκπρόσωπος του Ελληνικού Δημοσίου να αποφασίσει επί αιτήματος συμφωνίας συνδιαλλαγής με το Δημόσιο κατά τις διατάξεις των άρθρων 99επ. του Ν. 3588/2007, κατά παράκαμψη της προβλεπόμενης γνωμοδότησης του Νομικού Συμβουλίου του Κράτους και της εισηγητικής αρμοδιότητας της αρμόδιας για την είσπραξη των δημοσίων εσόδων, Διεύθυνσης του Υπουργείου Οικονομικών, όπως ορίζεται στο πρώτο εδάφιο της υποπαραγράφου </w:t>
      </w:r>
      <w:proofErr w:type="spellStart"/>
      <w:r w:rsidRPr="00754F6A">
        <w:rPr>
          <w:rFonts w:ascii="Book Antiqua" w:eastAsia="Calibri" w:hAnsi="Book Antiqua" w:cs="MgHelveticaUCPol"/>
          <w:sz w:val="24"/>
          <w:szCs w:val="24"/>
        </w:rPr>
        <w:t>α΄</w:t>
      </w:r>
      <w:proofErr w:type="spellEnd"/>
      <w:r w:rsidRPr="00754F6A">
        <w:rPr>
          <w:rFonts w:ascii="Book Antiqua" w:eastAsia="Calibri" w:hAnsi="Book Antiqua" w:cs="MgHelveticaUCPol"/>
          <w:sz w:val="24"/>
          <w:szCs w:val="24"/>
        </w:rPr>
        <w:t xml:space="preserve"> της παρ. 6 του άρθρου 4 του ν. 3808/2009, εγκυμονεί κινδύνους για τα συμφέροντα του Δημοσίου, ενώ επιφυλάσσει γνωμοδοτική αρμοδιότητα για διαγραφή χρεών σε όργανο που δεν είναι αρμόδιο να προβεί στις αναγκαίες σταθμίσεις προκειμένου ο Υπουργός Οικονομικών να έχει ασφαλή εκτίμηση πριν την έκδοση της αποφάσεώς του. Συνεπώς, με την κατάργηση της διατάξεως επανέρχεται η αρμοδιότητα σταθμίσεως των ουσιαστικών και νομικών παραμέτρων στα καθ’ </w:t>
      </w:r>
      <w:proofErr w:type="spellStart"/>
      <w:r w:rsidRPr="00754F6A">
        <w:rPr>
          <w:rFonts w:ascii="Book Antiqua" w:eastAsia="Calibri" w:hAnsi="Book Antiqua" w:cs="MgHelveticaUCPol"/>
          <w:sz w:val="24"/>
          <w:szCs w:val="24"/>
        </w:rPr>
        <w:t>ύλην</w:t>
      </w:r>
      <w:proofErr w:type="spellEnd"/>
      <w:r w:rsidRPr="00754F6A">
        <w:rPr>
          <w:rFonts w:ascii="Book Antiqua" w:eastAsia="Calibri" w:hAnsi="Book Antiqua" w:cs="MgHelveticaUCPol"/>
          <w:sz w:val="24"/>
          <w:szCs w:val="24"/>
        </w:rPr>
        <w:t xml:space="preserve"> αρμόδια όργανα της Διοικήσεως.</w:t>
      </w:r>
    </w:p>
    <w:p w:rsidR="0040221D" w:rsidRPr="00754F6A" w:rsidRDefault="0040221D" w:rsidP="00754F6A">
      <w:pPr>
        <w:spacing w:after="0" w:line="240" w:lineRule="auto"/>
        <w:jc w:val="both"/>
        <w:rPr>
          <w:rFonts w:ascii="Book Antiqua" w:hAnsi="Book Antiqua"/>
          <w:b/>
          <w:sz w:val="24"/>
          <w:szCs w:val="24"/>
          <w:u w:val="single"/>
        </w:rPr>
      </w:pPr>
    </w:p>
    <w:p w:rsidR="00C11AA4" w:rsidRPr="00754F6A" w:rsidRDefault="00101770" w:rsidP="00754F6A">
      <w:pPr>
        <w:pStyle w:val="normal"/>
        <w:spacing w:line="240" w:lineRule="auto"/>
        <w:jc w:val="both"/>
        <w:rPr>
          <w:rFonts w:ascii="Book Antiqua" w:hAnsi="Book Antiqua"/>
          <w:sz w:val="24"/>
          <w:szCs w:val="24"/>
        </w:rPr>
      </w:pPr>
      <w:r w:rsidRPr="00754F6A">
        <w:rPr>
          <w:rFonts w:ascii="Book Antiqua" w:hAnsi="Book Antiqua"/>
          <w:sz w:val="24"/>
          <w:szCs w:val="24"/>
        </w:rPr>
        <w:t>Παρ. 3 Σύμφωνα με τις διατάξεις των παραγράφων 2 και 3 του άρθρου 3 του Ν. 4111/2013, για τον υπολογισμό των αποκλίσεων των προϋπολογισμών των οικονομικών μεγεθών των Δ.Ε.Κ.Ο. και των Ν.Π.Ι.Δ. που υπάγονται στο Κεφάλαιο του Ν. 3429/2005, από τους εγκεκριμένους, ορίζονται κατά περίπτωση οι όροι «οικονομικά αποτελέσματα», «οικονομικά αποτελέσματα προ φόρων, τόκων και προβλέψεων», και «οικονομικά αποτελέσματα προ επιχορηγήσεων, φόρων, τόκων και προβλέψεων».</w:t>
      </w:r>
    </w:p>
    <w:p w:rsidR="00C11AA4" w:rsidRPr="00754F6A" w:rsidRDefault="00101770" w:rsidP="00754F6A">
      <w:pPr>
        <w:pStyle w:val="normal"/>
        <w:spacing w:line="240" w:lineRule="auto"/>
        <w:jc w:val="both"/>
        <w:rPr>
          <w:rFonts w:ascii="Book Antiqua" w:hAnsi="Book Antiqua"/>
          <w:sz w:val="24"/>
          <w:szCs w:val="24"/>
        </w:rPr>
      </w:pPr>
      <w:r w:rsidRPr="00754F6A">
        <w:rPr>
          <w:rFonts w:ascii="Book Antiqua" w:hAnsi="Book Antiqua"/>
          <w:sz w:val="24"/>
          <w:szCs w:val="24"/>
        </w:rPr>
        <w:t>Με την εν λόγω διάταξη αντικαθιστούμε τους ανωτέρω όρους με τον ενιαίο όρο «ισοζύγια σύμφωνα με τις έννοιες και ταξινομήσεις του Ευρωπαϊκού Συστήματος Λογαριασμών του 1995 (ESA 95)».</w:t>
      </w:r>
    </w:p>
    <w:p w:rsidR="00C11AA4" w:rsidRPr="00754F6A" w:rsidRDefault="00101770" w:rsidP="00754F6A">
      <w:pPr>
        <w:pStyle w:val="normal"/>
        <w:spacing w:line="240" w:lineRule="auto"/>
        <w:jc w:val="both"/>
        <w:rPr>
          <w:rFonts w:ascii="Book Antiqua" w:hAnsi="Book Antiqua"/>
          <w:sz w:val="24"/>
          <w:szCs w:val="24"/>
        </w:rPr>
      </w:pPr>
      <w:r w:rsidRPr="00754F6A">
        <w:rPr>
          <w:rFonts w:ascii="Book Antiqua" w:hAnsi="Book Antiqua"/>
          <w:sz w:val="24"/>
          <w:szCs w:val="24"/>
        </w:rPr>
        <w:t xml:space="preserve">Στόχος της ρύθμισης αυτής είναι να υπάρχει ενιαία αντιμετώπιση όλων των φορέων στις περιπτώσεις αποκλίσεων, να αποφευχθούν τυχόν συγχύσεις οικονομοτεχνικής ορολογίας και να είναι εφικτός ο υπολογισμός τυχόν αποκλίσεων σε ενιαία βάση. Σημειώνεται ότι ήδη κατ εφαρμογή των διατάξεων του Κεφαλαίου Γ΄ του Ν. 4093/2012 (ΦΕΚ 222 Α΄), η λογιστική απεικόνιση των δημοσιονομικών δεικτών, στόχων και προβλέψεων μαζί με την εναρμόνιση των κυρίων δημοσιονομικών συνόλων της γενικής κυβέρνησης που εκτίθενται στο Μεσοπρόθεσμο Πλαίσιο Δημοσιονομικής </w:t>
      </w:r>
      <w:r w:rsidRPr="00754F6A">
        <w:rPr>
          <w:rFonts w:ascii="Book Antiqua" w:hAnsi="Book Antiqua"/>
          <w:sz w:val="24"/>
          <w:szCs w:val="24"/>
        </w:rPr>
        <w:lastRenderedPageBreak/>
        <w:t>Στρατηγικής βασίζονται σε έννοιες και ταξινομήσεις του Ευρωπαϊκού Συστήματος Λογαριασμών του 1995 (ESA 95).</w:t>
      </w:r>
    </w:p>
    <w:p w:rsidR="00101770" w:rsidRPr="00754F6A" w:rsidRDefault="00101770" w:rsidP="00754F6A">
      <w:pPr>
        <w:spacing w:after="0" w:line="240" w:lineRule="auto"/>
        <w:jc w:val="both"/>
        <w:rPr>
          <w:rFonts w:ascii="Book Antiqua" w:hAnsi="Book Antiqua"/>
          <w:b/>
          <w:sz w:val="24"/>
          <w:szCs w:val="24"/>
          <w:u w:val="single"/>
        </w:rPr>
      </w:pPr>
    </w:p>
    <w:p w:rsidR="0040221D" w:rsidRPr="00754F6A" w:rsidRDefault="0040221D" w:rsidP="00754F6A">
      <w:pPr>
        <w:spacing w:after="0" w:line="240" w:lineRule="auto"/>
        <w:jc w:val="both"/>
        <w:rPr>
          <w:rFonts w:ascii="Book Antiqua" w:hAnsi="Book Antiqua"/>
          <w:b/>
          <w:sz w:val="24"/>
          <w:szCs w:val="24"/>
          <w:u w:val="single"/>
        </w:rPr>
      </w:pPr>
    </w:p>
    <w:p w:rsidR="009E3554" w:rsidRPr="00754F6A" w:rsidRDefault="009E3554" w:rsidP="00754F6A">
      <w:pPr>
        <w:spacing w:after="0" w:line="240" w:lineRule="auto"/>
        <w:jc w:val="both"/>
        <w:rPr>
          <w:rFonts w:ascii="Book Antiqua" w:hAnsi="Book Antiqua"/>
          <w:b/>
          <w:sz w:val="24"/>
          <w:szCs w:val="24"/>
          <w:u w:val="single"/>
        </w:rPr>
      </w:pPr>
    </w:p>
    <w:p w:rsidR="00C11AA4" w:rsidRPr="00754F6A" w:rsidRDefault="00520D44" w:rsidP="00754F6A">
      <w:pPr>
        <w:spacing w:after="0" w:line="240" w:lineRule="auto"/>
        <w:jc w:val="center"/>
        <w:rPr>
          <w:rFonts w:ascii="Book Antiqua" w:hAnsi="Book Antiqua"/>
          <w:b/>
          <w:sz w:val="24"/>
          <w:szCs w:val="24"/>
        </w:rPr>
      </w:pPr>
      <w:r w:rsidRPr="00754F6A">
        <w:rPr>
          <w:rFonts w:ascii="Book Antiqua" w:hAnsi="Book Antiqua"/>
          <w:b/>
          <w:sz w:val="24"/>
          <w:szCs w:val="24"/>
        </w:rPr>
        <w:t xml:space="preserve">ΚΕΦΑΛΑΙΟ ΣΤ’ </w:t>
      </w:r>
    </w:p>
    <w:p w:rsidR="00C11AA4" w:rsidRPr="00754F6A" w:rsidRDefault="00520D44" w:rsidP="00754F6A">
      <w:pPr>
        <w:spacing w:after="0" w:line="240" w:lineRule="auto"/>
        <w:jc w:val="center"/>
        <w:rPr>
          <w:rFonts w:ascii="Book Antiqua" w:hAnsi="Book Antiqua"/>
          <w:b/>
          <w:sz w:val="24"/>
          <w:szCs w:val="24"/>
        </w:rPr>
      </w:pPr>
      <w:r w:rsidRPr="00754F6A">
        <w:rPr>
          <w:rFonts w:ascii="Book Antiqua" w:hAnsi="Book Antiqua"/>
          <w:b/>
          <w:sz w:val="24"/>
          <w:szCs w:val="24"/>
        </w:rPr>
        <w:t xml:space="preserve">ΡΥΘΜΙΣΕΙΣ ΥΠΟΥΡΓΕΙΩΝ  ΕΡΓΑΣΙΑΣ, </w:t>
      </w:r>
    </w:p>
    <w:p w:rsidR="00C11AA4" w:rsidRPr="00754F6A" w:rsidRDefault="00520D44" w:rsidP="00754F6A">
      <w:pPr>
        <w:spacing w:after="0" w:line="240" w:lineRule="auto"/>
        <w:jc w:val="center"/>
        <w:rPr>
          <w:rFonts w:ascii="Book Antiqua" w:hAnsi="Book Antiqua"/>
          <w:b/>
          <w:sz w:val="24"/>
          <w:szCs w:val="24"/>
        </w:rPr>
      </w:pPr>
      <w:r w:rsidRPr="00754F6A">
        <w:rPr>
          <w:rFonts w:ascii="Book Antiqua" w:hAnsi="Book Antiqua"/>
          <w:b/>
          <w:sz w:val="24"/>
          <w:szCs w:val="24"/>
        </w:rPr>
        <w:t>ΚΟΙΝΩΝΙΚΗΣ ΑΣΦΑΛΙΣΗΣ ΚΑΙ ΠΡΟΝΟΙΑΣ ΚΑΙ</w:t>
      </w:r>
    </w:p>
    <w:p w:rsidR="00C11AA4" w:rsidRPr="00754F6A" w:rsidRDefault="00520D44" w:rsidP="00754F6A">
      <w:pPr>
        <w:spacing w:after="0" w:line="240" w:lineRule="auto"/>
        <w:jc w:val="center"/>
        <w:rPr>
          <w:rFonts w:ascii="Book Antiqua" w:hAnsi="Book Antiqua"/>
          <w:b/>
          <w:bCs/>
          <w:sz w:val="24"/>
          <w:szCs w:val="24"/>
        </w:rPr>
      </w:pPr>
      <w:r w:rsidRPr="00754F6A">
        <w:rPr>
          <w:rFonts w:ascii="Book Antiqua" w:hAnsi="Book Antiqua"/>
          <w:b/>
          <w:sz w:val="24"/>
          <w:szCs w:val="24"/>
        </w:rPr>
        <w:t xml:space="preserve">ΑΓΡΟΤΙΚΗΣ ΑΝΑΠΤΥΞΗΣ ΚΑΙ ΤΡΟΦΙΜΩΝ   </w:t>
      </w:r>
    </w:p>
    <w:p w:rsidR="00C11AA4" w:rsidRPr="00754F6A" w:rsidRDefault="000974F4" w:rsidP="00754F6A">
      <w:pPr>
        <w:spacing w:after="0" w:line="240" w:lineRule="auto"/>
        <w:jc w:val="both"/>
        <w:rPr>
          <w:rFonts w:ascii="Book Antiqua" w:hAnsi="Book Antiqua"/>
          <w:b/>
          <w:sz w:val="24"/>
          <w:szCs w:val="24"/>
          <w:u w:val="single"/>
        </w:rPr>
      </w:pPr>
      <w:r w:rsidRPr="00754F6A">
        <w:rPr>
          <w:rFonts w:ascii="Book Antiqua" w:hAnsi="Book Antiqua"/>
          <w:b/>
          <w:sz w:val="24"/>
          <w:szCs w:val="24"/>
          <w:u w:val="single"/>
        </w:rPr>
        <w:t>Άρθρο 4</w:t>
      </w:r>
      <w:r w:rsidR="00101770" w:rsidRPr="00754F6A">
        <w:rPr>
          <w:rFonts w:ascii="Book Antiqua" w:hAnsi="Book Antiqua"/>
          <w:b/>
          <w:sz w:val="24"/>
          <w:szCs w:val="24"/>
          <w:u w:val="single"/>
        </w:rPr>
        <w:t>3</w:t>
      </w:r>
      <w:r w:rsidRPr="00754F6A">
        <w:rPr>
          <w:rFonts w:ascii="Book Antiqua" w:hAnsi="Book Antiqua"/>
          <w:b/>
          <w:sz w:val="24"/>
          <w:szCs w:val="24"/>
          <w:u w:val="single"/>
        </w:rPr>
        <w:t xml:space="preserve"> .Ειδικό επίδο</w:t>
      </w:r>
      <w:r w:rsidR="00520D44" w:rsidRPr="00754F6A">
        <w:rPr>
          <w:rFonts w:ascii="Book Antiqua" w:hAnsi="Book Antiqua"/>
          <w:b/>
          <w:sz w:val="24"/>
          <w:szCs w:val="24"/>
          <w:u w:val="single"/>
        </w:rPr>
        <w:t xml:space="preserve">μα </w:t>
      </w:r>
      <w:proofErr w:type="spellStart"/>
      <w:r w:rsidR="00520D44" w:rsidRPr="00754F6A">
        <w:rPr>
          <w:rFonts w:ascii="Book Antiqua" w:hAnsi="Book Antiqua"/>
          <w:b/>
          <w:sz w:val="24"/>
          <w:szCs w:val="24"/>
          <w:u w:val="single"/>
        </w:rPr>
        <w:t>τρίτεκνων</w:t>
      </w:r>
      <w:proofErr w:type="spellEnd"/>
      <w:r w:rsidR="00520D44" w:rsidRPr="00754F6A">
        <w:rPr>
          <w:rFonts w:ascii="Book Antiqua" w:hAnsi="Book Antiqua"/>
          <w:b/>
          <w:sz w:val="24"/>
          <w:szCs w:val="24"/>
          <w:u w:val="single"/>
        </w:rPr>
        <w:t xml:space="preserve"> και πολύτε</w:t>
      </w:r>
      <w:r w:rsidRPr="00754F6A">
        <w:rPr>
          <w:rFonts w:ascii="Book Antiqua" w:hAnsi="Book Antiqua"/>
          <w:b/>
          <w:sz w:val="24"/>
          <w:szCs w:val="24"/>
          <w:u w:val="single"/>
        </w:rPr>
        <w:t>κνων</w:t>
      </w:r>
    </w:p>
    <w:p w:rsidR="00C11AA4" w:rsidRPr="00754F6A" w:rsidRDefault="000974F4" w:rsidP="00754F6A">
      <w:pPr>
        <w:spacing w:after="0" w:line="240" w:lineRule="auto"/>
        <w:rPr>
          <w:rFonts w:ascii="Book Antiqua" w:eastAsia="Calibri" w:hAnsi="Book Antiqua" w:cs="MgHelveticaUCPol"/>
          <w:sz w:val="24"/>
          <w:szCs w:val="24"/>
        </w:rPr>
      </w:pPr>
      <w:r w:rsidRPr="00754F6A">
        <w:rPr>
          <w:rFonts w:ascii="Book Antiqua" w:eastAsia="Calibri" w:hAnsi="Book Antiqua" w:cs="MgHelveticaUCPol"/>
          <w:sz w:val="24"/>
          <w:szCs w:val="24"/>
        </w:rPr>
        <w:t>Επί της αρχής</w:t>
      </w:r>
    </w:p>
    <w:p w:rsidR="00C11AA4"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Στο πλαίσιο αναπροσαρμογής και </w:t>
      </w:r>
      <w:proofErr w:type="spellStart"/>
      <w:r w:rsidRPr="00754F6A">
        <w:rPr>
          <w:rFonts w:ascii="Book Antiqua" w:eastAsia="Calibri" w:hAnsi="Book Antiqua" w:cs="MgHelveticaUCPol"/>
          <w:sz w:val="24"/>
          <w:szCs w:val="24"/>
        </w:rPr>
        <w:t>εξορθολογισμού</w:t>
      </w:r>
      <w:proofErr w:type="spellEnd"/>
      <w:r w:rsidRPr="00754F6A">
        <w:rPr>
          <w:rFonts w:ascii="Book Antiqua" w:eastAsia="Calibri" w:hAnsi="Book Antiqua" w:cs="MgHelveticaUCPol"/>
          <w:sz w:val="24"/>
          <w:szCs w:val="24"/>
        </w:rPr>
        <w:t xml:space="preserve"> της επιδοματικής πολιτικής, θεσπίζεται ειδικό επίδομα για τη στήριξη του θεσμού της </w:t>
      </w:r>
      <w:proofErr w:type="spellStart"/>
      <w:r w:rsidRPr="00754F6A">
        <w:rPr>
          <w:rFonts w:ascii="Book Antiqua" w:eastAsia="Calibri" w:hAnsi="Book Antiqua" w:cs="MgHelveticaUCPol"/>
          <w:sz w:val="24"/>
          <w:szCs w:val="24"/>
        </w:rPr>
        <w:t>τρίτεκνης</w:t>
      </w:r>
      <w:proofErr w:type="spellEnd"/>
      <w:r w:rsidRPr="00754F6A">
        <w:rPr>
          <w:rFonts w:ascii="Book Antiqua" w:eastAsia="Calibri" w:hAnsi="Book Antiqua" w:cs="MgHelveticaUCPol"/>
          <w:sz w:val="24"/>
          <w:szCs w:val="24"/>
        </w:rPr>
        <w:t xml:space="preserve"> και πολύτεκνης οικογένειας. Το ειδικό επίδομα αποτελεί επιπρόσθετη παροχή προς τις οικογένειες που έχουν τουλάχιστον τρία εξαρτώμενα τέκνα και οικογενειακό εισόδημα μέχρι σαράντα πέντε χιλιάδες (45.000) ευρώ. Επιπλέον, προβλέπεται προσαύξηση του οικογενειακού εισοδήματος για οικογένειες με τέσσερα και άνω τέκνα Το επίδομα παρέχεται αφενός για τη στήριξη της </w:t>
      </w:r>
      <w:proofErr w:type="spellStart"/>
      <w:r w:rsidRPr="00754F6A">
        <w:rPr>
          <w:rFonts w:ascii="Book Antiqua" w:eastAsia="Calibri" w:hAnsi="Book Antiqua" w:cs="MgHelveticaUCPol"/>
          <w:sz w:val="24"/>
          <w:szCs w:val="24"/>
        </w:rPr>
        <w:t>τρίτεκνης</w:t>
      </w:r>
      <w:proofErr w:type="spellEnd"/>
      <w:r w:rsidRPr="00754F6A">
        <w:rPr>
          <w:rFonts w:ascii="Book Antiqua" w:eastAsia="Calibri" w:hAnsi="Book Antiqua" w:cs="MgHelveticaUCPol"/>
          <w:sz w:val="24"/>
          <w:szCs w:val="24"/>
        </w:rPr>
        <w:t xml:space="preserve"> και πολύτεκνης οικογένειας και αφετέρου σαν κίνητρο. Ο εισοδηματικός περιορισμός διασφαλίζει ότι η παροχή θα χορηγείται στις  οικογένειες που έχουν πραγματική ανάγκη στήριξης. </w:t>
      </w:r>
    </w:p>
    <w:p w:rsidR="00802B2D" w:rsidRPr="00754F6A" w:rsidRDefault="000974F4" w:rsidP="00754F6A">
      <w:pPr>
        <w:spacing w:after="0" w:line="240" w:lineRule="auto"/>
        <w:jc w:val="both"/>
        <w:rPr>
          <w:rFonts w:ascii="Book Antiqua" w:hAnsi="Book Antiqua"/>
          <w:b/>
          <w:sz w:val="24"/>
          <w:szCs w:val="24"/>
          <w:u w:val="single"/>
        </w:rPr>
      </w:pPr>
      <w:r w:rsidRPr="00754F6A">
        <w:rPr>
          <w:rFonts w:ascii="Book Antiqua" w:eastAsia="Calibri" w:hAnsi="Book Antiqua" w:cs="MgHelveticaUCPol"/>
          <w:sz w:val="24"/>
          <w:szCs w:val="24"/>
        </w:rPr>
        <w:t>Ειδικότερα, με το άρθρο 4</w:t>
      </w:r>
      <w:r w:rsidR="00101770" w:rsidRPr="00754F6A">
        <w:rPr>
          <w:rFonts w:ascii="Book Antiqua" w:eastAsia="Calibri" w:hAnsi="Book Antiqua" w:cs="MgHelveticaUCPol"/>
          <w:sz w:val="24"/>
          <w:szCs w:val="24"/>
        </w:rPr>
        <w:t>3</w:t>
      </w:r>
      <w:r w:rsidRPr="00754F6A">
        <w:rPr>
          <w:rFonts w:ascii="Book Antiqua" w:eastAsia="Calibri" w:hAnsi="Book Antiqua" w:cs="MgHelveticaUCPol"/>
          <w:sz w:val="24"/>
          <w:szCs w:val="24"/>
        </w:rPr>
        <w:t xml:space="preserve"> θεσπίζεται ειδικό επίδομα για τις </w:t>
      </w:r>
      <w:proofErr w:type="spellStart"/>
      <w:r w:rsidRPr="00754F6A">
        <w:rPr>
          <w:rFonts w:ascii="Book Antiqua" w:eastAsia="Calibri" w:hAnsi="Book Antiqua" w:cs="MgHelveticaUCPol"/>
          <w:sz w:val="24"/>
          <w:szCs w:val="24"/>
        </w:rPr>
        <w:t>τρίτεκνες</w:t>
      </w:r>
      <w:proofErr w:type="spellEnd"/>
      <w:r w:rsidRPr="00754F6A">
        <w:rPr>
          <w:rFonts w:ascii="Book Antiqua" w:eastAsia="Calibri" w:hAnsi="Book Antiqua" w:cs="MgHelveticaUCPol"/>
          <w:sz w:val="24"/>
          <w:szCs w:val="24"/>
        </w:rPr>
        <w:t xml:space="preserve"> και πολύτεκνες οικογένειες που έχουν εξαρτώμενα τέκνα. Το επίδομα καταβάλλεται ανά οικογένεια, για όσο διάστημα τα τέκνα έχουν την ιδιότητα των εξαρτωμένων και αντιστοιχεί σε πεντακόσια (500) ευρώ. Οι </w:t>
      </w:r>
      <w:proofErr w:type="spellStart"/>
      <w:r w:rsidRPr="00754F6A">
        <w:rPr>
          <w:rFonts w:ascii="Book Antiqua" w:eastAsia="Calibri" w:hAnsi="Book Antiqua" w:cs="MgHelveticaUCPol"/>
          <w:sz w:val="24"/>
          <w:szCs w:val="24"/>
        </w:rPr>
        <w:t>τρίτεκνες</w:t>
      </w:r>
      <w:proofErr w:type="spellEnd"/>
      <w:r w:rsidRPr="00754F6A">
        <w:rPr>
          <w:rFonts w:ascii="Book Antiqua" w:eastAsia="Calibri" w:hAnsi="Book Antiqua" w:cs="MgHelveticaUCPol"/>
          <w:sz w:val="24"/>
          <w:szCs w:val="24"/>
        </w:rPr>
        <w:t xml:space="preserve"> οικογένειες που δικαιούνται το επίδομα πρέπει να έχουν οικογενειακό, φορολογητέο εισόδημα μέχρι σαράντα πέντε χιλιάδες (45.000) ευρώ, το οποίο προσαυξάνεται κατά τρεις χιλιάδες (3.000) ευρώ για τις οικογένειες με τέσσερα τέκνα και κατά τέσσερις χιλιάδες (4.000) ευρώ για κάθε παιδί για τις οικογένειες με περισσότερα  των τεσσάρων τέκνα. Το ειδικό επίδομα καταβάλλεται σε τρεις δόσεις, κατόπιν ηλεκτρονικής αίτησης που υποβάλλεται μέσω της εφαρμογής </w:t>
      </w:r>
      <w:proofErr w:type="spellStart"/>
      <w:r w:rsidRPr="00754F6A">
        <w:rPr>
          <w:rFonts w:ascii="Book Antiqua" w:eastAsia="Calibri" w:hAnsi="Book Antiqua" w:cs="MgHelveticaUCPol"/>
          <w:sz w:val="24"/>
          <w:szCs w:val="24"/>
        </w:rPr>
        <w:t>Taxisnet</w:t>
      </w:r>
      <w:proofErr w:type="spellEnd"/>
      <w:r w:rsidRPr="00754F6A">
        <w:rPr>
          <w:rFonts w:ascii="Book Antiqua" w:eastAsia="Calibri" w:hAnsi="Book Antiqua" w:cs="MgHelveticaUCPol"/>
          <w:sz w:val="24"/>
          <w:szCs w:val="24"/>
        </w:rPr>
        <w:t xml:space="preserve">. Ειδικά για την πρώτη εφαρμογή δικαιούχοι είναι όλα τα εξαρτώμενα τέκνα που έχουν γεννηθεί μέχρι την ημερομηνία υποβολής της αίτησης και το δικαίωμα αναγνωρίζεται αναδρομικά α) από 1-1-2013 για τέκνα γεννημένα μέχρι 31-12-2012 και β) από την 1η του επόμενου μήνα της γέννησής τους για τέκνα γεννημένα εντός του 2013. </w:t>
      </w:r>
      <w:r w:rsidR="00A15D17" w:rsidRPr="00754F6A">
        <w:rPr>
          <w:rFonts w:ascii="Book Antiqua" w:hAnsi="Book Antiqua"/>
          <w:b/>
          <w:sz w:val="24"/>
          <w:szCs w:val="24"/>
          <w:u w:val="single"/>
        </w:rPr>
        <w:t>Άρθρο</w:t>
      </w:r>
      <w:r w:rsidR="00F71DB8" w:rsidRPr="00754F6A">
        <w:rPr>
          <w:rFonts w:ascii="Book Antiqua" w:hAnsi="Book Antiqua"/>
          <w:b/>
          <w:sz w:val="24"/>
          <w:szCs w:val="24"/>
          <w:u w:val="single"/>
        </w:rPr>
        <w:t>4</w:t>
      </w:r>
      <w:r w:rsidR="00101770" w:rsidRPr="00754F6A">
        <w:rPr>
          <w:rFonts w:ascii="Book Antiqua" w:hAnsi="Book Antiqua"/>
          <w:b/>
          <w:sz w:val="24"/>
          <w:szCs w:val="24"/>
          <w:u w:val="single"/>
        </w:rPr>
        <w:t>4</w:t>
      </w:r>
      <w:r w:rsidR="0035020A" w:rsidRPr="00754F6A">
        <w:rPr>
          <w:rFonts w:ascii="Book Antiqua" w:hAnsi="Book Antiqua"/>
          <w:b/>
          <w:sz w:val="24"/>
          <w:szCs w:val="24"/>
          <w:u w:val="single"/>
        </w:rPr>
        <w:tab/>
        <w:t>Τροποποίηση διατάξεων του ν. 3863/2010</w:t>
      </w:r>
    </w:p>
    <w:p w:rsidR="00AE4A24" w:rsidRPr="00754F6A" w:rsidRDefault="00AE4A24" w:rsidP="00754F6A">
      <w:pPr>
        <w:spacing w:after="0" w:line="240" w:lineRule="auto"/>
        <w:ind w:firstLine="585"/>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Με το </w:t>
      </w:r>
      <w:r w:rsidRPr="00754F6A">
        <w:rPr>
          <w:rFonts w:ascii="Book Antiqua" w:eastAsia="Calibri" w:hAnsi="Book Antiqua" w:cs="MgHelveticaUCPol"/>
          <w:b/>
          <w:sz w:val="24"/>
          <w:szCs w:val="24"/>
        </w:rPr>
        <w:t xml:space="preserve">άρθρο </w:t>
      </w:r>
      <w:r w:rsidR="00101770" w:rsidRPr="00754F6A">
        <w:rPr>
          <w:rFonts w:ascii="Book Antiqua" w:eastAsia="Calibri" w:hAnsi="Book Antiqua" w:cs="MgHelveticaUCPol"/>
          <w:b/>
          <w:sz w:val="24"/>
          <w:szCs w:val="24"/>
        </w:rPr>
        <w:t>44</w:t>
      </w:r>
      <w:r w:rsidRPr="00754F6A">
        <w:rPr>
          <w:rFonts w:ascii="Book Antiqua" w:eastAsia="Calibri" w:hAnsi="Book Antiqua" w:cs="MgHelveticaUCPol"/>
          <w:sz w:val="24"/>
          <w:szCs w:val="24"/>
        </w:rPr>
        <w:t xml:space="preserve">, τροποποιούνται διατάξεις του ν. 3863/2010, προκειμένου να μεταβληθεί αναλόγως η σύνθεση της προβλεπόμενης από τις διατάξεις της παρ.2 του άρθρου 6 του </w:t>
      </w:r>
      <w:r w:rsidR="00042757" w:rsidRPr="00754F6A">
        <w:rPr>
          <w:rFonts w:ascii="Book Antiqua" w:eastAsia="Calibri" w:hAnsi="Book Antiqua" w:cs="MgHelveticaUCPol"/>
          <w:sz w:val="24"/>
          <w:szCs w:val="24"/>
        </w:rPr>
        <w:t>ν</w:t>
      </w:r>
      <w:r w:rsidRPr="00754F6A">
        <w:rPr>
          <w:rFonts w:ascii="Book Antiqua" w:eastAsia="Calibri" w:hAnsi="Book Antiqua" w:cs="MgHelveticaUCPol"/>
          <w:sz w:val="24"/>
          <w:szCs w:val="24"/>
        </w:rPr>
        <w:t>.</w:t>
      </w:r>
      <w:r w:rsidR="00042757" w:rsidRPr="00754F6A">
        <w:rPr>
          <w:rFonts w:ascii="Book Antiqua" w:eastAsia="Calibri" w:hAnsi="Book Antiqua" w:cs="MgHelveticaUCPol"/>
          <w:sz w:val="24"/>
          <w:szCs w:val="24"/>
        </w:rPr>
        <w:t xml:space="preserve"> </w:t>
      </w:r>
      <w:r w:rsidRPr="00754F6A">
        <w:rPr>
          <w:rFonts w:ascii="Book Antiqua" w:eastAsia="Calibri" w:hAnsi="Book Antiqua" w:cs="MgHelveticaUCPol"/>
          <w:sz w:val="24"/>
          <w:szCs w:val="24"/>
        </w:rPr>
        <w:t xml:space="preserve">3863/2010 επταμελούς επιτροπής αξιολόγησης των υπό ένταξη ιατρών στο Ειδικό Σώμα Ιατρών Υγειονομικών Επιτροπών Αναπηρίας. Ειδικότερα, προτείνεται στη θέση του Προέδρου να τίθεται ο προϊστάμενος της Γενικής Διεύθυνσης Ασφαλιστικών Υπηρεσιών του ΙΚΑ-ΕΤΑΜ, με αναπληρωτή του τον προϊστάμενο της Δ.Α.&amp; Ι.Ε. του ΙΚΑ-ΕΤΑΜ, ενώ ο προϊστάμενος της Γενικής Διεύθυνσης Σχεδιασμού και Ανάπτυξης Υπηρεσιών Υγείας Ε.Ο.Π.Υ.Υ. να τίθεται ως μέλος, με αναπληρωτή του τον προϊστάμενο της Διεύθυνσης Διοίκησης Ανθρώπινου </w:t>
      </w:r>
      <w:r w:rsidRPr="00754F6A">
        <w:rPr>
          <w:rFonts w:ascii="Book Antiqua" w:eastAsia="Calibri" w:hAnsi="Book Antiqua" w:cs="MgHelveticaUCPol"/>
          <w:sz w:val="24"/>
          <w:szCs w:val="24"/>
        </w:rPr>
        <w:lastRenderedPageBreak/>
        <w:t>Δυναμικού Ε.Ο.Π.Υ.Υ., παραμένοντας ως έχει η σύνθεση των λοιπών μελών της επιτροπής.</w:t>
      </w:r>
    </w:p>
    <w:p w:rsidR="00AE4A24" w:rsidRPr="00754F6A" w:rsidRDefault="002310F2" w:rsidP="00754F6A">
      <w:pPr>
        <w:spacing w:after="0" w:line="240" w:lineRule="auto"/>
        <w:jc w:val="both"/>
        <w:rPr>
          <w:rFonts w:ascii="Book Antiqua" w:hAnsi="Book Antiqua"/>
          <w:b/>
          <w:sz w:val="24"/>
          <w:szCs w:val="24"/>
        </w:rPr>
      </w:pPr>
      <w:r w:rsidRPr="00754F6A">
        <w:rPr>
          <w:rFonts w:ascii="Book Antiqua" w:hAnsi="Book Antiqua"/>
          <w:b/>
          <w:sz w:val="24"/>
          <w:szCs w:val="24"/>
        </w:rPr>
        <w:t xml:space="preserve">Άρθρο </w:t>
      </w:r>
      <w:r w:rsidR="008D237A" w:rsidRPr="00754F6A">
        <w:rPr>
          <w:rFonts w:ascii="Book Antiqua" w:hAnsi="Book Antiqua"/>
          <w:b/>
          <w:sz w:val="24"/>
          <w:szCs w:val="24"/>
        </w:rPr>
        <w:t>4</w:t>
      </w:r>
      <w:r w:rsidR="000974F4" w:rsidRPr="00754F6A">
        <w:rPr>
          <w:rFonts w:ascii="Book Antiqua" w:hAnsi="Book Antiqua"/>
          <w:b/>
          <w:sz w:val="24"/>
          <w:szCs w:val="24"/>
        </w:rPr>
        <w:t>5</w:t>
      </w:r>
      <w:r w:rsidRPr="00754F6A">
        <w:rPr>
          <w:rFonts w:ascii="Book Antiqua" w:hAnsi="Book Antiqua"/>
          <w:b/>
          <w:sz w:val="24"/>
          <w:szCs w:val="24"/>
        </w:rPr>
        <w:t xml:space="preserve"> </w:t>
      </w:r>
      <w:r w:rsidR="00337034" w:rsidRPr="00754F6A">
        <w:rPr>
          <w:rFonts w:ascii="Book Antiqua" w:hAnsi="Book Antiqua"/>
          <w:b/>
          <w:sz w:val="24"/>
          <w:szCs w:val="24"/>
        </w:rPr>
        <w:t>Ρυθμίσεις θεμάτων Υπουργείου Αγροτικής Ανάπτυξης και Τροφίμων</w:t>
      </w:r>
    </w:p>
    <w:p w:rsidR="00C11AA4"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Με το προτεινόμενο άρθρο  επιδιώκεται η ρύθμιση:</w:t>
      </w:r>
    </w:p>
    <w:p w:rsidR="00C11AA4"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α) θεμάτων που αφορούν το ανταποδοτικό τέλος που προβλέπεται στην παρ. 1 του άρθρου 14 του ν. 3460/2006 «Αποτίμηση χρηματοοικονομικών μέσων εταιρειών στην εύλογη αξία και άλλες Διατάξεις» (Α΄ 105), όπως αυτή τροποποιήθηκε με την παρ. 1 του άρθρου 27 του ν. 3698/2008 (Α΄ 198), για ελέγχους που διενεργούν οι υπάλληλοι του Υπουργείου Αγροτικής Ανάπτυξης και Τροφίμων και των Περιφερειών της χώρας. </w:t>
      </w:r>
    </w:p>
    <w:p w:rsidR="00C11AA4"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β) της πληρωμής και εκκαθάρισης των δαπανών αποζημίωσης των αξιολογητών και των μελών των γνωμοδοτικών επιτροπών της με αριθμό 17371/Αρ.Απόφ. 704/20-11-2008 (Β΄ 2497) απόφασης των Υπουργών Εσωτερικών, Οικονομίας και Οικονομικών και Αγροτικής Ανάπτυξης και Τροφίμων, όπως τροποποιήθηκε και ισχύει. </w:t>
      </w:r>
    </w:p>
    <w:p w:rsidR="00C11AA4"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Α. Ως προς την παρ. 1 της προτεινόμενης προσθήκης: </w:t>
      </w:r>
    </w:p>
    <w:p w:rsidR="00C11AA4"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Με την αριθ. 2/59167/0026/18-08-2011 απόφαση του αναπληρωτή Υπουργού Οικονομικών «Πληρωμή δαπανών μισθοδοσίας και λοιπών αποζημιώσεων και αμοιβών» (Β΄1986), όπως τροποποιήθηκε με την αριθ. 2/64048/0026 (Β΄ 2028) όμοια απόφαση, ορίσθηκε ότι η πληρωμή των δικαιούχων πρέπει να διενεργείται αποκλειστικά με χρηματικά εντάλματα. </w:t>
      </w:r>
    </w:p>
    <w:p w:rsidR="00C11AA4"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Η ανωτέρω ρύθμιση είχε σαν αποτέλεσμα να μην πληρωθούν τα πρόσθετα τέλη στους δικαιούχους από το Σεπτέμβριο 2011 έως σήμερα. </w:t>
      </w:r>
    </w:p>
    <w:p w:rsidR="002310F2" w:rsidRPr="00754F6A" w:rsidRDefault="000974F4" w:rsidP="00754F6A">
      <w:pPr>
        <w:pStyle w:val="-HTML"/>
        <w:tabs>
          <w:tab w:val="clear" w:pos="916"/>
          <w:tab w:val="left" w:pos="709"/>
        </w:tabs>
        <w:jc w:val="both"/>
        <w:rPr>
          <w:rFonts w:ascii="Book Antiqua" w:eastAsia="Calibri" w:hAnsi="Book Antiqua" w:cs="MgHelveticaUCPol"/>
          <w:sz w:val="24"/>
          <w:szCs w:val="24"/>
          <w:lang w:eastAsia="en-US"/>
        </w:rPr>
      </w:pPr>
      <w:r w:rsidRPr="00754F6A">
        <w:rPr>
          <w:rFonts w:ascii="Book Antiqua" w:eastAsia="Calibri" w:hAnsi="Book Antiqua" w:cs="MgHelveticaUCPol"/>
          <w:sz w:val="24"/>
          <w:szCs w:val="24"/>
          <w:lang w:eastAsia="en-US"/>
        </w:rPr>
        <w:t xml:space="preserve">Συνολικά, στο έργο των ανωτέρω ελέγχων απασχολούνται περίπου τετρακόσιοι (400) υπάλληλοι του κλάδου Κτηνιατρικού και πεντακόσιοι (500) υπάλληλοι του κλάδου Γεωπονικού του Υπουργείου Αγροτικής Ανάπτυξης και Τροφίμων και των Περιφερειών και  προκύπτει δαπάνη ύψους, περίπου, τετρακοσίων είκοσι χιλιάδων (420.000) ευρώ για το έτος 2011 και για κάθε επόμενο έτος προϋπολογισθείσα δαπάνη ύψους ενός εκατομμυρίου τριακοσίων χιλιάδων (1.300.000) ευρώ, που βαρύνει τον Τακτικό Προϋπολογισμό του Υπουργείου Αγροτικής Ανάπτυξης και Τροφίμων, Φορέας 29-110, Κ.Α.Ε. 0567, </w:t>
      </w:r>
      <w:proofErr w:type="spellStart"/>
      <w:r w:rsidRPr="00754F6A">
        <w:rPr>
          <w:rFonts w:ascii="Book Antiqua" w:eastAsia="Calibri" w:hAnsi="Book Antiqua" w:cs="MgHelveticaUCPol"/>
          <w:sz w:val="24"/>
          <w:szCs w:val="24"/>
          <w:lang w:eastAsia="en-US"/>
        </w:rPr>
        <w:t>κατ΄</w:t>
      </w:r>
      <w:proofErr w:type="spellEnd"/>
      <w:r w:rsidRPr="00754F6A">
        <w:rPr>
          <w:rFonts w:ascii="Book Antiqua" w:eastAsia="Calibri" w:hAnsi="Book Antiqua" w:cs="MgHelveticaUCPol"/>
          <w:sz w:val="24"/>
          <w:szCs w:val="24"/>
          <w:lang w:eastAsia="en-US"/>
        </w:rPr>
        <w:t xml:space="preserve"> αντιστοιχία των εσόδων που εισπράττονται  στον Κ.Α.Ε. 3536. </w:t>
      </w:r>
    </w:p>
    <w:p w:rsidR="00C11AA4" w:rsidRPr="00754F6A" w:rsidRDefault="000974F4" w:rsidP="00754F6A">
      <w:pPr>
        <w:spacing w:after="0" w:line="240" w:lineRule="auto"/>
        <w:ind w:right="-153"/>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Προτείνεται για τις δαπάνες των εν λόγω ελέγχων να  εφαρμόζονται οι διατάξεις της παρ. 2 του άρθρου 9 του </w:t>
      </w:r>
      <w:proofErr w:type="spellStart"/>
      <w:r w:rsidRPr="00754F6A">
        <w:rPr>
          <w:rFonts w:ascii="Book Antiqua" w:eastAsia="Calibri" w:hAnsi="Book Antiqua" w:cs="MgHelveticaUCPol"/>
          <w:sz w:val="24"/>
          <w:szCs w:val="24"/>
        </w:rPr>
        <w:t>π.δ</w:t>
      </w:r>
      <w:proofErr w:type="spellEnd"/>
      <w:r w:rsidRPr="00754F6A">
        <w:rPr>
          <w:rFonts w:ascii="Book Antiqua" w:eastAsia="Calibri" w:hAnsi="Book Antiqua" w:cs="MgHelveticaUCPol"/>
          <w:sz w:val="24"/>
          <w:szCs w:val="24"/>
        </w:rPr>
        <w:t xml:space="preserve">. 113/2010 (Α΄194), δηλαδή να δεσμεύεται ποσό αντίστοιχο με αυτό των δικαιολογητικών που προσκομίζονται από τις Υπηρεσίες εκ των υστέρων, δηλαδή μετά την διενέργεια των ελέγχων, με μόνη προϋπόθεση την εγγραφή και στον Κ.Α. Εξόδου 0567, διότι η συγκεκριμένη κατηγορία δαπανών, ως ειδική, δεν μπορεί να εμπίπτει στον γενικό κανόνα του </w:t>
      </w:r>
      <w:proofErr w:type="spellStart"/>
      <w:r w:rsidRPr="00754F6A">
        <w:rPr>
          <w:rFonts w:ascii="Book Antiqua" w:eastAsia="Calibri" w:hAnsi="Book Antiqua" w:cs="MgHelveticaUCPol"/>
          <w:sz w:val="24"/>
          <w:szCs w:val="24"/>
        </w:rPr>
        <w:t>π.δ</w:t>
      </w:r>
      <w:proofErr w:type="spellEnd"/>
      <w:r w:rsidRPr="00754F6A">
        <w:rPr>
          <w:rFonts w:ascii="Book Antiqua" w:eastAsia="Calibri" w:hAnsi="Book Antiqua" w:cs="MgHelveticaUCPol"/>
          <w:sz w:val="24"/>
          <w:szCs w:val="24"/>
        </w:rPr>
        <w:t>. 113/2010.</w:t>
      </w:r>
    </w:p>
    <w:p w:rsidR="00C11AA4" w:rsidRPr="00754F6A" w:rsidRDefault="000974F4" w:rsidP="00754F6A">
      <w:pPr>
        <w:spacing w:after="0" w:line="240" w:lineRule="auto"/>
        <w:ind w:right="-153"/>
        <w:jc w:val="both"/>
        <w:rPr>
          <w:rFonts w:ascii="Book Antiqua" w:eastAsia="Calibri" w:hAnsi="Book Antiqua" w:cs="MgHelveticaUCPol"/>
          <w:sz w:val="24"/>
          <w:szCs w:val="24"/>
        </w:rPr>
      </w:pPr>
      <w:r w:rsidRPr="00754F6A">
        <w:rPr>
          <w:rFonts w:ascii="Book Antiqua" w:eastAsia="Calibri" w:hAnsi="Book Antiqua" w:cs="MgHelveticaUCPol"/>
          <w:sz w:val="24"/>
          <w:szCs w:val="24"/>
        </w:rPr>
        <w:t>Παράλληλα, γίνεται δυνατή η καταβολή αποζημιώσεων στους επιθεωρητές, ελεγκτές και επόπτες για τους ελέγχους που διενήργησαν κατά την περίοδο 1-8-2011 έως και 31-12-2012 και αποτρέπονται ανυπολόγιστες ζημιές για τη χώρα, όπως καθυστέρηση ή αναστολή εξαγωγών και σημαντικά προβλήματα στην τροφοδοσία της αγοράς.</w:t>
      </w:r>
    </w:p>
    <w:p w:rsidR="00C11AA4"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lastRenderedPageBreak/>
        <w:t xml:space="preserve">Β. Ως προς την παρ. 2 της προτεινόμενης προσθήκης: </w:t>
      </w:r>
    </w:p>
    <w:p w:rsidR="00C11AA4"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 Με την παρ. 3 του άρθρου 17 της  αριθ. 17371/Αρ.Απόφ.704/20-11-2008 (Β΄ 2497)  απόφασης των Υπουργών Εσωτερικών, Οικονομίας και Οικονομικών και Αγροτικής Ανάπτυξης και Τροφίμων, όπως αυτή  τροποποιήθηκε με την  αριθ. 2541/23-2-2009 (Β΄ 484) απόφαση του Υπουργού Αγροτικής Ανάπτυξης και Τροφίμων, προβλέπεται ο ορισμός αξιολογητών, για την αξιολόγηση των φακέλων υποψηφιότητας των υποψηφίων για ένταξη στο καθεστώς ενισχύσεων του Μέτρου 112 «Εγκατάσταση Νέων Γεωργών» του Προγράμματος Αγροτικής Ανάπτυξης 2007-2013. Επίσης, με  την παρ. 1 του άρθρου 18 της ανωτέρω  ΚΥΑ προβλέπεται η συγκρότηση 5μελών γνωμοδοτικών, για την τελική αξιολόγηση των υποψήφιων για ένταξη στο καθεστώς ενισχύσεων του Μέτρου 112 «Εγκατάσταση Νέων Γεωργών».  </w:t>
      </w:r>
    </w:p>
    <w:p w:rsidR="00C11AA4"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Με την αριθ. 2/34405/0022/8-7-2009 απόφαση των Υπουργών Οικονομίας και Οικονομικών και Αγροτικής Ανάπτυξης και Τροφίμων (ΥΟΔΔ 311) καθορίσθηκαν  κατά τα ανωτέρω οι αμοιβές των μελών των επιτροπών και οι αποζημιώσεις των αξιολογητών του Μέτρου 112 .</w:t>
      </w:r>
    </w:p>
    <w:p w:rsidR="00C11AA4"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 xml:space="preserve"> Επειδή οι αποφάσεις ορισμού των αξιολογητών και συγκρότησης των γνωμοδοτικών επιτροπών δεν δημοσιεύτηκαν στην Εφημερίδα της Κυβερνήσεως, σύμφωνα με τις διατάξεις της </w:t>
      </w:r>
      <w:proofErr w:type="spellStart"/>
      <w:r w:rsidRPr="00754F6A">
        <w:rPr>
          <w:rFonts w:ascii="Book Antiqua" w:eastAsia="Calibri" w:hAnsi="Book Antiqua" w:cs="MgHelveticaUCPol"/>
          <w:sz w:val="24"/>
          <w:szCs w:val="24"/>
        </w:rPr>
        <w:t>περ</w:t>
      </w:r>
      <w:proofErr w:type="spellEnd"/>
      <w:r w:rsidRPr="00754F6A">
        <w:rPr>
          <w:rFonts w:ascii="Book Antiqua" w:eastAsia="Calibri" w:hAnsi="Book Antiqua" w:cs="MgHelveticaUCPol"/>
          <w:sz w:val="24"/>
          <w:szCs w:val="24"/>
        </w:rPr>
        <w:t>. ιβ  της  παρ. 2 του άρθρου 5  και της παρ. 6δ του άρθρου 7  του ν.3469/2006 (Α΄ 131), δεν κατέστη δυνατή η πληρωμή των αποζημιώσεων των αξιολογητών και των μελών των γνωμοδοτικών επιτροπών, οι οποίοι όμως, ως  συλλογικά όργανα διοίκησης. παρήγαγαν νόμιμα αποτελέσματα, ως προς την αξιολόγηση, την ένταξη των υποψηφίων Νέων Γεωργών του Μέτρου 112 και την  πληρωμή της δαπάνης που προκύπτει από την ένταξή τους.</w:t>
      </w:r>
    </w:p>
    <w:p w:rsidR="00C11AA4" w:rsidRPr="00754F6A" w:rsidRDefault="000974F4" w:rsidP="00754F6A">
      <w:pPr>
        <w:spacing w:after="0" w:line="240" w:lineRule="auto"/>
        <w:jc w:val="both"/>
        <w:rPr>
          <w:rFonts w:ascii="Book Antiqua" w:eastAsia="Calibri" w:hAnsi="Book Antiqua" w:cs="MgHelveticaUCPol"/>
          <w:sz w:val="24"/>
          <w:szCs w:val="24"/>
        </w:rPr>
      </w:pPr>
      <w:r w:rsidRPr="00754F6A">
        <w:rPr>
          <w:rFonts w:ascii="Book Antiqua" w:eastAsia="Calibri" w:hAnsi="Book Antiqua" w:cs="MgHelveticaUCPol"/>
          <w:sz w:val="24"/>
          <w:szCs w:val="24"/>
        </w:rPr>
        <w:t>Με την παρ. 2 της προτεινόμενης προσθήκης αντιμετωπίζεται η αντίφαση αυτή και γίνεται δυνατή η πληρωμή των αξιολογητών και των μελών των γνωμοδοτικών επιτροπών της αριθ. 17371/Αρ.Απόφ.704/20-11-2008 κοινής Υπουργικής απόφασης, όπως ισχύει.</w:t>
      </w:r>
    </w:p>
    <w:p w:rsidR="00B21314" w:rsidRPr="00754F6A" w:rsidRDefault="00B21314" w:rsidP="00754F6A">
      <w:pPr>
        <w:pStyle w:val="NormalWeb8"/>
        <w:spacing w:before="0" w:after="0"/>
        <w:ind w:left="0" w:right="-52"/>
        <w:jc w:val="both"/>
        <w:rPr>
          <w:rFonts w:ascii="Book Antiqua" w:hAnsi="Book Antiqua" w:cs="Arial"/>
          <w:b/>
          <w:sz w:val="24"/>
          <w:szCs w:val="24"/>
        </w:rPr>
      </w:pPr>
    </w:p>
    <w:p w:rsidR="007B2C27" w:rsidRPr="00F546AC" w:rsidRDefault="007B2C27" w:rsidP="007B2C27">
      <w:pPr>
        <w:pStyle w:val="10"/>
        <w:autoSpaceDE w:val="0"/>
        <w:autoSpaceDN w:val="0"/>
        <w:adjustRightInd w:val="0"/>
        <w:spacing w:line="276" w:lineRule="auto"/>
        <w:ind w:left="0"/>
        <w:jc w:val="right"/>
        <w:rPr>
          <w:rFonts w:ascii="Book Antiqua" w:hAnsi="Book Antiqua"/>
          <w:b/>
          <w:bCs/>
        </w:rPr>
      </w:pPr>
    </w:p>
    <w:p w:rsidR="007B2C27" w:rsidRDefault="007B2C27" w:rsidP="007B2C27">
      <w:pPr>
        <w:rPr>
          <w:rFonts w:ascii="Book Antiqua" w:eastAsia="Calibri" w:hAnsi="Book Antiqua"/>
          <w:b/>
          <w:bCs/>
          <w:sz w:val="24"/>
          <w:szCs w:val="24"/>
        </w:rPr>
      </w:pPr>
      <w:r>
        <w:rPr>
          <w:rFonts w:ascii="Book Antiqua" w:hAnsi="Book Antiqua"/>
          <w:b/>
          <w:bCs/>
        </w:rPr>
        <w:br w:type="page"/>
      </w:r>
    </w:p>
    <w:p w:rsidR="007B2C27" w:rsidRPr="00F546AC" w:rsidRDefault="007B2C27" w:rsidP="007B2C27">
      <w:pPr>
        <w:pStyle w:val="10"/>
        <w:autoSpaceDE w:val="0"/>
        <w:autoSpaceDN w:val="0"/>
        <w:adjustRightInd w:val="0"/>
        <w:spacing w:line="276" w:lineRule="auto"/>
        <w:ind w:left="0"/>
        <w:jc w:val="right"/>
        <w:rPr>
          <w:rFonts w:ascii="Book Antiqua" w:hAnsi="Book Antiqua"/>
          <w:b/>
          <w:bCs/>
        </w:rPr>
      </w:pPr>
      <w:r w:rsidRPr="00F546AC">
        <w:rPr>
          <w:rFonts w:ascii="Book Antiqua" w:hAnsi="Book Antiqua"/>
          <w:b/>
          <w:bCs/>
        </w:rPr>
        <w:lastRenderedPageBreak/>
        <w:t>Αθήνα, 28 Φεβρουαρίου 2013</w:t>
      </w:r>
    </w:p>
    <w:p w:rsidR="007B2C27" w:rsidRPr="00F546AC" w:rsidRDefault="007B2C27" w:rsidP="007B2C27">
      <w:pPr>
        <w:pStyle w:val="10"/>
        <w:autoSpaceDE w:val="0"/>
        <w:autoSpaceDN w:val="0"/>
        <w:adjustRightInd w:val="0"/>
        <w:spacing w:line="276" w:lineRule="auto"/>
        <w:ind w:left="0"/>
        <w:jc w:val="right"/>
        <w:rPr>
          <w:rFonts w:ascii="Book Antiqua" w:hAnsi="Book Antiqua"/>
          <w:b/>
          <w:bCs/>
        </w:rPr>
      </w:pPr>
    </w:p>
    <w:p w:rsidR="007B2C27" w:rsidRPr="00F546AC" w:rsidRDefault="007B2C27" w:rsidP="007B2C27">
      <w:pPr>
        <w:pStyle w:val="10"/>
        <w:autoSpaceDE w:val="0"/>
        <w:autoSpaceDN w:val="0"/>
        <w:adjustRightInd w:val="0"/>
        <w:spacing w:line="276" w:lineRule="auto"/>
        <w:ind w:left="0"/>
        <w:jc w:val="center"/>
        <w:rPr>
          <w:rFonts w:ascii="Book Antiqua" w:hAnsi="Book Antiqua"/>
          <w:b/>
          <w:bCs/>
        </w:rPr>
      </w:pPr>
    </w:p>
    <w:p w:rsidR="007B2C27" w:rsidRPr="00F546AC" w:rsidRDefault="007B2C27" w:rsidP="007B2C27">
      <w:pPr>
        <w:pStyle w:val="10"/>
        <w:autoSpaceDE w:val="0"/>
        <w:autoSpaceDN w:val="0"/>
        <w:adjustRightInd w:val="0"/>
        <w:spacing w:line="276" w:lineRule="auto"/>
        <w:ind w:left="0"/>
        <w:jc w:val="center"/>
        <w:rPr>
          <w:rFonts w:ascii="Book Antiqua" w:hAnsi="Book Antiqua"/>
          <w:b/>
          <w:bCs/>
        </w:rPr>
      </w:pPr>
      <w:r w:rsidRPr="00F546AC">
        <w:rPr>
          <w:rFonts w:ascii="Book Antiqua" w:hAnsi="Book Antiqua"/>
          <w:b/>
          <w:bCs/>
        </w:rPr>
        <w:t>ΟΙ ΥΠΟΥΡΓΟΙ</w:t>
      </w:r>
    </w:p>
    <w:p w:rsidR="007B2C27" w:rsidRPr="00F546AC" w:rsidRDefault="007B2C27" w:rsidP="007B2C27">
      <w:pPr>
        <w:pStyle w:val="10"/>
        <w:autoSpaceDE w:val="0"/>
        <w:autoSpaceDN w:val="0"/>
        <w:adjustRightInd w:val="0"/>
        <w:spacing w:line="276" w:lineRule="auto"/>
        <w:ind w:left="0"/>
        <w:jc w:val="both"/>
        <w:rPr>
          <w:rFonts w:ascii="Book Antiqua" w:hAnsi="Book Antiqua"/>
          <w:bCs/>
        </w:rPr>
      </w:pPr>
    </w:p>
    <w:p w:rsidR="007B2C27" w:rsidRPr="00F546AC" w:rsidRDefault="007B2C27" w:rsidP="007B2C27">
      <w:pPr>
        <w:pStyle w:val="10"/>
        <w:autoSpaceDE w:val="0"/>
        <w:autoSpaceDN w:val="0"/>
        <w:adjustRightInd w:val="0"/>
        <w:spacing w:line="276" w:lineRule="auto"/>
        <w:ind w:left="0"/>
        <w:jc w:val="both"/>
        <w:rPr>
          <w:rFonts w:ascii="Book Antiqua" w:hAnsi="Book Antiqua"/>
          <w:bCs/>
        </w:rPr>
      </w:pPr>
    </w:p>
    <w:p w:rsidR="007B2C27" w:rsidRPr="00F546AC" w:rsidRDefault="007B2C27" w:rsidP="007B2C27">
      <w:pPr>
        <w:pStyle w:val="10"/>
        <w:autoSpaceDE w:val="0"/>
        <w:autoSpaceDN w:val="0"/>
        <w:adjustRightInd w:val="0"/>
        <w:spacing w:line="276" w:lineRule="auto"/>
        <w:ind w:left="0"/>
        <w:jc w:val="both"/>
        <w:rPr>
          <w:rFonts w:ascii="Book Antiqua" w:hAnsi="Book Antiqua"/>
          <w:bCs/>
        </w:rPr>
      </w:pPr>
    </w:p>
    <w:tbl>
      <w:tblPr>
        <w:tblW w:w="8873" w:type="dxa"/>
        <w:jc w:val="center"/>
        <w:tblLook w:val="00A0"/>
      </w:tblPr>
      <w:tblGrid>
        <w:gridCol w:w="4257"/>
        <w:gridCol w:w="359"/>
        <w:gridCol w:w="4257"/>
      </w:tblGrid>
      <w:tr w:rsidR="007B2C27" w:rsidRPr="00F546AC" w:rsidTr="00CB5696">
        <w:trPr>
          <w:trHeight w:val="1653"/>
          <w:jc w:val="center"/>
        </w:trPr>
        <w:tc>
          <w:tcPr>
            <w:tcW w:w="4616" w:type="dxa"/>
            <w:gridSpan w:val="2"/>
          </w:tcPr>
          <w:p w:rsidR="007B2C27" w:rsidRPr="00F546AC" w:rsidRDefault="007B2C27" w:rsidP="00CB5696">
            <w:pPr>
              <w:pStyle w:val="NormalWeb8"/>
              <w:spacing w:before="0" w:after="0" w:line="276" w:lineRule="auto"/>
              <w:ind w:left="0" w:right="0"/>
              <w:rPr>
                <w:rFonts w:ascii="Book Antiqua" w:hAnsi="Book Antiqua" w:cs="Arial"/>
                <w:b/>
                <w:sz w:val="24"/>
                <w:szCs w:val="24"/>
              </w:rPr>
            </w:pPr>
          </w:p>
          <w:p w:rsidR="007B2C27" w:rsidRPr="00F546AC" w:rsidRDefault="007B2C27" w:rsidP="00CB5696">
            <w:pPr>
              <w:pStyle w:val="NormalWeb8"/>
              <w:spacing w:before="0" w:after="0" w:line="276" w:lineRule="auto"/>
              <w:ind w:left="0" w:right="0"/>
              <w:rPr>
                <w:rFonts w:ascii="Book Antiqua" w:hAnsi="Book Antiqua" w:cs="Arial"/>
                <w:b/>
                <w:sz w:val="24"/>
                <w:szCs w:val="24"/>
              </w:rPr>
            </w:pPr>
            <w:r w:rsidRPr="00F546AC">
              <w:rPr>
                <w:rFonts w:ascii="Book Antiqua" w:hAnsi="Book Antiqua" w:cs="Arial"/>
                <w:b/>
                <w:sz w:val="24"/>
                <w:szCs w:val="24"/>
              </w:rPr>
              <w:t xml:space="preserve">ΟΙΚΟΝΟΜΙΚΩΝ </w:t>
            </w:r>
          </w:p>
          <w:p w:rsidR="007B2C27" w:rsidRPr="00F546AC" w:rsidRDefault="007B2C27" w:rsidP="00CB5696">
            <w:pPr>
              <w:pStyle w:val="NormalWeb8"/>
              <w:spacing w:before="0" w:after="0" w:line="276" w:lineRule="auto"/>
              <w:ind w:left="0" w:right="0"/>
              <w:rPr>
                <w:rFonts w:ascii="Book Antiqua" w:hAnsi="Book Antiqua" w:cs="Arial"/>
                <w:b/>
                <w:sz w:val="24"/>
                <w:szCs w:val="24"/>
              </w:rPr>
            </w:pPr>
          </w:p>
          <w:p w:rsidR="007B2C27" w:rsidRPr="00F546AC" w:rsidRDefault="007B2C27" w:rsidP="00CB5696">
            <w:pPr>
              <w:pStyle w:val="NormalWeb8"/>
              <w:spacing w:before="0" w:after="0" w:line="276" w:lineRule="auto"/>
              <w:ind w:left="0" w:right="0"/>
              <w:rPr>
                <w:rFonts w:ascii="Book Antiqua" w:hAnsi="Book Antiqua" w:cs="Arial"/>
                <w:b/>
                <w:sz w:val="24"/>
                <w:szCs w:val="24"/>
              </w:rPr>
            </w:pPr>
          </w:p>
        </w:tc>
        <w:tc>
          <w:tcPr>
            <w:tcW w:w="4257" w:type="dxa"/>
          </w:tcPr>
          <w:p w:rsidR="007B2C27" w:rsidRPr="00F546AC" w:rsidRDefault="007B2C27" w:rsidP="00CB5696">
            <w:pPr>
              <w:pStyle w:val="NormalWeb8"/>
              <w:spacing w:before="0" w:after="0" w:line="276" w:lineRule="auto"/>
              <w:ind w:left="0" w:right="0"/>
              <w:rPr>
                <w:rFonts w:ascii="Book Antiqua" w:hAnsi="Book Antiqua" w:cs="Arial"/>
                <w:b/>
                <w:sz w:val="24"/>
                <w:szCs w:val="24"/>
              </w:rPr>
            </w:pPr>
          </w:p>
          <w:p w:rsidR="007B2C27" w:rsidRPr="00F546AC" w:rsidRDefault="007B2C27" w:rsidP="00CB5696">
            <w:pPr>
              <w:pStyle w:val="NormalWeb8"/>
              <w:spacing w:before="0" w:after="0" w:line="276" w:lineRule="auto"/>
              <w:ind w:left="0" w:right="0"/>
              <w:rPr>
                <w:rFonts w:ascii="Book Antiqua" w:hAnsi="Book Antiqua" w:cs="Arial"/>
                <w:b/>
                <w:sz w:val="24"/>
                <w:szCs w:val="24"/>
              </w:rPr>
            </w:pPr>
            <w:r w:rsidRPr="00F546AC">
              <w:rPr>
                <w:rFonts w:ascii="Book Antiqua" w:hAnsi="Book Antiqua" w:cs="Arial"/>
                <w:b/>
                <w:sz w:val="24"/>
                <w:szCs w:val="24"/>
              </w:rPr>
              <w:t>ΔΙΟΙΚΗΤΙΚΗΣ ΜΕΤΑΡΡΥΘΜΙΣΗΣ</w:t>
            </w:r>
          </w:p>
          <w:p w:rsidR="007B2C27" w:rsidRPr="00F546AC" w:rsidRDefault="007B2C27" w:rsidP="00CB5696">
            <w:pPr>
              <w:pStyle w:val="NormalWeb8"/>
              <w:spacing w:before="0" w:after="0" w:line="276" w:lineRule="auto"/>
              <w:ind w:left="0" w:right="0"/>
              <w:rPr>
                <w:rFonts w:ascii="Book Antiqua" w:hAnsi="Book Antiqua" w:cs="Arial"/>
                <w:b/>
                <w:sz w:val="24"/>
                <w:szCs w:val="24"/>
              </w:rPr>
            </w:pPr>
            <w:r w:rsidRPr="00F546AC">
              <w:rPr>
                <w:rFonts w:ascii="Book Antiqua" w:hAnsi="Book Antiqua" w:cs="Arial"/>
                <w:b/>
                <w:sz w:val="24"/>
                <w:szCs w:val="24"/>
              </w:rPr>
              <w:t>&amp; ΗΛΕΚΤΡΟΝΙΚΗΣ ΔΙΑΚΥΒΕΡΝΗΣΗΣ</w:t>
            </w:r>
          </w:p>
          <w:p w:rsidR="007B2C27" w:rsidRPr="00F546AC" w:rsidRDefault="007B2C27" w:rsidP="00CB5696">
            <w:pPr>
              <w:pStyle w:val="NormalWeb8"/>
              <w:spacing w:before="0" w:after="0" w:line="276" w:lineRule="auto"/>
              <w:ind w:left="0" w:right="0"/>
              <w:rPr>
                <w:rFonts w:ascii="Book Antiqua" w:hAnsi="Book Antiqua" w:cs="Arial"/>
                <w:b/>
                <w:sz w:val="24"/>
                <w:szCs w:val="24"/>
              </w:rPr>
            </w:pPr>
          </w:p>
          <w:p w:rsidR="007B2C27" w:rsidRPr="00F546AC" w:rsidRDefault="007B2C27" w:rsidP="00CB5696">
            <w:pPr>
              <w:pStyle w:val="NormalWeb8"/>
              <w:spacing w:before="0" w:after="0" w:line="276" w:lineRule="auto"/>
              <w:ind w:left="0" w:right="0"/>
              <w:rPr>
                <w:rFonts w:ascii="Book Antiqua" w:hAnsi="Book Antiqua" w:cs="Arial"/>
                <w:b/>
                <w:sz w:val="24"/>
                <w:szCs w:val="24"/>
              </w:rPr>
            </w:pPr>
          </w:p>
        </w:tc>
      </w:tr>
      <w:tr w:rsidR="007B2C27" w:rsidRPr="00F546AC" w:rsidTr="00CB5696">
        <w:trPr>
          <w:trHeight w:val="846"/>
          <w:jc w:val="center"/>
        </w:trPr>
        <w:tc>
          <w:tcPr>
            <w:tcW w:w="4616" w:type="dxa"/>
            <w:gridSpan w:val="2"/>
          </w:tcPr>
          <w:p w:rsidR="007B2C27" w:rsidRPr="00F546AC" w:rsidRDefault="007B2C27" w:rsidP="00CB5696">
            <w:pPr>
              <w:pStyle w:val="NormalWeb8"/>
              <w:spacing w:before="0" w:after="0" w:line="276" w:lineRule="auto"/>
              <w:ind w:left="0" w:right="0"/>
              <w:rPr>
                <w:rFonts w:ascii="Book Antiqua" w:hAnsi="Book Antiqua" w:cs="Arial"/>
                <w:sz w:val="24"/>
                <w:szCs w:val="24"/>
              </w:rPr>
            </w:pPr>
          </w:p>
          <w:p w:rsidR="007B2C27" w:rsidRPr="00F546AC" w:rsidRDefault="007B2C27" w:rsidP="00CB5696">
            <w:pPr>
              <w:pStyle w:val="NormalWeb8"/>
              <w:spacing w:before="0" w:after="0" w:line="276" w:lineRule="auto"/>
              <w:ind w:left="0" w:right="0"/>
              <w:rPr>
                <w:rFonts w:ascii="Book Antiqua" w:hAnsi="Book Antiqua" w:cs="Arial"/>
                <w:sz w:val="24"/>
                <w:szCs w:val="24"/>
              </w:rPr>
            </w:pPr>
            <w:r w:rsidRPr="00F546AC">
              <w:rPr>
                <w:rFonts w:ascii="Book Antiqua" w:hAnsi="Book Antiqua" w:cs="Arial"/>
                <w:sz w:val="24"/>
                <w:szCs w:val="24"/>
              </w:rPr>
              <w:t xml:space="preserve">ΙΩΑΝΝΗΣ ΣΤΟΥΡΝΑΡΑΣ  </w:t>
            </w:r>
            <w:r w:rsidRPr="00F546AC">
              <w:rPr>
                <w:rFonts w:ascii="Book Antiqua" w:hAnsi="Book Antiqua" w:cs="Arial"/>
                <w:b/>
                <w:sz w:val="24"/>
                <w:szCs w:val="24"/>
              </w:rPr>
              <w:t xml:space="preserve"> </w:t>
            </w:r>
          </w:p>
        </w:tc>
        <w:tc>
          <w:tcPr>
            <w:tcW w:w="4257" w:type="dxa"/>
          </w:tcPr>
          <w:p w:rsidR="007B2C27" w:rsidRPr="00F546AC" w:rsidRDefault="007B2C27" w:rsidP="00CB5696">
            <w:pPr>
              <w:pStyle w:val="NormalWeb8"/>
              <w:spacing w:before="0" w:after="0" w:line="276" w:lineRule="auto"/>
              <w:ind w:left="0" w:right="0"/>
              <w:rPr>
                <w:rFonts w:ascii="Book Antiqua" w:hAnsi="Book Antiqua" w:cs="Arial"/>
                <w:sz w:val="24"/>
                <w:szCs w:val="24"/>
              </w:rPr>
            </w:pPr>
          </w:p>
          <w:p w:rsidR="007B2C27" w:rsidRPr="00F546AC" w:rsidRDefault="007B2C27" w:rsidP="00CB5696">
            <w:pPr>
              <w:pStyle w:val="NormalWeb8"/>
              <w:spacing w:before="0" w:after="0" w:line="276" w:lineRule="auto"/>
              <w:ind w:left="0" w:right="0"/>
              <w:rPr>
                <w:rFonts w:ascii="Book Antiqua" w:hAnsi="Book Antiqua" w:cs="Arial"/>
                <w:sz w:val="24"/>
                <w:szCs w:val="24"/>
              </w:rPr>
            </w:pPr>
            <w:r w:rsidRPr="00F546AC">
              <w:rPr>
                <w:rFonts w:ascii="Book Antiqua" w:hAnsi="Book Antiqua" w:cs="Arial"/>
                <w:sz w:val="24"/>
                <w:szCs w:val="24"/>
              </w:rPr>
              <w:t>ΑΝΤΩΝΙΟΣ ΜΑΝΙΤΑΚΗΣ</w:t>
            </w:r>
          </w:p>
        </w:tc>
      </w:tr>
      <w:tr w:rsidR="007B2C27" w:rsidRPr="00F546AC" w:rsidTr="00CB5696">
        <w:trPr>
          <w:trHeight w:val="344"/>
          <w:jc w:val="center"/>
        </w:trPr>
        <w:tc>
          <w:tcPr>
            <w:tcW w:w="4616" w:type="dxa"/>
            <w:gridSpan w:val="2"/>
          </w:tcPr>
          <w:p w:rsidR="007B2C27" w:rsidRPr="00F546AC" w:rsidRDefault="007B2C27" w:rsidP="00CB5696">
            <w:pPr>
              <w:pStyle w:val="NormalWeb8"/>
              <w:spacing w:before="0" w:after="0" w:line="276" w:lineRule="auto"/>
              <w:ind w:left="0" w:right="0"/>
              <w:rPr>
                <w:rFonts w:ascii="Book Antiqua" w:hAnsi="Book Antiqua" w:cs="Arial"/>
                <w:b/>
                <w:sz w:val="24"/>
                <w:szCs w:val="24"/>
              </w:rPr>
            </w:pPr>
          </w:p>
          <w:p w:rsidR="007B2C27" w:rsidRDefault="007B2C27" w:rsidP="00CB5696">
            <w:pPr>
              <w:pStyle w:val="NormalWeb8"/>
              <w:spacing w:before="0" w:after="0" w:line="276" w:lineRule="auto"/>
              <w:ind w:left="0" w:right="0"/>
              <w:rPr>
                <w:rFonts w:ascii="Book Antiqua" w:hAnsi="Book Antiqua" w:cs="Arial"/>
                <w:b/>
                <w:sz w:val="24"/>
                <w:szCs w:val="24"/>
              </w:rPr>
            </w:pPr>
          </w:p>
          <w:p w:rsidR="007B2C27" w:rsidRPr="00F546AC" w:rsidRDefault="007B2C27" w:rsidP="00CB5696">
            <w:pPr>
              <w:pStyle w:val="NormalWeb8"/>
              <w:spacing w:before="0" w:after="0" w:line="276" w:lineRule="auto"/>
              <w:ind w:left="0" w:right="0"/>
              <w:rPr>
                <w:rFonts w:ascii="Book Antiqua" w:hAnsi="Book Antiqua" w:cs="Arial"/>
                <w:b/>
                <w:sz w:val="24"/>
                <w:szCs w:val="24"/>
              </w:rPr>
            </w:pPr>
            <w:r w:rsidRPr="00F546AC">
              <w:rPr>
                <w:rFonts w:ascii="Book Antiqua" w:hAnsi="Book Antiqua" w:cs="Arial"/>
                <w:b/>
                <w:sz w:val="24"/>
                <w:szCs w:val="24"/>
              </w:rPr>
              <w:t>ΑΝΑΠΤΥΞΗΣ, ΑΝΤΑΓΩΝΙΣΤΙΚΟΤΗΤΑΣ, ΥΠΟΔΟΜΩΝ, ΜΕΤΑΦΟΡΩΝ ΚΑΙ ΔΙΚΤΥΩΝ</w:t>
            </w:r>
          </w:p>
          <w:p w:rsidR="007B2C27" w:rsidRPr="00F546AC" w:rsidRDefault="007B2C27" w:rsidP="00CB5696">
            <w:pPr>
              <w:pStyle w:val="NormalWeb8"/>
              <w:spacing w:before="0" w:after="0" w:line="276" w:lineRule="auto"/>
              <w:ind w:left="0" w:right="0"/>
              <w:rPr>
                <w:rFonts w:ascii="Book Antiqua" w:hAnsi="Book Antiqua" w:cs="Arial"/>
                <w:sz w:val="24"/>
                <w:szCs w:val="24"/>
              </w:rPr>
            </w:pPr>
          </w:p>
        </w:tc>
        <w:tc>
          <w:tcPr>
            <w:tcW w:w="4257" w:type="dxa"/>
          </w:tcPr>
          <w:p w:rsidR="007B2C27" w:rsidRDefault="007B2C27" w:rsidP="00CB5696">
            <w:pPr>
              <w:jc w:val="both"/>
              <w:rPr>
                <w:rFonts w:ascii="Book Antiqua" w:hAnsi="Book Antiqua" w:cs="Arial"/>
                <w:b/>
                <w:sz w:val="24"/>
                <w:szCs w:val="24"/>
              </w:rPr>
            </w:pPr>
          </w:p>
          <w:p w:rsidR="007B2C27" w:rsidRDefault="007B2C27" w:rsidP="007E723B">
            <w:pPr>
              <w:spacing w:after="0" w:line="240" w:lineRule="auto"/>
              <w:jc w:val="both"/>
              <w:rPr>
                <w:rFonts w:ascii="Book Antiqua" w:hAnsi="Book Antiqua" w:cs="Arial"/>
                <w:b/>
                <w:sz w:val="24"/>
                <w:szCs w:val="24"/>
              </w:rPr>
            </w:pPr>
            <w:r>
              <w:rPr>
                <w:rFonts w:ascii="Book Antiqua" w:hAnsi="Book Antiqua" w:cs="Arial"/>
                <w:b/>
                <w:sz w:val="24"/>
                <w:szCs w:val="24"/>
              </w:rPr>
              <w:t xml:space="preserve">ΠΑΙΔΕΙΑΣ ΚΑΙ ΘΡΗΣΚΕΥΜΑΤΩΝ </w:t>
            </w:r>
          </w:p>
          <w:p w:rsidR="007B2C27" w:rsidRDefault="007B2C27" w:rsidP="007E723B">
            <w:pPr>
              <w:spacing w:after="0" w:line="240" w:lineRule="auto"/>
              <w:jc w:val="both"/>
              <w:rPr>
                <w:rFonts w:ascii="Book Antiqua" w:hAnsi="Book Antiqua" w:cs="Arial"/>
                <w:b/>
                <w:sz w:val="24"/>
                <w:szCs w:val="24"/>
              </w:rPr>
            </w:pPr>
            <w:r>
              <w:rPr>
                <w:rFonts w:ascii="Book Antiqua" w:hAnsi="Book Antiqua" w:cs="Arial"/>
                <w:b/>
                <w:sz w:val="24"/>
                <w:szCs w:val="24"/>
              </w:rPr>
              <w:t xml:space="preserve">ΠΟΛΙΤΙΣΜΟΥ </w:t>
            </w:r>
          </w:p>
          <w:p w:rsidR="007B2C27" w:rsidRPr="00F546AC" w:rsidRDefault="007B2C27" w:rsidP="007E723B">
            <w:pPr>
              <w:spacing w:after="0" w:line="240" w:lineRule="auto"/>
              <w:jc w:val="both"/>
              <w:rPr>
                <w:rFonts w:ascii="Book Antiqua" w:hAnsi="Book Antiqua" w:cs="Arial"/>
                <w:b/>
                <w:sz w:val="24"/>
                <w:szCs w:val="24"/>
              </w:rPr>
            </w:pPr>
            <w:r>
              <w:rPr>
                <w:rFonts w:ascii="Book Antiqua" w:hAnsi="Book Antiqua" w:cs="Arial"/>
                <w:b/>
                <w:sz w:val="24"/>
                <w:szCs w:val="24"/>
              </w:rPr>
              <w:t xml:space="preserve">ΚΑΙ ΑΘΛΗΤΙΣΜΟΥ </w:t>
            </w:r>
          </w:p>
          <w:p w:rsidR="007B2C27" w:rsidRPr="00F546AC" w:rsidRDefault="007B2C27" w:rsidP="00CB5696">
            <w:pPr>
              <w:pStyle w:val="NormalWeb8"/>
              <w:spacing w:before="0" w:after="0"/>
              <w:ind w:left="0" w:right="-52"/>
              <w:jc w:val="both"/>
              <w:rPr>
                <w:rFonts w:ascii="Book Antiqua" w:hAnsi="Book Antiqua" w:cs="Arial"/>
                <w:b/>
                <w:sz w:val="24"/>
                <w:szCs w:val="24"/>
              </w:rPr>
            </w:pPr>
          </w:p>
          <w:p w:rsidR="007B2C27" w:rsidRPr="00F546AC" w:rsidRDefault="007B2C27" w:rsidP="00CB5696">
            <w:pPr>
              <w:pStyle w:val="NormalWeb8"/>
              <w:spacing w:before="0" w:after="0"/>
              <w:ind w:left="0" w:right="0"/>
              <w:jc w:val="both"/>
              <w:rPr>
                <w:rFonts w:ascii="Book Antiqua" w:hAnsi="Book Antiqua" w:cs="Arial"/>
                <w:b/>
                <w:sz w:val="24"/>
                <w:szCs w:val="24"/>
              </w:rPr>
            </w:pPr>
          </w:p>
          <w:p w:rsidR="007B2C27" w:rsidRPr="00F546AC" w:rsidRDefault="007B2C27" w:rsidP="00CB5696">
            <w:pPr>
              <w:pStyle w:val="NormalWeb8"/>
              <w:spacing w:before="0" w:after="0"/>
              <w:ind w:left="0" w:right="0"/>
              <w:jc w:val="both"/>
              <w:rPr>
                <w:rFonts w:ascii="Book Antiqua" w:hAnsi="Book Antiqua" w:cs="Arial"/>
                <w:b/>
                <w:sz w:val="24"/>
                <w:szCs w:val="24"/>
              </w:rPr>
            </w:pPr>
          </w:p>
          <w:p w:rsidR="007B2C27" w:rsidRPr="00F546AC" w:rsidRDefault="007B2C27" w:rsidP="00CB5696">
            <w:pPr>
              <w:pStyle w:val="NormalWeb8"/>
              <w:spacing w:before="0" w:after="0"/>
              <w:ind w:left="0" w:right="0"/>
              <w:jc w:val="both"/>
              <w:rPr>
                <w:rFonts w:ascii="Book Antiqua" w:hAnsi="Book Antiqua" w:cs="Arial"/>
                <w:b/>
                <w:sz w:val="24"/>
                <w:szCs w:val="24"/>
              </w:rPr>
            </w:pPr>
          </w:p>
          <w:p w:rsidR="007B2C27" w:rsidRPr="00F546AC" w:rsidRDefault="007B2C27" w:rsidP="00CB5696">
            <w:pPr>
              <w:rPr>
                <w:rFonts w:ascii="Book Antiqua" w:hAnsi="Book Antiqua" w:cs="Arial"/>
                <w:b/>
                <w:sz w:val="24"/>
                <w:szCs w:val="24"/>
              </w:rPr>
            </w:pPr>
          </w:p>
        </w:tc>
      </w:tr>
      <w:tr w:rsidR="007B2C27" w:rsidRPr="00F546AC" w:rsidTr="00CB5696">
        <w:trPr>
          <w:trHeight w:val="344"/>
          <w:jc w:val="center"/>
        </w:trPr>
        <w:tc>
          <w:tcPr>
            <w:tcW w:w="4616" w:type="dxa"/>
            <w:gridSpan w:val="2"/>
          </w:tcPr>
          <w:p w:rsidR="007B2C27" w:rsidRPr="00F546AC" w:rsidRDefault="007B2C27" w:rsidP="00CB5696">
            <w:pPr>
              <w:rPr>
                <w:rFonts w:ascii="Book Antiqua" w:hAnsi="Book Antiqua" w:cs="Arial"/>
                <w:b/>
                <w:sz w:val="24"/>
                <w:szCs w:val="24"/>
              </w:rPr>
            </w:pPr>
          </w:p>
          <w:p w:rsidR="007B2C27" w:rsidRPr="00F546AC" w:rsidRDefault="007B2C27" w:rsidP="00CB5696">
            <w:pPr>
              <w:rPr>
                <w:rFonts w:ascii="Book Antiqua" w:hAnsi="Book Antiqua" w:cs="Arial"/>
                <w:b/>
                <w:sz w:val="24"/>
                <w:szCs w:val="24"/>
              </w:rPr>
            </w:pPr>
            <w:r w:rsidRPr="00F546AC">
              <w:rPr>
                <w:rFonts w:ascii="Book Antiqua" w:hAnsi="Book Antiqua" w:cs="Arial"/>
                <w:sz w:val="24"/>
                <w:szCs w:val="24"/>
              </w:rPr>
              <w:t>ΚΩΝΣΤΑΝΤΙΝΟΣ ΧΑΤΖΗΔΑΚΗΣ</w:t>
            </w:r>
          </w:p>
        </w:tc>
        <w:tc>
          <w:tcPr>
            <w:tcW w:w="4257" w:type="dxa"/>
          </w:tcPr>
          <w:p w:rsidR="007E723B" w:rsidRDefault="007E723B" w:rsidP="00CB5696">
            <w:pPr>
              <w:rPr>
                <w:rFonts w:ascii="Book Antiqua" w:hAnsi="Book Antiqua" w:cs="Arial"/>
                <w:sz w:val="24"/>
                <w:szCs w:val="24"/>
              </w:rPr>
            </w:pPr>
          </w:p>
          <w:p w:rsidR="007B2C27" w:rsidRPr="00F546AC" w:rsidRDefault="007B2C27" w:rsidP="00CB5696">
            <w:pPr>
              <w:rPr>
                <w:rFonts w:ascii="Book Antiqua" w:hAnsi="Book Antiqua" w:cs="Arial"/>
                <w:b/>
                <w:sz w:val="24"/>
                <w:szCs w:val="24"/>
              </w:rPr>
            </w:pPr>
            <w:r>
              <w:rPr>
                <w:rFonts w:ascii="Book Antiqua" w:hAnsi="Book Antiqua" w:cs="Arial"/>
                <w:sz w:val="24"/>
                <w:szCs w:val="24"/>
              </w:rPr>
              <w:t xml:space="preserve">ΚΩΝΣΤΑΝΤΙΝΟΣ  ΑΡΒΑΝΙΤΟΠΟΥΛΟΣ </w:t>
            </w:r>
          </w:p>
        </w:tc>
      </w:tr>
      <w:tr w:rsidR="007B2C27" w:rsidRPr="00F546AC" w:rsidTr="00CB5696">
        <w:trPr>
          <w:trHeight w:val="344"/>
          <w:jc w:val="center"/>
        </w:trPr>
        <w:tc>
          <w:tcPr>
            <w:tcW w:w="4616" w:type="dxa"/>
            <w:gridSpan w:val="2"/>
          </w:tcPr>
          <w:p w:rsidR="007B2C27" w:rsidRPr="00F546AC" w:rsidRDefault="007B2C27" w:rsidP="00CB5696">
            <w:pPr>
              <w:rPr>
                <w:rFonts w:ascii="Book Antiqua" w:hAnsi="Book Antiqua" w:cs="Arial"/>
                <w:b/>
                <w:sz w:val="24"/>
                <w:szCs w:val="24"/>
              </w:rPr>
            </w:pPr>
          </w:p>
        </w:tc>
        <w:tc>
          <w:tcPr>
            <w:tcW w:w="4257" w:type="dxa"/>
          </w:tcPr>
          <w:p w:rsidR="007B2C27" w:rsidRPr="00F546AC" w:rsidRDefault="007B2C27" w:rsidP="00CB5696">
            <w:pPr>
              <w:rPr>
                <w:rFonts w:ascii="Book Antiqua" w:hAnsi="Book Antiqua" w:cs="Arial"/>
                <w:b/>
                <w:sz w:val="24"/>
                <w:szCs w:val="24"/>
              </w:rPr>
            </w:pPr>
          </w:p>
        </w:tc>
      </w:tr>
      <w:tr w:rsidR="007B2C27" w:rsidRPr="00F546AC" w:rsidTr="00CB5696">
        <w:trPr>
          <w:trHeight w:val="344"/>
          <w:jc w:val="center"/>
        </w:trPr>
        <w:tc>
          <w:tcPr>
            <w:tcW w:w="4616" w:type="dxa"/>
            <w:gridSpan w:val="2"/>
          </w:tcPr>
          <w:p w:rsidR="007B2C27" w:rsidRPr="00F546AC" w:rsidRDefault="007B2C27" w:rsidP="007E723B">
            <w:pPr>
              <w:spacing w:after="0" w:line="240" w:lineRule="auto"/>
              <w:rPr>
                <w:rFonts w:ascii="Book Antiqua" w:hAnsi="Book Antiqua" w:cs="Arial"/>
                <w:b/>
                <w:sz w:val="24"/>
                <w:szCs w:val="24"/>
              </w:rPr>
            </w:pPr>
          </w:p>
        </w:tc>
        <w:tc>
          <w:tcPr>
            <w:tcW w:w="4257" w:type="dxa"/>
          </w:tcPr>
          <w:p w:rsidR="007B2C27" w:rsidRPr="00F546AC" w:rsidRDefault="007B2C27" w:rsidP="007E723B">
            <w:pPr>
              <w:spacing w:after="0" w:line="240" w:lineRule="auto"/>
              <w:rPr>
                <w:rFonts w:ascii="Book Antiqua" w:hAnsi="Book Antiqua" w:cs="Arial"/>
                <w:b/>
                <w:sz w:val="24"/>
                <w:szCs w:val="24"/>
              </w:rPr>
            </w:pPr>
          </w:p>
        </w:tc>
      </w:tr>
      <w:tr w:rsidR="007B2C27" w:rsidRPr="00F546AC" w:rsidTr="00CB5696">
        <w:trPr>
          <w:trHeight w:val="344"/>
          <w:jc w:val="center"/>
        </w:trPr>
        <w:tc>
          <w:tcPr>
            <w:tcW w:w="4616" w:type="dxa"/>
            <w:gridSpan w:val="2"/>
          </w:tcPr>
          <w:p w:rsidR="007B2C27" w:rsidRDefault="007B2C27" w:rsidP="007E723B">
            <w:pPr>
              <w:spacing w:after="0" w:line="240" w:lineRule="auto"/>
              <w:jc w:val="both"/>
              <w:rPr>
                <w:rFonts w:ascii="Book Antiqua" w:hAnsi="Book Antiqua" w:cs="Arial"/>
                <w:b/>
                <w:sz w:val="24"/>
                <w:szCs w:val="24"/>
              </w:rPr>
            </w:pPr>
          </w:p>
          <w:p w:rsidR="007B2C27" w:rsidRPr="00F546AC" w:rsidRDefault="007B2C27" w:rsidP="007E723B">
            <w:pPr>
              <w:spacing w:after="0" w:line="240" w:lineRule="auto"/>
              <w:jc w:val="both"/>
              <w:rPr>
                <w:rFonts w:ascii="Book Antiqua" w:hAnsi="Book Antiqua" w:cs="Arial"/>
                <w:b/>
                <w:sz w:val="24"/>
                <w:szCs w:val="24"/>
              </w:rPr>
            </w:pPr>
            <w:r w:rsidRPr="00F546AC">
              <w:rPr>
                <w:rFonts w:ascii="Book Antiqua" w:hAnsi="Book Antiqua" w:cs="Arial"/>
                <w:b/>
                <w:sz w:val="24"/>
                <w:szCs w:val="24"/>
              </w:rPr>
              <w:t xml:space="preserve">ΕΡΓΑΣΙΑΣ, ΚΟΙΝΩΝΙΚΗΣ </w:t>
            </w:r>
          </w:p>
          <w:p w:rsidR="007B2C27" w:rsidRPr="00F546AC" w:rsidRDefault="007B2C27" w:rsidP="007E723B">
            <w:pPr>
              <w:spacing w:after="0" w:line="240" w:lineRule="auto"/>
              <w:jc w:val="both"/>
              <w:rPr>
                <w:rFonts w:ascii="Book Antiqua" w:hAnsi="Book Antiqua" w:cs="Arial"/>
                <w:b/>
                <w:sz w:val="24"/>
                <w:szCs w:val="24"/>
              </w:rPr>
            </w:pPr>
            <w:r w:rsidRPr="00F546AC">
              <w:rPr>
                <w:rFonts w:ascii="Book Antiqua" w:hAnsi="Book Antiqua" w:cs="Arial"/>
                <w:b/>
                <w:sz w:val="24"/>
                <w:szCs w:val="24"/>
              </w:rPr>
              <w:t xml:space="preserve">ΑΣΦΑΛΙΣΗΣ ΚΑΙ ΠΡΟΝΟΙΑΣ  </w:t>
            </w:r>
          </w:p>
          <w:p w:rsidR="007B2C27" w:rsidRPr="00F546AC" w:rsidRDefault="007B2C27" w:rsidP="007E723B">
            <w:pPr>
              <w:pStyle w:val="NormalWeb8"/>
              <w:spacing w:before="0" w:after="0"/>
              <w:ind w:left="0" w:right="-52"/>
              <w:jc w:val="both"/>
              <w:rPr>
                <w:rFonts w:ascii="Book Antiqua" w:hAnsi="Book Antiqua" w:cs="Arial"/>
                <w:b/>
                <w:sz w:val="24"/>
                <w:szCs w:val="24"/>
              </w:rPr>
            </w:pPr>
          </w:p>
          <w:p w:rsidR="007B2C27" w:rsidRPr="00F546AC" w:rsidRDefault="007B2C27" w:rsidP="007E723B">
            <w:pPr>
              <w:pStyle w:val="NormalWeb8"/>
              <w:spacing w:before="0" w:after="0"/>
              <w:ind w:left="0" w:right="0"/>
              <w:jc w:val="both"/>
              <w:rPr>
                <w:rFonts w:ascii="Book Antiqua" w:hAnsi="Book Antiqua" w:cs="Arial"/>
                <w:b/>
                <w:sz w:val="24"/>
                <w:szCs w:val="24"/>
              </w:rPr>
            </w:pPr>
          </w:p>
          <w:p w:rsidR="007B2C27" w:rsidRPr="00F546AC" w:rsidRDefault="007B2C27" w:rsidP="007E723B">
            <w:pPr>
              <w:pStyle w:val="NormalWeb8"/>
              <w:spacing w:before="0" w:after="0"/>
              <w:ind w:left="0" w:right="0"/>
              <w:jc w:val="both"/>
              <w:rPr>
                <w:rFonts w:ascii="Book Antiqua" w:hAnsi="Book Antiqua" w:cs="Arial"/>
                <w:b/>
                <w:sz w:val="24"/>
                <w:szCs w:val="24"/>
              </w:rPr>
            </w:pPr>
          </w:p>
          <w:p w:rsidR="007B2C27" w:rsidRPr="00F546AC" w:rsidRDefault="007B2C27" w:rsidP="007E723B">
            <w:pPr>
              <w:pStyle w:val="NormalWeb8"/>
              <w:spacing w:before="0" w:after="0"/>
              <w:ind w:left="0" w:right="0"/>
              <w:jc w:val="both"/>
              <w:rPr>
                <w:rFonts w:ascii="Book Antiqua" w:hAnsi="Book Antiqua" w:cs="Arial"/>
                <w:b/>
                <w:sz w:val="24"/>
                <w:szCs w:val="24"/>
              </w:rPr>
            </w:pPr>
          </w:p>
          <w:p w:rsidR="007B2C27" w:rsidRPr="00F546AC" w:rsidRDefault="007B2C27" w:rsidP="007E723B">
            <w:pPr>
              <w:spacing w:after="0" w:line="240" w:lineRule="auto"/>
              <w:rPr>
                <w:rFonts w:ascii="Book Antiqua" w:hAnsi="Book Antiqua" w:cs="Arial"/>
                <w:b/>
                <w:sz w:val="24"/>
                <w:szCs w:val="24"/>
              </w:rPr>
            </w:pPr>
          </w:p>
        </w:tc>
        <w:tc>
          <w:tcPr>
            <w:tcW w:w="4257" w:type="dxa"/>
          </w:tcPr>
          <w:p w:rsidR="007E723B" w:rsidRDefault="007E723B" w:rsidP="007E723B">
            <w:pPr>
              <w:spacing w:after="0" w:line="240" w:lineRule="auto"/>
              <w:rPr>
                <w:rFonts w:ascii="Book Antiqua" w:hAnsi="Book Antiqua"/>
                <w:b/>
                <w:sz w:val="24"/>
                <w:szCs w:val="24"/>
              </w:rPr>
            </w:pPr>
          </w:p>
          <w:p w:rsidR="007B2C27" w:rsidRPr="000C2848" w:rsidRDefault="007B2C27" w:rsidP="007E723B">
            <w:pPr>
              <w:spacing w:after="0" w:line="240" w:lineRule="auto"/>
              <w:rPr>
                <w:rFonts w:ascii="Book Antiqua" w:hAnsi="Book Antiqua"/>
                <w:b/>
                <w:sz w:val="24"/>
                <w:szCs w:val="24"/>
              </w:rPr>
            </w:pPr>
            <w:r w:rsidRPr="000C2848">
              <w:rPr>
                <w:rFonts w:ascii="Book Antiqua" w:hAnsi="Book Antiqua"/>
                <w:b/>
                <w:sz w:val="24"/>
                <w:szCs w:val="24"/>
              </w:rPr>
              <w:t xml:space="preserve">ΔΙΚΑΙΟΣΥΝΗΣ, ΔΙΑΦΑΝΕΙΑΣ </w:t>
            </w:r>
          </w:p>
          <w:p w:rsidR="007B2C27" w:rsidRPr="00F546AC" w:rsidRDefault="007B2C27" w:rsidP="007E723B">
            <w:pPr>
              <w:spacing w:after="0" w:line="240" w:lineRule="auto"/>
              <w:rPr>
                <w:rFonts w:ascii="Book Antiqua" w:hAnsi="Book Antiqua"/>
                <w:sz w:val="24"/>
                <w:szCs w:val="24"/>
              </w:rPr>
            </w:pPr>
            <w:r w:rsidRPr="000C2848">
              <w:rPr>
                <w:rFonts w:ascii="Book Antiqua" w:hAnsi="Book Antiqua"/>
                <w:b/>
                <w:sz w:val="24"/>
                <w:szCs w:val="24"/>
              </w:rPr>
              <w:t>ΚΑΙ ΑΝΘΡΩΠΙΝΩΝ ΔΙΚΑΙΩΜΑΤΩΝ</w:t>
            </w:r>
            <w:r>
              <w:rPr>
                <w:rFonts w:ascii="Book Antiqua" w:hAnsi="Book Antiqua"/>
                <w:sz w:val="24"/>
                <w:szCs w:val="24"/>
              </w:rPr>
              <w:t xml:space="preserve">  </w:t>
            </w:r>
          </w:p>
        </w:tc>
      </w:tr>
      <w:tr w:rsidR="007B2C27" w:rsidRPr="00F546AC" w:rsidTr="00CB5696">
        <w:trPr>
          <w:trHeight w:val="344"/>
          <w:jc w:val="center"/>
        </w:trPr>
        <w:tc>
          <w:tcPr>
            <w:tcW w:w="4616" w:type="dxa"/>
            <w:gridSpan w:val="2"/>
          </w:tcPr>
          <w:p w:rsidR="007B2C27" w:rsidRDefault="007B2C27" w:rsidP="00CB5696">
            <w:pPr>
              <w:pStyle w:val="NormalWeb8"/>
              <w:spacing w:before="0" w:after="0"/>
              <w:ind w:left="0" w:right="0"/>
              <w:jc w:val="both"/>
              <w:rPr>
                <w:rFonts w:ascii="Book Antiqua" w:hAnsi="Book Antiqua" w:cs="Arial"/>
                <w:sz w:val="24"/>
                <w:szCs w:val="24"/>
              </w:rPr>
            </w:pPr>
          </w:p>
          <w:p w:rsidR="007B2C27" w:rsidRPr="00F546AC" w:rsidRDefault="007B2C27" w:rsidP="00CB5696">
            <w:pPr>
              <w:pStyle w:val="NormalWeb8"/>
              <w:spacing w:before="0" w:after="0"/>
              <w:ind w:left="0" w:right="0"/>
              <w:jc w:val="both"/>
              <w:rPr>
                <w:rFonts w:ascii="Book Antiqua" w:hAnsi="Book Antiqua" w:cs="Arial"/>
                <w:b/>
                <w:sz w:val="24"/>
                <w:szCs w:val="24"/>
              </w:rPr>
            </w:pPr>
            <w:r w:rsidRPr="00F546AC">
              <w:rPr>
                <w:rFonts w:ascii="Book Antiqua" w:hAnsi="Book Antiqua" w:cs="Arial"/>
                <w:sz w:val="24"/>
                <w:szCs w:val="24"/>
              </w:rPr>
              <w:t>ΙΩΑΝΝΗΣ ΒΡΟΥΤΣΗΣ</w:t>
            </w:r>
            <w:r w:rsidRPr="00F546AC">
              <w:rPr>
                <w:rFonts w:ascii="Book Antiqua" w:hAnsi="Book Antiqua" w:cs="Arial"/>
                <w:b/>
                <w:sz w:val="24"/>
                <w:szCs w:val="24"/>
              </w:rPr>
              <w:t xml:space="preserve"> </w:t>
            </w:r>
          </w:p>
          <w:p w:rsidR="007B2C27" w:rsidRPr="00F546AC" w:rsidRDefault="007B2C27" w:rsidP="00CB5696">
            <w:pPr>
              <w:rPr>
                <w:rFonts w:ascii="Book Antiqua" w:hAnsi="Book Antiqua" w:cs="Arial"/>
                <w:sz w:val="24"/>
                <w:szCs w:val="24"/>
              </w:rPr>
            </w:pPr>
          </w:p>
          <w:p w:rsidR="007B2C27" w:rsidRPr="00F546AC" w:rsidRDefault="007B2C27" w:rsidP="00CB5696">
            <w:pPr>
              <w:rPr>
                <w:rFonts w:ascii="Book Antiqua" w:hAnsi="Book Antiqua" w:cs="Arial"/>
                <w:b/>
                <w:sz w:val="24"/>
                <w:szCs w:val="24"/>
              </w:rPr>
            </w:pPr>
          </w:p>
        </w:tc>
        <w:tc>
          <w:tcPr>
            <w:tcW w:w="4257" w:type="dxa"/>
          </w:tcPr>
          <w:p w:rsidR="007B2C27" w:rsidRPr="00F546AC" w:rsidRDefault="007B2C27" w:rsidP="00CB5696">
            <w:pPr>
              <w:rPr>
                <w:rFonts w:ascii="Book Antiqua" w:hAnsi="Book Antiqua" w:cs="Arial"/>
                <w:sz w:val="24"/>
                <w:szCs w:val="24"/>
              </w:rPr>
            </w:pPr>
            <w:r w:rsidRPr="00F546AC">
              <w:rPr>
                <w:rFonts w:ascii="Book Antiqua" w:hAnsi="Book Antiqua"/>
                <w:sz w:val="24"/>
                <w:szCs w:val="24"/>
              </w:rPr>
              <w:lastRenderedPageBreak/>
              <w:t>ΑΝΤΩΝΙΟΣ ΡΟΥΠΑΚΙΩΤΗΣ</w:t>
            </w:r>
            <w:r w:rsidRPr="00F546AC">
              <w:rPr>
                <w:rFonts w:ascii="Book Antiqua" w:hAnsi="Book Antiqua" w:cs="Arial"/>
                <w:sz w:val="24"/>
                <w:szCs w:val="24"/>
              </w:rPr>
              <w:t xml:space="preserve"> </w:t>
            </w:r>
          </w:p>
          <w:p w:rsidR="007B2C27" w:rsidRPr="00F546AC" w:rsidRDefault="007B2C27" w:rsidP="00CB5696">
            <w:pPr>
              <w:rPr>
                <w:rFonts w:ascii="Book Antiqua" w:hAnsi="Book Antiqua"/>
                <w:sz w:val="24"/>
                <w:szCs w:val="24"/>
              </w:rPr>
            </w:pPr>
          </w:p>
        </w:tc>
      </w:tr>
      <w:tr w:rsidR="007B2C27" w:rsidRPr="00F546AC" w:rsidTr="00CB5696">
        <w:trPr>
          <w:trHeight w:val="344"/>
          <w:jc w:val="center"/>
        </w:trPr>
        <w:tc>
          <w:tcPr>
            <w:tcW w:w="4616" w:type="dxa"/>
            <w:gridSpan w:val="2"/>
          </w:tcPr>
          <w:p w:rsidR="007B2C27" w:rsidRPr="00F546AC" w:rsidRDefault="007B2C27" w:rsidP="00CB5696">
            <w:pPr>
              <w:rPr>
                <w:rFonts w:ascii="Book Antiqua" w:hAnsi="Book Antiqua" w:cs="Arial"/>
                <w:sz w:val="24"/>
                <w:szCs w:val="24"/>
              </w:rPr>
            </w:pPr>
          </w:p>
        </w:tc>
        <w:tc>
          <w:tcPr>
            <w:tcW w:w="4257" w:type="dxa"/>
          </w:tcPr>
          <w:p w:rsidR="007B2C27" w:rsidRPr="00F546AC" w:rsidRDefault="007B2C27" w:rsidP="00CB5696">
            <w:pPr>
              <w:rPr>
                <w:rFonts w:ascii="Book Antiqua" w:hAnsi="Book Antiqua"/>
                <w:sz w:val="24"/>
                <w:szCs w:val="24"/>
              </w:rPr>
            </w:pPr>
          </w:p>
        </w:tc>
      </w:tr>
      <w:tr w:rsidR="007B2C27" w:rsidRPr="00F546AC" w:rsidTr="00CB5696">
        <w:trPr>
          <w:trHeight w:val="344"/>
          <w:jc w:val="center"/>
        </w:trPr>
        <w:tc>
          <w:tcPr>
            <w:tcW w:w="4616" w:type="dxa"/>
            <w:gridSpan w:val="2"/>
          </w:tcPr>
          <w:p w:rsidR="007B2C27" w:rsidRPr="00F546AC" w:rsidRDefault="007B2C27" w:rsidP="00CB5696">
            <w:pPr>
              <w:rPr>
                <w:rFonts w:ascii="Book Antiqua" w:hAnsi="Book Antiqua"/>
                <w:sz w:val="24"/>
                <w:szCs w:val="24"/>
              </w:rPr>
            </w:pPr>
          </w:p>
        </w:tc>
        <w:tc>
          <w:tcPr>
            <w:tcW w:w="4257" w:type="dxa"/>
          </w:tcPr>
          <w:p w:rsidR="007B2C27" w:rsidRPr="00F546AC" w:rsidRDefault="007B2C27" w:rsidP="00CB5696">
            <w:pPr>
              <w:rPr>
                <w:rFonts w:ascii="Book Antiqua" w:hAnsi="Book Antiqua" w:cs="Arial"/>
                <w:sz w:val="24"/>
                <w:szCs w:val="24"/>
              </w:rPr>
            </w:pPr>
          </w:p>
        </w:tc>
      </w:tr>
      <w:tr w:rsidR="007B2C27" w:rsidRPr="00F546AC" w:rsidTr="00CB5696">
        <w:trPr>
          <w:gridAfter w:val="2"/>
          <w:wAfter w:w="4616" w:type="dxa"/>
          <w:trHeight w:val="344"/>
          <w:jc w:val="center"/>
        </w:trPr>
        <w:tc>
          <w:tcPr>
            <w:tcW w:w="4257" w:type="dxa"/>
          </w:tcPr>
          <w:p w:rsidR="007B2C27" w:rsidRDefault="007B2C27" w:rsidP="00CB5696">
            <w:pPr>
              <w:rPr>
                <w:rFonts w:ascii="Book Antiqua" w:hAnsi="Book Antiqua" w:cs="Arial"/>
                <w:b/>
                <w:sz w:val="24"/>
                <w:szCs w:val="24"/>
              </w:rPr>
            </w:pPr>
          </w:p>
          <w:p w:rsidR="007B2C27" w:rsidRPr="00F546AC" w:rsidRDefault="007B2C27" w:rsidP="00CB5696">
            <w:pPr>
              <w:rPr>
                <w:rFonts w:ascii="Book Antiqua" w:hAnsi="Book Antiqua"/>
                <w:sz w:val="24"/>
                <w:szCs w:val="24"/>
              </w:rPr>
            </w:pPr>
            <w:r w:rsidRPr="00F546AC">
              <w:rPr>
                <w:rFonts w:ascii="Book Antiqua" w:hAnsi="Book Antiqua" w:cs="Arial"/>
                <w:b/>
                <w:sz w:val="24"/>
                <w:szCs w:val="24"/>
              </w:rPr>
              <w:t>ΔΗΜΟΣΙΑΣ ΤΑΞΗΣ ΚΑΙ ΠΡΟΣΤΑΣΙΑΣ ΤΟΥ ΠΟΛΙΤΗ</w:t>
            </w:r>
          </w:p>
        </w:tc>
      </w:tr>
      <w:tr w:rsidR="007B2C27" w:rsidRPr="00F546AC" w:rsidTr="00CB5696">
        <w:trPr>
          <w:gridAfter w:val="2"/>
          <w:wAfter w:w="4616" w:type="dxa"/>
          <w:trHeight w:val="344"/>
          <w:jc w:val="center"/>
        </w:trPr>
        <w:tc>
          <w:tcPr>
            <w:tcW w:w="4257" w:type="dxa"/>
          </w:tcPr>
          <w:p w:rsidR="007B2C27" w:rsidRDefault="007B2C27" w:rsidP="00CB5696">
            <w:pPr>
              <w:rPr>
                <w:rFonts w:ascii="Book Antiqua" w:hAnsi="Book Antiqua"/>
                <w:sz w:val="24"/>
                <w:szCs w:val="24"/>
              </w:rPr>
            </w:pPr>
          </w:p>
          <w:p w:rsidR="007B2C27" w:rsidRDefault="007B2C27" w:rsidP="00CB5696">
            <w:pPr>
              <w:rPr>
                <w:rFonts w:ascii="Book Antiqua" w:hAnsi="Book Antiqua"/>
                <w:sz w:val="24"/>
                <w:szCs w:val="24"/>
              </w:rPr>
            </w:pPr>
          </w:p>
          <w:p w:rsidR="007B2C27" w:rsidRPr="00F546AC" w:rsidRDefault="007B2C27" w:rsidP="00CB5696">
            <w:pPr>
              <w:rPr>
                <w:rFonts w:ascii="Book Antiqua" w:hAnsi="Book Antiqua"/>
                <w:sz w:val="24"/>
                <w:szCs w:val="24"/>
              </w:rPr>
            </w:pPr>
          </w:p>
        </w:tc>
      </w:tr>
      <w:tr w:rsidR="007B2C27" w:rsidRPr="00F546AC" w:rsidTr="00CB5696">
        <w:trPr>
          <w:gridAfter w:val="2"/>
          <w:wAfter w:w="4616" w:type="dxa"/>
          <w:trHeight w:val="344"/>
          <w:jc w:val="center"/>
        </w:trPr>
        <w:tc>
          <w:tcPr>
            <w:tcW w:w="4257" w:type="dxa"/>
          </w:tcPr>
          <w:p w:rsidR="007B2C27" w:rsidRPr="00F546AC" w:rsidRDefault="007B2C27" w:rsidP="00CB5696">
            <w:pPr>
              <w:rPr>
                <w:rFonts w:ascii="Book Antiqua" w:hAnsi="Book Antiqua"/>
                <w:sz w:val="24"/>
                <w:szCs w:val="24"/>
              </w:rPr>
            </w:pPr>
            <w:r w:rsidRPr="00F546AC">
              <w:rPr>
                <w:rFonts w:ascii="Book Antiqua" w:hAnsi="Book Antiqua" w:cs="Arial"/>
                <w:sz w:val="24"/>
                <w:szCs w:val="24"/>
              </w:rPr>
              <w:t>ΝΙΚΟΛΑΟΣ- ΓΕΩΡΓΙΟΣ ΔΕΝΔΙΑΣ</w:t>
            </w:r>
          </w:p>
        </w:tc>
      </w:tr>
    </w:tbl>
    <w:p w:rsidR="007B2C27" w:rsidRPr="00F546AC" w:rsidRDefault="007B2C27" w:rsidP="007B2C27">
      <w:pPr>
        <w:pStyle w:val="10"/>
        <w:autoSpaceDE w:val="0"/>
        <w:autoSpaceDN w:val="0"/>
        <w:adjustRightInd w:val="0"/>
        <w:spacing w:line="276" w:lineRule="auto"/>
        <w:ind w:left="0"/>
        <w:jc w:val="both"/>
        <w:rPr>
          <w:rFonts w:ascii="Book Antiqua" w:hAnsi="Book Antiqua"/>
          <w:b/>
          <w:bCs/>
        </w:rPr>
      </w:pPr>
    </w:p>
    <w:p w:rsidR="007B2C27" w:rsidRPr="00F546AC" w:rsidRDefault="007B2C27" w:rsidP="007B2C27">
      <w:pPr>
        <w:pStyle w:val="10"/>
        <w:autoSpaceDE w:val="0"/>
        <w:autoSpaceDN w:val="0"/>
        <w:adjustRightInd w:val="0"/>
        <w:spacing w:line="276" w:lineRule="auto"/>
        <w:ind w:left="0"/>
        <w:jc w:val="both"/>
        <w:rPr>
          <w:rFonts w:ascii="Book Antiqua" w:hAnsi="Book Antiqua"/>
          <w:b/>
          <w:bCs/>
        </w:rPr>
      </w:pPr>
    </w:p>
    <w:p w:rsidR="00563D6C" w:rsidRPr="00754F6A" w:rsidRDefault="00563D6C" w:rsidP="00754F6A">
      <w:pPr>
        <w:spacing w:after="0" w:line="240" w:lineRule="auto"/>
        <w:rPr>
          <w:rFonts w:ascii="Book Antiqua" w:hAnsi="Book Antiqua"/>
          <w:sz w:val="24"/>
          <w:szCs w:val="24"/>
        </w:rPr>
      </w:pPr>
    </w:p>
    <w:sectPr w:rsidR="00563D6C" w:rsidRPr="00754F6A" w:rsidSect="005B575C">
      <w:footerReference w:type="default" r:id="rId8"/>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302A" w:rsidRDefault="0057302A" w:rsidP="00757B52">
      <w:pPr>
        <w:spacing w:after="0" w:line="240" w:lineRule="auto"/>
      </w:pPr>
      <w:r>
        <w:separator/>
      </w:r>
    </w:p>
  </w:endnote>
  <w:endnote w:type="continuationSeparator" w:id="0">
    <w:p w:rsidR="0057302A" w:rsidRDefault="0057302A" w:rsidP="00757B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A00002EF" w:usb1="4000207B" w:usb2="00000000" w:usb3="00000000" w:csb0="0000009F" w:csb1="00000000"/>
  </w:font>
  <w:font w:name="Cambria">
    <w:panose1 w:val="02040503050406030204"/>
    <w:charset w:val="A1"/>
    <w:family w:val="roman"/>
    <w:pitch w:val="variable"/>
    <w:sig w:usb0="A00002EF" w:usb1="4000004B" w:usb2="00000000" w:usb3="00000000" w:csb0="0000009F" w:csb1="00000000"/>
  </w:font>
  <w:font w:name="Arial">
    <w:panose1 w:val="020B0604020202020204"/>
    <w:charset w:val="A1"/>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A1"/>
    <w:family w:val="roman"/>
    <w:pitch w:val="variable"/>
    <w:sig w:usb0="00000287" w:usb1="00000000" w:usb2="00000000" w:usb3="00000000" w:csb0="0000009F" w:csb1="00000000"/>
  </w:font>
  <w:font w:name="Consolas">
    <w:panose1 w:val="020B0609020204030204"/>
    <w:charset w:val="A1"/>
    <w:family w:val="modern"/>
    <w:pitch w:val="fixed"/>
    <w:sig w:usb0="A00002EF" w:usb1="4000204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MgHelveticaUCPol">
    <w:altName w:val="Times New Roman"/>
    <w:panose1 w:val="00000000000000000000"/>
    <w:charset w:val="A1"/>
    <w:family w:val="auto"/>
    <w:notTrueType/>
    <w:pitch w:val="default"/>
    <w:sig w:usb0="00000081" w:usb1="00000000" w:usb2="00000000" w:usb3="00000000" w:csb0="00000008"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724235"/>
      <w:docPartObj>
        <w:docPartGallery w:val="Page Numbers (Bottom of Page)"/>
        <w:docPartUnique/>
      </w:docPartObj>
    </w:sdtPr>
    <w:sdtContent>
      <w:p w:rsidR="0035736A" w:rsidRDefault="0018236F">
        <w:pPr>
          <w:pStyle w:val="aa"/>
          <w:jc w:val="center"/>
        </w:pPr>
        <w:fldSimple w:instr=" PAGE   \* MERGEFORMAT ">
          <w:r w:rsidR="00845ABC">
            <w:rPr>
              <w:noProof/>
            </w:rPr>
            <w:t>46</w:t>
          </w:r>
        </w:fldSimple>
      </w:p>
    </w:sdtContent>
  </w:sdt>
  <w:p w:rsidR="0035736A" w:rsidRDefault="0035736A">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302A" w:rsidRDefault="0057302A" w:rsidP="00757B52">
      <w:pPr>
        <w:spacing w:after="0" w:line="240" w:lineRule="auto"/>
      </w:pPr>
      <w:r>
        <w:separator/>
      </w:r>
    </w:p>
  </w:footnote>
  <w:footnote w:type="continuationSeparator" w:id="0">
    <w:p w:rsidR="0057302A" w:rsidRDefault="0057302A" w:rsidP="00757B5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6605A"/>
    <w:multiLevelType w:val="hybridMultilevel"/>
    <w:tmpl w:val="97D6995A"/>
    <w:lvl w:ilvl="0" w:tplc="0408000F">
      <w:start w:val="1"/>
      <w:numFmt w:val="decimal"/>
      <w:lvlText w:val="%1."/>
      <w:lvlJc w:val="left"/>
      <w:pPr>
        <w:ind w:left="2160" w:hanging="360"/>
      </w:pPr>
      <w:rPr>
        <w:rFonts w:hint="default"/>
      </w:rPr>
    </w:lvl>
    <w:lvl w:ilvl="1" w:tplc="04080019">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1">
    <w:nsid w:val="16306187"/>
    <w:multiLevelType w:val="hybridMultilevel"/>
    <w:tmpl w:val="89B42AF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1A6E2251"/>
    <w:multiLevelType w:val="hybridMultilevel"/>
    <w:tmpl w:val="200A6958"/>
    <w:lvl w:ilvl="0" w:tplc="DD0E0BAC">
      <w:start w:val="1"/>
      <w:numFmt w:val="decimal"/>
      <w:lvlText w:val="%1."/>
      <w:lvlJc w:val="left"/>
      <w:pPr>
        <w:ind w:left="-207" w:hanging="360"/>
      </w:pPr>
      <w:rPr>
        <w:rFonts w:hint="default"/>
        <w:b/>
      </w:rPr>
    </w:lvl>
    <w:lvl w:ilvl="1" w:tplc="04080019" w:tentative="1">
      <w:start w:val="1"/>
      <w:numFmt w:val="lowerLetter"/>
      <w:lvlText w:val="%2."/>
      <w:lvlJc w:val="left"/>
      <w:pPr>
        <w:ind w:left="513" w:hanging="360"/>
      </w:pPr>
    </w:lvl>
    <w:lvl w:ilvl="2" w:tplc="0408001B" w:tentative="1">
      <w:start w:val="1"/>
      <w:numFmt w:val="lowerRoman"/>
      <w:lvlText w:val="%3."/>
      <w:lvlJc w:val="right"/>
      <w:pPr>
        <w:ind w:left="1233" w:hanging="180"/>
      </w:pPr>
    </w:lvl>
    <w:lvl w:ilvl="3" w:tplc="0408000F" w:tentative="1">
      <w:start w:val="1"/>
      <w:numFmt w:val="decimal"/>
      <w:lvlText w:val="%4."/>
      <w:lvlJc w:val="left"/>
      <w:pPr>
        <w:ind w:left="1953" w:hanging="360"/>
      </w:pPr>
    </w:lvl>
    <w:lvl w:ilvl="4" w:tplc="04080019" w:tentative="1">
      <w:start w:val="1"/>
      <w:numFmt w:val="lowerLetter"/>
      <w:lvlText w:val="%5."/>
      <w:lvlJc w:val="left"/>
      <w:pPr>
        <w:ind w:left="2673" w:hanging="360"/>
      </w:pPr>
    </w:lvl>
    <w:lvl w:ilvl="5" w:tplc="0408001B" w:tentative="1">
      <w:start w:val="1"/>
      <w:numFmt w:val="lowerRoman"/>
      <w:lvlText w:val="%6."/>
      <w:lvlJc w:val="right"/>
      <w:pPr>
        <w:ind w:left="3393" w:hanging="180"/>
      </w:pPr>
    </w:lvl>
    <w:lvl w:ilvl="6" w:tplc="0408000F" w:tentative="1">
      <w:start w:val="1"/>
      <w:numFmt w:val="decimal"/>
      <w:lvlText w:val="%7."/>
      <w:lvlJc w:val="left"/>
      <w:pPr>
        <w:ind w:left="4113" w:hanging="360"/>
      </w:pPr>
    </w:lvl>
    <w:lvl w:ilvl="7" w:tplc="04080019" w:tentative="1">
      <w:start w:val="1"/>
      <w:numFmt w:val="lowerLetter"/>
      <w:lvlText w:val="%8."/>
      <w:lvlJc w:val="left"/>
      <w:pPr>
        <w:ind w:left="4833" w:hanging="360"/>
      </w:pPr>
    </w:lvl>
    <w:lvl w:ilvl="8" w:tplc="0408001B" w:tentative="1">
      <w:start w:val="1"/>
      <w:numFmt w:val="lowerRoman"/>
      <w:lvlText w:val="%9."/>
      <w:lvlJc w:val="right"/>
      <w:pPr>
        <w:ind w:left="5553" w:hanging="180"/>
      </w:pPr>
    </w:lvl>
  </w:abstractNum>
  <w:abstractNum w:abstractNumId="3">
    <w:nsid w:val="37880977"/>
    <w:multiLevelType w:val="hybridMultilevel"/>
    <w:tmpl w:val="B2B66ECE"/>
    <w:lvl w:ilvl="0" w:tplc="BE6E21BE">
      <w:numFmt w:val="bullet"/>
      <w:lvlText w:val="-"/>
      <w:lvlJc w:val="left"/>
      <w:pPr>
        <w:ind w:left="720" w:hanging="360"/>
      </w:pPr>
      <w:rPr>
        <w:rFonts w:ascii="Times New Roman" w:eastAsia="Times New Roman"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38846954"/>
    <w:multiLevelType w:val="hybridMultilevel"/>
    <w:tmpl w:val="ED3E0D02"/>
    <w:lvl w:ilvl="0" w:tplc="9FE0DBBA">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416337B6"/>
    <w:multiLevelType w:val="hybridMultilevel"/>
    <w:tmpl w:val="D5D0236E"/>
    <w:lvl w:ilvl="0" w:tplc="BE6E21BE">
      <w:numFmt w:val="bullet"/>
      <w:lvlText w:val="-"/>
      <w:lvlJc w:val="left"/>
      <w:pPr>
        <w:ind w:left="720" w:hanging="360"/>
      </w:pPr>
      <w:rPr>
        <w:rFonts w:ascii="Times New Roman" w:eastAsia="Times New Roman"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nsid w:val="488D038E"/>
    <w:multiLevelType w:val="hybridMultilevel"/>
    <w:tmpl w:val="3C4CB826"/>
    <w:lvl w:ilvl="0" w:tplc="BE6E21BE">
      <w:numFmt w:val="bullet"/>
      <w:lvlText w:val="-"/>
      <w:lvlJc w:val="left"/>
      <w:pPr>
        <w:ind w:left="720" w:hanging="360"/>
      </w:pPr>
      <w:rPr>
        <w:rFonts w:ascii="Times New Roman" w:eastAsia="Times New Roman"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nsid w:val="48C57BD4"/>
    <w:multiLevelType w:val="hybridMultilevel"/>
    <w:tmpl w:val="9AA09658"/>
    <w:lvl w:ilvl="0" w:tplc="D3701C2A">
      <w:start w:val="1"/>
      <w:numFmt w:val="decimal"/>
      <w:lvlText w:val="%1."/>
      <w:lvlJc w:val="left"/>
      <w:pPr>
        <w:ind w:left="1080" w:hanging="360"/>
      </w:pPr>
      <w:rPr>
        <w:rFonts w:asciiTheme="minorHAnsi" w:eastAsia="Calibri" w:hAnsiTheme="minorHAnsi" w:cstheme="minorHAnsi"/>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731F29E9"/>
    <w:multiLevelType w:val="hybridMultilevel"/>
    <w:tmpl w:val="13D8CD78"/>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9">
    <w:nsid w:val="78D714D5"/>
    <w:multiLevelType w:val="hybridMultilevel"/>
    <w:tmpl w:val="C7386440"/>
    <w:lvl w:ilvl="0" w:tplc="0408000F">
      <w:start w:val="1"/>
      <w:numFmt w:val="decimal"/>
      <w:lvlText w:val="%1."/>
      <w:lvlJc w:val="left"/>
      <w:pPr>
        <w:tabs>
          <w:tab w:val="num" w:pos="720"/>
        </w:tabs>
        <w:ind w:left="720" w:hanging="360"/>
      </w:pPr>
      <w:rPr>
        <w:rFonts w:cs="Times New Roman" w:hint="default"/>
      </w:rPr>
    </w:lvl>
    <w:lvl w:ilvl="1" w:tplc="04080019" w:tentative="1">
      <w:start w:val="1"/>
      <w:numFmt w:val="lowerLetter"/>
      <w:lvlText w:val="%2."/>
      <w:lvlJc w:val="left"/>
      <w:pPr>
        <w:ind w:left="1440" w:hanging="360"/>
      </w:pPr>
      <w:rPr>
        <w:rFonts w:cs="Times New Roman"/>
      </w:rPr>
    </w:lvl>
    <w:lvl w:ilvl="2" w:tplc="0408001B" w:tentative="1">
      <w:start w:val="1"/>
      <w:numFmt w:val="lowerRoman"/>
      <w:lvlText w:val="%3."/>
      <w:lvlJc w:val="right"/>
      <w:pPr>
        <w:ind w:left="2160" w:hanging="180"/>
      </w:pPr>
      <w:rPr>
        <w:rFonts w:cs="Times New Roman"/>
      </w:rPr>
    </w:lvl>
    <w:lvl w:ilvl="3" w:tplc="0408000F" w:tentative="1">
      <w:start w:val="1"/>
      <w:numFmt w:val="decimal"/>
      <w:lvlText w:val="%4."/>
      <w:lvlJc w:val="left"/>
      <w:pPr>
        <w:ind w:left="2880" w:hanging="360"/>
      </w:pPr>
      <w:rPr>
        <w:rFonts w:cs="Times New Roman"/>
      </w:rPr>
    </w:lvl>
    <w:lvl w:ilvl="4" w:tplc="04080019" w:tentative="1">
      <w:start w:val="1"/>
      <w:numFmt w:val="lowerLetter"/>
      <w:lvlText w:val="%5."/>
      <w:lvlJc w:val="left"/>
      <w:pPr>
        <w:ind w:left="3600" w:hanging="360"/>
      </w:pPr>
      <w:rPr>
        <w:rFonts w:cs="Times New Roman"/>
      </w:rPr>
    </w:lvl>
    <w:lvl w:ilvl="5" w:tplc="0408001B" w:tentative="1">
      <w:start w:val="1"/>
      <w:numFmt w:val="lowerRoman"/>
      <w:lvlText w:val="%6."/>
      <w:lvlJc w:val="right"/>
      <w:pPr>
        <w:ind w:left="4320" w:hanging="180"/>
      </w:pPr>
      <w:rPr>
        <w:rFonts w:cs="Times New Roman"/>
      </w:rPr>
    </w:lvl>
    <w:lvl w:ilvl="6" w:tplc="0408000F" w:tentative="1">
      <w:start w:val="1"/>
      <w:numFmt w:val="decimal"/>
      <w:lvlText w:val="%7."/>
      <w:lvlJc w:val="left"/>
      <w:pPr>
        <w:ind w:left="5040" w:hanging="360"/>
      </w:pPr>
      <w:rPr>
        <w:rFonts w:cs="Times New Roman"/>
      </w:rPr>
    </w:lvl>
    <w:lvl w:ilvl="7" w:tplc="04080019" w:tentative="1">
      <w:start w:val="1"/>
      <w:numFmt w:val="lowerLetter"/>
      <w:lvlText w:val="%8."/>
      <w:lvlJc w:val="left"/>
      <w:pPr>
        <w:ind w:left="5760" w:hanging="360"/>
      </w:pPr>
      <w:rPr>
        <w:rFonts w:cs="Times New Roman"/>
      </w:rPr>
    </w:lvl>
    <w:lvl w:ilvl="8" w:tplc="0408001B" w:tentative="1">
      <w:start w:val="1"/>
      <w:numFmt w:val="lowerRoman"/>
      <w:lvlText w:val="%9."/>
      <w:lvlJc w:val="right"/>
      <w:pPr>
        <w:ind w:left="6480" w:hanging="180"/>
      </w:pPr>
      <w:rPr>
        <w:rFonts w:cs="Times New Roman"/>
      </w:rPr>
    </w:lvl>
  </w:abstractNum>
  <w:num w:numId="1">
    <w:abstractNumId w:val="5"/>
  </w:num>
  <w:num w:numId="2">
    <w:abstractNumId w:val="9"/>
  </w:num>
  <w:num w:numId="3">
    <w:abstractNumId w:val="6"/>
  </w:num>
  <w:num w:numId="4">
    <w:abstractNumId w:val="3"/>
  </w:num>
  <w:num w:numId="5">
    <w:abstractNumId w:val="7"/>
  </w:num>
  <w:num w:numId="6">
    <w:abstractNumId w:val="8"/>
  </w:num>
  <w:num w:numId="7">
    <w:abstractNumId w:val="2"/>
  </w:num>
  <w:num w:numId="8">
    <w:abstractNumId w:val="4"/>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20"/>
  <w:characterSpacingControl w:val="doNotCompress"/>
  <w:footnotePr>
    <w:footnote w:id="-1"/>
    <w:footnote w:id="0"/>
  </w:footnotePr>
  <w:endnotePr>
    <w:endnote w:id="-1"/>
    <w:endnote w:id="0"/>
  </w:endnotePr>
  <w:compat/>
  <w:rsids>
    <w:rsidRoot w:val="00871D45"/>
    <w:rsid w:val="000009B2"/>
    <w:rsid w:val="00006A34"/>
    <w:rsid w:val="000115D6"/>
    <w:rsid w:val="00011DC4"/>
    <w:rsid w:val="000145C2"/>
    <w:rsid w:val="000159F6"/>
    <w:rsid w:val="00016A66"/>
    <w:rsid w:val="00023503"/>
    <w:rsid w:val="000278F3"/>
    <w:rsid w:val="000303FB"/>
    <w:rsid w:val="00034FAD"/>
    <w:rsid w:val="0003764D"/>
    <w:rsid w:val="00042757"/>
    <w:rsid w:val="000429F8"/>
    <w:rsid w:val="000627F6"/>
    <w:rsid w:val="00064BD2"/>
    <w:rsid w:val="000725EB"/>
    <w:rsid w:val="0007458F"/>
    <w:rsid w:val="000764F0"/>
    <w:rsid w:val="00082768"/>
    <w:rsid w:val="00082CC3"/>
    <w:rsid w:val="00084BAF"/>
    <w:rsid w:val="000855FF"/>
    <w:rsid w:val="000935F9"/>
    <w:rsid w:val="000974F4"/>
    <w:rsid w:val="000A11AE"/>
    <w:rsid w:val="000B16DE"/>
    <w:rsid w:val="000B5B34"/>
    <w:rsid w:val="000B6262"/>
    <w:rsid w:val="000B6543"/>
    <w:rsid w:val="000C06D1"/>
    <w:rsid w:val="000C0737"/>
    <w:rsid w:val="000C13D5"/>
    <w:rsid w:val="000C2BA7"/>
    <w:rsid w:val="000C3B08"/>
    <w:rsid w:val="000C7CD5"/>
    <w:rsid w:val="000D006E"/>
    <w:rsid w:val="000D2F74"/>
    <w:rsid w:val="000E3E00"/>
    <w:rsid w:val="000F23CF"/>
    <w:rsid w:val="000F6BA8"/>
    <w:rsid w:val="000F6FD2"/>
    <w:rsid w:val="00101770"/>
    <w:rsid w:val="001026FA"/>
    <w:rsid w:val="0011556A"/>
    <w:rsid w:val="0013508A"/>
    <w:rsid w:val="001351D9"/>
    <w:rsid w:val="00140131"/>
    <w:rsid w:val="00140F22"/>
    <w:rsid w:val="001451EB"/>
    <w:rsid w:val="00147391"/>
    <w:rsid w:val="00147ABC"/>
    <w:rsid w:val="001505AA"/>
    <w:rsid w:val="00150AE1"/>
    <w:rsid w:val="00154FAC"/>
    <w:rsid w:val="00160764"/>
    <w:rsid w:val="00160992"/>
    <w:rsid w:val="00164B2E"/>
    <w:rsid w:val="001746B5"/>
    <w:rsid w:val="0018236F"/>
    <w:rsid w:val="00192511"/>
    <w:rsid w:val="00195FC5"/>
    <w:rsid w:val="001966C0"/>
    <w:rsid w:val="00196EE9"/>
    <w:rsid w:val="001A424D"/>
    <w:rsid w:val="001A4B89"/>
    <w:rsid w:val="001B0572"/>
    <w:rsid w:val="001B082E"/>
    <w:rsid w:val="001B55AD"/>
    <w:rsid w:val="001C3B34"/>
    <w:rsid w:val="001C4950"/>
    <w:rsid w:val="001C512B"/>
    <w:rsid w:val="001D243E"/>
    <w:rsid w:val="001D2749"/>
    <w:rsid w:val="001D30C9"/>
    <w:rsid w:val="001D4465"/>
    <w:rsid w:val="001E3F6B"/>
    <w:rsid w:val="001F584D"/>
    <w:rsid w:val="00201814"/>
    <w:rsid w:val="00205B35"/>
    <w:rsid w:val="00210E15"/>
    <w:rsid w:val="0021309A"/>
    <w:rsid w:val="00220E77"/>
    <w:rsid w:val="00223DB5"/>
    <w:rsid w:val="002310F2"/>
    <w:rsid w:val="00237885"/>
    <w:rsid w:val="00242938"/>
    <w:rsid w:val="00247E9A"/>
    <w:rsid w:val="0025012C"/>
    <w:rsid w:val="002504FC"/>
    <w:rsid w:val="00260AEE"/>
    <w:rsid w:val="00263E93"/>
    <w:rsid w:val="00265800"/>
    <w:rsid w:val="0028619B"/>
    <w:rsid w:val="00295560"/>
    <w:rsid w:val="0029783F"/>
    <w:rsid w:val="002A4C19"/>
    <w:rsid w:val="002A580F"/>
    <w:rsid w:val="002D1048"/>
    <w:rsid w:val="002E1441"/>
    <w:rsid w:val="002E3F07"/>
    <w:rsid w:val="002E6CA1"/>
    <w:rsid w:val="002E72EA"/>
    <w:rsid w:val="0030545D"/>
    <w:rsid w:val="00307F86"/>
    <w:rsid w:val="00314441"/>
    <w:rsid w:val="00326A36"/>
    <w:rsid w:val="00332AF3"/>
    <w:rsid w:val="00337034"/>
    <w:rsid w:val="0033723C"/>
    <w:rsid w:val="003415C3"/>
    <w:rsid w:val="00343BA7"/>
    <w:rsid w:val="00346127"/>
    <w:rsid w:val="0035020A"/>
    <w:rsid w:val="0035736A"/>
    <w:rsid w:val="00362F8E"/>
    <w:rsid w:val="003668A4"/>
    <w:rsid w:val="00367261"/>
    <w:rsid w:val="00371CF4"/>
    <w:rsid w:val="0037519D"/>
    <w:rsid w:val="00375539"/>
    <w:rsid w:val="00382BDD"/>
    <w:rsid w:val="00390AC0"/>
    <w:rsid w:val="00391437"/>
    <w:rsid w:val="00394BA8"/>
    <w:rsid w:val="0039652B"/>
    <w:rsid w:val="003A0087"/>
    <w:rsid w:val="003B3C0E"/>
    <w:rsid w:val="003B3F80"/>
    <w:rsid w:val="003B4A0C"/>
    <w:rsid w:val="003B6C64"/>
    <w:rsid w:val="003C0BB0"/>
    <w:rsid w:val="003C2449"/>
    <w:rsid w:val="003D7BB4"/>
    <w:rsid w:val="003E314A"/>
    <w:rsid w:val="003F1D70"/>
    <w:rsid w:val="003F540F"/>
    <w:rsid w:val="0040221D"/>
    <w:rsid w:val="0041333F"/>
    <w:rsid w:val="00413885"/>
    <w:rsid w:val="00414F56"/>
    <w:rsid w:val="004253EF"/>
    <w:rsid w:val="00426BCB"/>
    <w:rsid w:val="0043058A"/>
    <w:rsid w:val="00435C09"/>
    <w:rsid w:val="00435CF5"/>
    <w:rsid w:val="00450E93"/>
    <w:rsid w:val="0045151A"/>
    <w:rsid w:val="00457557"/>
    <w:rsid w:val="00462D32"/>
    <w:rsid w:val="0046397C"/>
    <w:rsid w:val="0046491A"/>
    <w:rsid w:val="00465B62"/>
    <w:rsid w:val="00470033"/>
    <w:rsid w:val="004703BC"/>
    <w:rsid w:val="00481D8A"/>
    <w:rsid w:val="00482242"/>
    <w:rsid w:val="00493F71"/>
    <w:rsid w:val="0049410B"/>
    <w:rsid w:val="004B1233"/>
    <w:rsid w:val="004B7AE7"/>
    <w:rsid w:val="004C307B"/>
    <w:rsid w:val="004D5C9F"/>
    <w:rsid w:val="004E3099"/>
    <w:rsid w:val="004F3518"/>
    <w:rsid w:val="00500623"/>
    <w:rsid w:val="00503E31"/>
    <w:rsid w:val="00504C7C"/>
    <w:rsid w:val="00512E2F"/>
    <w:rsid w:val="00514D71"/>
    <w:rsid w:val="0051640A"/>
    <w:rsid w:val="00516D2C"/>
    <w:rsid w:val="00517538"/>
    <w:rsid w:val="00520D44"/>
    <w:rsid w:val="00524657"/>
    <w:rsid w:val="00533C54"/>
    <w:rsid w:val="00546474"/>
    <w:rsid w:val="00561691"/>
    <w:rsid w:val="00561E19"/>
    <w:rsid w:val="00563D6C"/>
    <w:rsid w:val="0057302A"/>
    <w:rsid w:val="0057767E"/>
    <w:rsid w:val="005823F1"/>
    <w:rsid w:val="00582676"/>
    <w:rsid w:val="00586D9B"/>
    <w:rsid w:val="0059109D"/>
    <w:rsid w:val="00592587"/>
    <w:rsid w:val="0059533A"/>
    <w:rsid w:val="00595DFD"/>
    <w:rsid w:val="005966AD"/>
    <w:rsid w:val="005A2EA4"/>
    <w:rsid w:val="005B575C"/>
    <w:rsid w:val="005C0C8E"/>
    <w:rsid w:val="005C21AB"/>
    <w:rsid w:val="005C4219"/>
    <w:rsid w:val="005C7369"/>
    <w:rsid w:val="005C7834"/>
    <w:rsid w:val="005D0091"/>
    <w:rsid w:val="005D1829"/>
    <w:rsid w:val="005D2D52"/>
    <w:rsid w:val="005D5929"/>
    <w:rsid w:val="005F336E"/>
    <w:rsid w:val="005F40AC"/>
    <w:rsid w:val="005F697C"/>
    <w:rsid w:val="005F7B86"/>
    <w:rsid w:val="00607B39"/>
    <w:rsid w:val="00611A62"/>
    <w:rsid w:val="006172FB"/>
    <w:rsid w:val="00642E45"/>
    <w:rsid w:val="0064405B"/>
    <w:rsid w:val="00644985"/>
    <w:rsid w:val="00645713"/>
    <w:rsid w:val="00652F38"/>
    <w:rsid w:val="0065548F"/>
    <w:rsid w:val="006642EE"/>
    <w:rsid w:val="00664E13"/>
    <w:rsid w:val="00671581"/>
    <w:rsid w:val="00675510"/>
    <w:rsid w:val="0067617B"/>
    <w:rsid w:val="006819FB"/>
    <w:rsid w:val="00687646"/>
    <w:rsid w:val="00694B5B"/>
    <w:rsid w:val="00696497"/>
    <w:rsid w:val="006B3412"/>
    <w:rsid w:val="006B3C66"/>
    <w:rsid w:val="006B66FB"/>
    <w:rsid w:val="006E6855"/>
    <w:rsid w:val="006F2145"/>
    <w:rsid w:val="006F6164"/>
    <w:rsid w:val="006F7F98"/>
    <w:rsid w:val="00713360"/>
    <w:rsid w:val="00720D49"/>
    <w:rsid w:val="00721ED1"/>
    <w:rsid w:val="007259D6"/>
    <w:rsid w:val="00735D22"/>
    <w:rsid w:val="00735FD2"/>
    <w:rsid w:val="0075286C"/>
    <w:rsid w:val="00754F6A"/>
    <w:rsid w:val="00755720"/>
    <w:rsid w:val="00757B52"/>
    <w:rsid w:val="00763C1F"/>
    <w:rsid w:val="00767867"/>
    <w:rsid w:val="00767E64"/>
    <w:rsid w:val="00777A9D"/>
    <w:rsid w:val="00786E59"/>
    <w:rsid w:val="00786EE0"/>
    <w:rsid w:val="00792032"/>
    <w:rsid w:val="007A275E"/>
    <w:rsid w:val="007A558F"/>
    <w:rsid w:val="007A66A6"/>
    <w:rsid w:val="007A6F38"/>
    <w:rsid w:val="007B2C27"/>
    <w:rsid w:val="007C2FDD"/>
    <w:rsid w:val="007C3858"/>
    <w:rsid w:val="007D2C06"/>
    <w:rsid w:val="007D31C4"/>
    <w:rsid w:val="007E723B"/>
    <w:rsid w:val="007E79DA"/>
    <w:rsid w:val="007F2571"/>
    <w:rsid w:val="007F5EFE"/>
    <w:rsid w:val="00802B2D"/>
    <w:rsid w:val="008337D7"/>
    <w:rsid w:val="00833934"/>
    <w:rsid w:val="008357B7"/>
    <w:rsid w:val="00845ABC"/>
    <w:rsid w:val="00847C36"/>
    <w:rsid w:val="0085060A"/>
    <w:rsid w:val="00850B8A"/>
    <w:rsid w:val="00856CF7"/>
    <w:rsid w:val="00861259"/>
    <w:rsid w:val="008641C2"/>
    <w:rsid w:val="00866D5C"/>
    <w:rsid w:val="00867350"/>
    <w:rsid w:val="00871D45"/>
    <w:rsid w:val="0088228A"/>
    <w:rsid w:val="00882A4A"/>
    <w:rsid w:val="008851FE"/>
    <w:rsid w:val="0088618E"/>
    <w:rsid w:val="008916D3"/>
    <w:rsid w:val="0089621F"/>
    <w:rsid w:val="008A093D"/>
    <w:rsid w:val="008A09C2"/>
    <w:rsid w:val="008A1806"/>
    <w:rsid w:val="008A1921"/>
    <w:rsid w:val="008A5A56"/>
    <w:rsid w:val="008B0254"/>
    <w:rsid w:val="008B1771"/>
    <w:rsid w:val="008B1C64"/>
    <w:rsid w:val="008B2343"/>
    <w:rsid w:val="008B274A"/>
    <w:rsid w:val="008B6894"/>
    <w:rsid w:val="008B7A84"/>
    <w:rsid w:val="008C0B25"/>
    <w:rsid w:val="008D237A"/>
    <w:rsid w:val="008D41E8"/>
    <w:rsid w:val="008F19A3"/>
    <w:rsid w:val="008F1BBE"/>
    <w:rsid w:val="008F6C38"/>
    <w:rsid w:val="008F6E95"/>
    <w:rsid w:val="009072A0"/>
    <w:rsid w:val="00910C43"/>
    <w:rsid w:val="00911196"/>
    <w:rsid w:val="00912E66"/>
    <w:rsid w:val="009140D2"/>
    <w:rsid w:val="0091447C"/>
    <w:rsid w:val="00920045"/>
    <w:rsid w:val="00922067"/>
    <w:rsid w:val="00941443"/>
    <w:rsid w:val="00943309"/>
    <w:rsid w:val="009520D7"/>
    <w:rsid w:val="00955EB8"/>
    <w:rsid w:val="009570F3"/>
    <w:rsid w:val="00962DE9"/>
    <w:rsid w:val="0096332A"/>
    <w:rsid w:val="00963723"/>
    <w:rsid w:val="0096478C"/>
    <w:rsid w:val="00965A34"/>
    <w:rsid w:val="00966A4C"/>
    <w:rsid w:val="00967AE9"/>
    <w:rsid w:val="0098178C"/>
    <w:rsid w:val="009932F5"/>
    <w:rsid w:val="00993CE5"/>
    <w:rsid w:val="009A0357"/>
    <w:rsid w:val="009A367B"/>
    <w:rsid w:val="009A78FE"/>
    <w:rsid w:val="009B51B1"/>
    <w:rsid w:val="009D41A3"/>
    <w:rsid w:val="009E1DA1"/>
    <w:rsid w:val="009E34D8"/>
    <w:rsid w:val="009E3554"/>
    <w:rsid w:val="009E52C2"/>
    <w:rsid w:val="009F0AEB"/>
    <w:rsid w:val="009F1DCB"/>
    <w:rsid w:val="009F29B1"/>
    <w:rsid w:val="009F2FD0"/>
    <w:rsid w:val="009F42B9"/>
    <w:rsid w:val="00A016EC"/>
    <w:rsid w:val="00A01975"/>
    <w:rsid w:val="00A12F1D"/>
    <w:rsid w:val="00A15D17"/>
    <w:rsid w:val="00A1707A"/>
    <w:rsid w:val="00A20A3D"/>
    <w:rsid w:val="00A22D53"/>
    <w:rsid w:val="00A26A29"/>
    <w:rsid w:val="00A316D8"/>
    <w:rsid w:val="00A31F66"/>
    <w:rsid w:val="00A32548"/>
    <w:rsid w:val="00A377D1"/>
    <w:rsid w:val="00A40384"/>
    <w:rsid w:val="00A62CCF"/>
    <w:rsid w:val="00A6681D"/>
    <w:rsid w:val="00A7728D"/>
    <w:rsid w:val="00A82A13"/>
    <w:rsid w:val="00A907A9"/>
    <w:rsid w:val="00A91258"/>
    <w:rsid w:val="00AA0FC9"/>
    <w:rsid w:val="00AA25EA"/>
    <w:rsid w:val="00AB3E5E"/>
    <w:rsid w:val="00AB5CC5"/>
    <w:rsid w:val="00AC0C11"/>
    <w:rsid w:val="00AD6540"/>
    <w:rsid w:val="00AD6968"/>
    <w:rsid w:val="00AE4A24"/>
    <w:rsid w:val="00AF7E1F"/>
    <w:rsid w:val="00B01A44"/>
    <w:rsid w:val="00B01DCF"/>
    <w:rsid w:val="00B04679"/>
    <w:rsid w:val="00B13195"/>
    <w:rsid w:val="00B166EE"/>
    <w:rsid w:val="00B21314"/>
    <w:rsid w:val="00B27B9C"/>
    <w:rsid w:val="00B36B9E"/>
    <w:rsid w:val="00B428B9"/>
    <w:rsid w:val="00B47BF5"/>
    <w:rsid w:val="00B52A61"/>
    <w:rsid w:val="00B7371F"/>
    <w:rsid w:val="00B80F65"/>
    <w:rsid w:val="00B82D19"/>
    <w:rsid w:val="00B86C35"/>
    <w:rsid w:val="00BB06DC"/>
    <w:rsid w:val="00BE4D89"/>
    <w:rsid w:val="00BE7D29"/>
    <w:rsid w:val="00C050A6"/>
    <w:rsid w:val="00C11AA4"/>
    <w:rsid w:val="00C16A6B"/>
    <w:rsid w:val="00C212BF"/>
    <w:rsid w:val="00C220CE"/>
    <w:rsid w:val="00C22533"/>
    <w:rsid w:val="00C3620B"/>
    <w:rsid w:val="00C403D7"/>
    <w:rsid w:val="00C50E7B"/>
    <w:rsid w:val="00C5460B"/>
    <w:rsid w:val="00C62C08"/>
    <w:rsid w:val="00C67E7D"/>
    <w:rsid w:val="00C720D5"/>
    <w:rsid w:val="00C8308D"/>
    <w:rsid w:val="00C8359C"/>
    <w:rsid w:val="00C91828"/>
    <w:rsid w:val="00C91E65"/>
    <w:rsid w:val="00C948B3"/>
    <w:rsid w:val="00CA1009"/>
    <w:rsid w:val="00CA446B"/>
    <w:rsid w:val="00CA6159"/>
    <w:rsid w:val="00CB209C"/>
    <w:rsid w:val="00CB3174"/>
    <w:rsid w:val="00CB39E4"/>
    <w:rsid w:val="00CB5A72"/>
    <w:rsid w:val="00CB7A9D"/>
    <w:rsid w:val="00CC024D"/>
    <w:rsid w:val="00CC029D"/>
    <w:rsid w:val="00CC1882"/>
    <w:rsid w:val="00CC6FCD"/>
    <w:rsid w:val="00CD0565"/>
    <w:rsid w:val="00CD2893"/>
    <w:rsid w:val="00CD7B9C"/>
    <w:rsid w:val="00CF0D06"/>
    <w:rsid w:val="00CF32D6"/>
    <w:rsid w:val="00D009D0"/>
    <w:rsid w:val="00D025D7"/>
    <w:rsid w:val="00D04BA0"/>
    <w:rsid w:val="00D05DFE"/>
    <w:rsid w:val="00D21857"/>
    <w:rsid w:val="00D21EBF"/>
    <w:rsid w:val="00D307D6"/>
    <w:rsid w:val="00D31C47"/>
    <w:rsid w:val="00D358FD"/>
    <w:rsid w:val="00D37FB9"/>
    <w:rsid w:val="00D40C7D"/>
    <w:rsid w:val="00D4269B"/>
    <w:rsid w:val="00D4614B"/>
    <w:rsid w:val="00D50A3B"/>
    <w:rsid w:val="00D54D69"/>
    <w:rsid w:val="00D55A16"/>
    <w:rsid w:val="00D55B47"/>
    <w:rsid w:val="00D70F59"/>
    <w:rsid w:val="00D779D3"/>
    <w:rsid w:val="00D82F6A"/>
    <w:rsid w:val="00D87E2B"/>
    <w:rsid w:val="00D90077"/>
    <w:rsid w:val="00D90FD3"/>
    <w:rsid w:val="00D91448"/>
    <w:rsid w:val="00DA2C43"/>
    <w:rsid w:val="00DA53CA"/>
    <w:rsid w:val="00DA7FFB"/>
    <w:rsid w:val="00DC0BCD"/>
    <w:rsid w:val="00DD5B5F"/>
    <w:rsid w:val="00DE530C"/>
    <w:rsid w:val="00DF1A96"/>
    <w:rsid w:val="00DF21CF"/>
    <w:rsid w:val="00E035F2"/>
    <w:rsid w:val="00E051AA"/>
    <w:rsid w:val="00E11837"/>
    <w:rsid w:val="00E12173"/>
    <w:rsid w:val="00E16E1B"/>
    <w:rsid w:val="00E203C1"/>
    <w:rsid w:val="00E225B7"/>
    <w:rsid w:val="00E22DD9"/>
    <w:rsid w:val="00E238FC"/>
    <w:rsid w:val="00E303B3"/>
    <w:rsid w:val="00E32224"/>
    <w:rsid w:val="00E3747C"/>
    <w:rsid w:val="00E40C50"/>
    <w:rsid w:val="00E4416D"/>
    <w:rsid w:val="00E5379C"/>
    <w:rsid w:val="00E54418"/>
    <w:rsid w:val="00E56724"/>
    <w:rsid w:val="00E62BE4"/>
    <w:rsid w:val="00E65FE6"/>
    <w:rsid w:val="00E714FD"/>
    <w:rsid w:val="00E74F7D"/>
    <w:rsid w:val="00E75CE6"/>
    <w:rsid w:val="00E9160D"/>
    <w:rsid w:val="00E9276B"/>
    <w:rsid w:val="00EA0702"/>
    <w:rsid w:val="00EA6ABA"/>
    <w:rsid w:val="00EC473A"/>
    <w:rsid w:val="00ED2067"/>
    <w:rsid w:val="00ED4CEE"/>
    <w:rsid w:val="00ED68A8"/>
    <w:rsid w:val="00ED7249"/>
    <w:rsid w:val="00EE0DAD"/>
    <w:rsid w:val="00EF38D0"/>
    <w:rsid w:val="00EF3B98"/>
    <w:rsid w:val="00EF5123"/>
    <w:rsid w:val="00EF55DE"/>
    <w:rsid w:val="00F020A6"/>
    <w:rsid w:val="00F02D46"/>
    <w:rsid w:val="00F02D4E"/>
    <w:rsid w:val="00F2116D"/>
    <w:rsid w:val="00F227F4"/>
    <w:rsid w:val="00F24374"/>
    <w:rsid w:val="00F3490D"/>
    <w:rsid w:val="00F44FF3"/>
    <w:rsid w:val="00F46766"/>
    <w:rsid w:val="00F470C5"/>
    <w:rsid w:val="00F51AD5"/>
    <w:rsid w:val="00F535A7"/>
    <w:rsid w:val="00F5692E"/>
    <w:rsid w:val="00F56A89"/>
    <w:rsid w:val="00F57CB6"/>
    <w:rsid w:val="00F638B4"/>
    <w:rsid w:val="00F71DB8"/>
    <w:rsid w:val="00F73D1E"/>
    <w:rsid w:val="00F80A08"/>
    <w:rsid w:val="00F812D4"/>
    <w:rsid w:val="00F8232D"/>
    <w:rsid w:val="00F862AE"/>
    <w:rsid w:val="00F866DB"/>
    <w:rsid w:val="00F925BB"/>
    <w:rsid w:val="00F94B8B"/>
    <w:rsid w:val="00F95866"/>
    <w:rsid w:val="00F96060"/>
    <w:rsid w:val="00FA0493"/>
    <w:rsid w:val="00FA564A"/>
    <w:rsid w:val="00FA6025"/>
    <w:rsid w:val="00FB00A9"/>
    <w:rsid w:val="00FB0640"/>
    <w:rsid w:val="00FB2A93"/>
    <w:rsid w:val="00FB34E6"/>
    <w:rsid w:val="00FB5109"/>
    <w:rsid w:val="00FC1E51"/>
    <w:rsid w:val="00FC7E4D"/>
    <w:rsid w:val="00FC7F8A"/>
    <w:rsid w:val="00FD26D7"/>
    <w:rsid w:val="00FD28F5"/>
    <w:rsid w:val="00FD71E5"/>
    <w:rsid w:val="00FE13BA"/>
    <w:rsid w:val="00FE167E"/>
    <w:rsid w:val="00FE70B8"/>
    <w:rsid w:val="00FF0C02"/>
    <w:rsid w:val="00FF14D3"/>
    <w:rsid w:val="00FF1EF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Plai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575C"/>
  </w:style>
  <w:style w:type="paragraph" w:styleId="1">
    <w:name w:val="heading 1"/>
    <w:basedOn w:val="a"/>
    <w:next w:val="a"/>
    <w:link w:val="1Char"/>
    <w:uiPriority w:val="9"/>
    <w:qFormat/>
    <w:rsid w:val="00CA10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semiHidden/>
    <w:unhideWhenUsed/>
    <w:qFormat/>
    <w:rsid w:val="00EA070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qFormat/>
    <w:rsid w:val="00871D45"/>
    <w:pPr>
      <w:keepNext/>
      <w:spacing w:before="240" w:after="60" w:line="240" w:lineRule="auto"/>
      <w:outlineLvl w:val="2"/>
    </w:pPr>
    <w:rPr>
      <w:rFonts w:ascii="Arial" w:eastAsia="Arial Unicode MS"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Επικεφαλίδα 3 Char"/>
    <w:basedOn w:val="a0"/>
    <w:link w:val="3"/>
    <w:rsid w:val="00871D45"/>
    <w:rPr>
      <w:rFonts w:ascii="Arial" w:eastAsia="Arial Unicode MS" w:hAnsi="Arial" w:cs="Arial"/>
      <w:b/>
      <w:bCs/>
      <w:sz w:val="26"/>
      <w:szCs w:val="26"/>
    </w:rPr>
  </w:style>
  <w:style w:type="character" w:customStyle="1" w:styleId="2Char">
    <w:name w:val="Επικεφαλίδα 2 Char"/>
    <w:basedOn w:val="a0"/>
    <w:link w:val="2"/>
    <w:uiPriority w:val="9"/>
    <w:semiHidden/>
    <w:rsid w:val="00EA0702"/>
    <w:rPr>
      <w:rFonts w:asciiTheme="majorHAnsi" w:eastAsiaTheme="majorEastAsia" w:hAnsiTheme="majorHAnsi" w:cstheme="majorBidi"/>
      <w:b/>
      <w:bCs/>
      <w:color w:val="4F81BD" w:themeColor="accent1"/>
      <w:sz w:val="26"/>
      <w:szCs w:val="26"/>
    </w:rPr>
  </w:style>
  <w:style w:type="paragraph" w:styleId="a3">
    <w:name w:val="List Paragraph"/>
    <w:basedOn w:val="a"/>
    <w:link w:val="Char"/>
    <w:uiPriority w:val="34"/>
    <w:qFormat/>
    <w:rsid w:val="00EA0702"/>
    <w:pPr>
      <w:spacing w:after="0" w:line="240" w:lineRule="auto"/>
      <w:ind w:left="720"/>
      <w:contextualSpacing/>
    </w:pPr>
    <w:rPr>
      <w:rFonts w:ascii="Times New Roman" w:eastAsia="Times New Roman" w:hAnsi="Times New Roman" w:cs="Times New Roman"/>
      <w:sz w:val="24"/>
      <w:szCs w:val="24"/>
      <w:lang w:eastAsia="el-GR"/>
    </w:rPr>
  </w:style>
  <w:style w:type="paragraph" w:styleId="20">
    <w:name w:val="Body Text 2"/>
    <w:basedOn w:val="a"/>
    <w:link w:val="2Char0"/>
    <w:rsid w:val="00EA0702"/>
    <w:pPr>
      <w:spacing w:before="240" w:after="0" w:line="240" w:lineRule="auto"/>
      <w:ind w:firstLine="360"/>
      <w:jc w:val="both"/>
    </w:pPr>
    <w:rPr>
      <w:rFonts w:ascii="Arial" w:eastAsia="Times New Roman" w:hAnsi="Arial" w:cs="Times New Roman"/>
      <w:sz w:val="24"/>
      <w:szCs w:val="20"/>
    </w:rPr>
  </w:style>
  <w:style w:type="character" w:customStyle="1" w:styleId="2Char0">
    <w:name w:val="Σώμα κείμενου 2 Char"/>
    <w:basedOn w:val="a0"/>
    <w:link w:val="20"/>
    <w:rsid w:val="00EA0702"/>
    <w:rPr>
      <w:rFonts w:ascii="Arial" w:eastAsia="Times New Roman" w:hAnsi="Arial" w:cs="Times New Roman"/>
      <w:sz w:val="24"/>
      <w:szCs w:val="20"/>
    </w:rPr>
  </w:style>
  <w:style w:type="paragraph" w:styleId="a4">
    <w:name w:val="Title"/>
    <w:basedOn w:val="a"/>
    <w:link w:val="Char0"/>
    <w:qFormat/>
    <w:rsid w:val="00F535A7"/>
    <w:pPr>
      <w:autoSpaceDE w:val="0"/>
      <w:autoSpaceDN w:val="0"/>
      <w:spacing w:after="0" w:line="240" w:lineRule="auto"/>
      <w:jc w:val="center"/>
    </w:pPr>
    <w:rPr>
      <w:rFonts w:ascii="Times New Roman" w:eastAsia="Calibri" w:hAnsi="Times New Roman" w:cs="Times New Roman"/>
      <w:b/>
      <w:bCs/>
      <w:sz w:val="24"/>
      <w:szCs w:val="24"/>
      <w:lang w:eastAsia="el-GR"/>
    </w:rPr>
  </w:style>
  <w:style w:type="character" w:customStyle="1" w:styleId="Char0">
    <w:name w:val="Τίτλος Char"/>
    <w:basedOn w:val="a0"/>
    <w:link w:val="a4"/>
    <w:rsid w:val="00F535A7"/>
    <w:rPr>
      <w:rFonts w:ascii="Times New Roman" w:eastAsia="Calibri" w:hAnsi="Times New Roman" w:cs="Times New Roman"/>
      <w:b/>
      <w:bCs/>
      <w:sz w:val="24"/>
      <w:szCs w:val="24"/>
      <w:lang w:eastAsia="el-GR"/>
    </w:rPr>
  </w:style>
  <w:style w:type="paragraph" w:customStyle="1" w:styleId="a5">
    <w:name w:val="Προεπιλογή"/>
    <w:uiPriority w:val="99"/>
    <w:rsid w:val="00F535A7"/>
    <w:pPr>
      <w:tabs>
        <w:tab w:val="left" w:pos="720"/>
      </w:tabs>
      <w:suppressAutoHyphens/>
      <w:spacing w:before="28" w:after="0" w:line="100" w:lineRule="atLeast"/>
    </w:pPr>
    <w:rPr>
      <w:rFonts w:ascii="Calibri" w:eastAsia="Times New Roman" w:hAnsi="Calibri" w:cs="Calibri"/>
      <w:color w:val="000000"/>
      <w:sz w:val="24"/>
      <w:szCs w:val="24"/>
    </w:rPr>
  </w:style>
  <w:style w:type="paragraph" w:customStyle="1" w:styleId="10">
    <w:name w:val="Παράγραφος λίστας1"/>
    <w:basedOn w:val="a5"/>
    <w:qFormat/>
    <w:rsid w:val="00F535A7"/>
    <w:pPr>
      <w:ind w:left="720"/>
    </w:pPr>
    <w:rPr>
      <w:rFonts w:ascii="Times New Roman" w:hAnsi="Times New Roman"/>
      <w:lang w:eastAsia="zh-CN"/>
    </w:rPr>
  </w:style>
  <w:style w:type="paragraph" w:customStyle="1" w:styleId="21">
    <w:name w:val="Παράγραφος λίστας2"/>
    <w:basedOn w:val="a"/>
    <w:qFormat/>
    <w:rsid w:val="00F535A7"/>
    <w:pPr>
      <w:spacing w:after="0" w:line="240" w:lineRule="auto"/>
      <w:ind w:left="720"/>
    </w:pPr>
    <w:rPr>
      <w:rFonts w:ascii="Times New Roman" w:eastAsia="Batang" w:hAnsi="Times New Roman" w:cs="Times New Roman"/>
      <w:sz w:val="24"/>
      <w:szCs w:val="24"/>
      <w:lang w:eastAsia="ko-KR"/>
    </w:rPr>
  </w:style>
  <w:style w:type="paragraph" w:styleId="-HTML">
    <w:name w:val="HTML Preformatted"/>
    <w:basedOn w:val="a"/>
    <w:link w:val="-HTMLChar"/>
    <w:uiPriority w:val="99"/>
    <w:rsid w:val="00F535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l-GR"/>
    </w:rPr>
  </w:style>
  <w:style w:type="character" w:customStyle="1" w:styleId="-HTMLChar">
    <w:name w:val="Προ-διαμορφωμένο HTML Char"/>
    <w:basedOn w:val="a0"/>
    <w:link w:val="-HTML"/>
    <w:uiPriority w:val="99"/>
    <w:rsid w:val="00F535A7"/>
    <w:rPr>
      <w:rFonts w:ascii="Courier New" w:eastAsia="Times New Roman" w:hAnsi="Courier New" w:cs="Courier New"/>
      <w:sz w:val="20"/>
      <w:szCs w:val="20"/>
      <w:lang w:eastAsia="el-GR"/>
    </w:rPr>
  </w:style>
  <w:style w:type="paragraph" w:styleId="a6">
    <w:name w:val="Balloon Text"/>
    <w:basedOn w:val="a"/>
    <w:link w:val="Char1"/>
    <w:uiPriority w:val="99"/>
    <w:semiHidden/>
    <w:unhideWhenUsed/>
    <w:rsid w:val="00F535A7"/>
    <w:pPr>
      <w:spacing w:after="0" w:line="240" w:lineRule="auto"/>
    </w:pPr>
    <w:rPr>
      <w:rFonts w:ascii="Tahoma" w:hAnsi="Tahoma" w:cs="Tahoma"/>
      <w:sz w:val="16"/>
      <w:szCs w:val="16"/>
    </w:rPr>
  </w:style>
  <w:style w:type="character" w:customStyle="1" w:styleId="Char1">
    <w:name w:val="Κείμενο πλαισίου Char"/>
    <w:basedOn w:val="a0"/>
    <w:link w:val="a6"/>
    <w:uiPriority w:val="99"/>
    <w:semiHidden/>
    <w:rsid w:val="00F535A7"/>
    <w:rPr>
      <w:rFonts w:ascii="Tahoma" w:hAnsi="Tahoma" w:cs="Tahoma"/>
      <w:sz w:val="16"/>
      <w:szCs w:val="16"/>
    </w:rPr>
  </w:style>
  <w:style w:type="paragraph" w:customStyle="1" w:styleId="Style5">
    <w:name w:val="Style5"/>
    <w:basedOn w:val="a"/>
    <w:uiPriority w:val="99"/>
    <w:rsid w:val="00965A34"/>
    <w:pPr>
      <w:widowControl w:val="0"/>
      <w:autoSpaceDE w:val="0"/>
      <w:autoSpaceDN w:val="0"/>
      <w:adjustRightInd w:val="0"/>
      <w:spacing w:after="0" w:line="253" w:lineRule="exact"/>
      <w:jc w:val="both"/>
    </w:pPr>
    <w:rPr>
      <w:rFonts w:ascii="Book Antiqua" w:eastAsiaTheme="minorEastAsia" w:hAnsi="Book Antiqua"/>
      <w:sz w:val="24"/>
      <w:szCs w:val="24"/>
      <w:lang w:eastAsia="el-GR"/>
    </w:rPr>
  </w:style>
  <w:style w:type="character" w:customStyle="1" w:styleId="FontStyle13">
    <w:name w:val="Font Style13"/>
    <w:basedOn w:val="a0"/>
    <w:uiPriority w:val="99"/>
    <w:rsid w:val="00965A34"/>
    <w:rPr>
      <w:rFonts w:ascii="Arial" w:hAnsi="Arial" w:cs="Arial"/>
      <w:sz w:val="20"/>
      <w:szCs w:val="20"/>
    </w:rPr>
  </w:style>
  <w:style w:type="paragraph" w:styleId="a7">
    <w:name w:val="Body Text Indent"/>
    <w:basedOn w:val="a"/>
    <w:link w:val="Char2"/>
    <w:uiPriority w:val="99"/>
    <w:unhideWhenUsed/>
    <w:rsid w:val="00FB2A93"/>
    <w:pPr>
      <w:spacing w:after="120"/>
      <w:ind w:left="283"/>
    </w:pPr>
  </w:style>
  <w:style w:type="character" w:customStyle="1" w:styleId="Char2">
    <w:name w:val="Σώμα κείμενου με εσοχή Char"/>
    <w:basedOn w:val="a0"/>
    <w:link w:val="a7"/>
    <w:uiPriority w:val="99"/>
    <w:rsid w:val="00FB2A93"/>
  </w:style>
  <w:style w:type="paragraph" w:customStyle="1" w:styleId="default">
    <w:name w:val="default"/>
    <w:basedOn w:val="a5"/>
    <w:uiPriority w:val="99"/>
    <w:rsid w:val="00FB2A93"/>
    <w:rPr>
      <w:lang w:eastAsia="el-GR"/>
    </w:rPr>
  </w:style>
  <w:style w:type="table" w:styleId="a8">
    <w:name w:val="Table Grid"/>
    <w:basedOn w:val="a1"/>
    <w:uiPriority w:val="99"/>
    <w:rsid w:val="00FB2A9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
    <w:name w:val="Char Char Char Char Char"/>
    <w:basedOn w:val="a"/>
    <w:rsid w:val="004F3518"/>
    <w:pPr>
      <w:spacing w:after="160" w:line="240" w:lineRule="exact"/>
    </w:pPr>
    <w:rPr>
      <w:rFonts w:ascii="Arial" w:eastAsia="Times New Roman" w:hAnsi="Arial" w:cs="Arial"/>
      <w:sz w:val="20"/>
      <w:szCs w:val="20"/>
      <w:lang w:val="en-US"/>
    </w:rPr>
  </w:style>
  <w:style w:type="character" w:customStyle="1" w:styleId="Char">
    <w:name w:val="Παράγραφος λίστας Char"/>
    <w:link w:val="a3"/>
    <w:rsid w:val="00FE13BA"/>
    <w:rPr>
      <w:rFonts w:ascii="Times New Roman" w:eastAsia="Times New Roman" w:hAnsi="Times New Roman" w:cs="Times New Roman"/>
      <w:sz w:val="24"/>
      <w:szCs w:val="24"/>
      <w:lang w:eastAsia="el-GR"/>
    </w:rPr>
  </w:style>
  <w:style w:type="paragraph" w:customStyle="1" w:styleId="NormalWeb8">
    <w:name w:val="Normal (Web)8"/>
    <w:basedOn w:val="a"/>
    <w:rsid w:val="00563D6C"/>
    <w:pPr>
      <w:spacing w:before="75" w:after="75" w:line="240" w:lineRule="auto"/>
      <w:ind w:left="225" w:right="225"/>
    </w:pPr>
    <w:rPr>
      <w:rFonts w:ascii="Times New Roman" w:eastAsia="Times New Roman" w:hAnsi="Times New Roman" w:cs="Times New Roman"/>
      <w:lang w:eastAsia="el-GR"/>
    </w:rPr>
  </w:style>
  <w:style w:type="paragraph" w:styleId="a9">
    <w:name w:val="header"/>
    <w:basedOn w:val="a"/>
    <w:link w:val="Char3"/>
    <w:uiPriority w:val="99"/>
    <w:semiHidden/>
    <w:unhideWhenUsed/>
    <w:rsid w:val="00757B52"/>
    <w:pPr>
      <w:tabs>
        <w:tab w:val="center" w:pos="4153"/>
        <w:tab w:val="right" w:pos="8306"/>
      </w:tabs>
      <w:spacing w:after="0" w:line="240" w:lineRule="auto"/>
    </w:pPr>
  </w:style>
  <w:style w:type="character" w:customStyle="1" w:styleId="Char3">
    <w:name w:val="Κεφαλίδα Char"/>
    <w:basedOn w:val="a0"/>
    <w:link w:val="a9"/>
    <w:uiPriority w:val="99"/>
    <w:semiHidden/>
    <w:rsid w:val="00757B52"/>
  </w:style>
  <w:style w:type="paragraph" w:styleId="aa">
    <w:name w:val="footer"/>
    <w:basedOn w:val="a"/>
    <w:link w:val="Char4"/>
    <w:uiPriority w:val="99"/>
    <w:unhideWhenUsed/>
    <w:rsid w:val="00757B52"/>
    <w:pPr>
      <w:tabs>
        <w:tab w:val="center" w:pos="4153"/>
        <w:tab w:val="right" w:pos="8306"/>
      </w:tabs>
      <w:spacing w:after="0" w:line="240" w:lineRule="auto"/>
    </w:pPr>
  </w:style>
  <w:style w:type="character" w:customStyle="1" w:styleId="Char4">
    <w:name w:val="Υποσέλιδο Char"/>
    <w:basedOn w:val="a0"/>
    <w:link w:val="aa"/>
    <w:uiPriority w:val="99"/>
    <w:rsid w:val="00757B52"/>
  </w:style>
  <w:style w:type="character" w:styleId="ab">
    <w:name w:val="annotation reference"/>
    <w:basedOn w:val="a0"/>
    <w:uiPriority w:val="99"/>
    <w:semiHidden/>
    <w:unhideWhenUsed/>
    <w:rsid w:val="00B52A61"/>
    <w:rPr>
      <w:sz w:val="16"/>
      <w:szCs w:val="16"/>
    </w:rPr>
  </w:style>
  <w:style w:type="paragraph" w:styleId="ac">
    <w:name w:val="annotation text"/>
    <w:basedOn w:val="a"/>
    <w:link w:val="Char5"/>
    <w:uiPriority w:val="99"/>
    <w:semiHidden/>
    <w:unhideWhenUsed/>
    <w:rsid w:val="00B52A61"/>
    <w:pPr>
      <w:spacing w:line="240" w:lineRule="auto"/>
    </w:pPr>
    <w:rPr>
      <w:sz w:val="20"/>
      <w:szCs w:val="20"/>
    </w:rPr>
  </w:style>
  <w:style w:type="character" w:customStyle="1" w:styleId="Char5">
    <w:name w:val="Κείμενο σχολίου Char"/>
    <w:basedOn w:val="a0"/>
    <w:link w:val="ac"/>
    <w:uiPriority w:val="99"/>
    <w:semiHidden/>
    <w:rsid w:val="00B52A61"/>
    <w:rPr>
      <w:sz w:val="20"/>
      <w:szCs w:val="20"/>
    </w:rPr>
  </w:style>
  <w:style w:type="paragraph" w:styleId="ad">
    <w:name w:val="annotation subject"/>
    <w:basedOn w:val="ac"/>
    <w:next w:val="ac"/>
    <w:link w:val="Char6"/>
    <w:uiPriority w:val="99"/>
    <w:semiHidden/>
    <w:unhideWhenUsed/>
    <w:rsid w:val="00B52A61"/>
    <w:rPr>
      <w:b/>
      <w:bCs/>
    </w:rPr>
  </w:style>
  <w:style w:type="character" w:customStyle="1" w:styleId="Char6">
    <w:name w:val="Θέμα σχολίου Char"/>
    <w:basedOn w:val="Char5"/>
    <w:link w:val="ad"/>
    <w:uiPriority w:val="99"/>
    <w:semiHidden/>
    <w:rsid w:val="00B52A61"/>
    <w:rPr>
      <w:b/>
      <w:bCs/>
    </w:rPr>
  </w:style>
  <w:style w:type="character" w:customStyle="1" w:styleId="1Char">
    <w:name w:val="Επικεφαλίδα 1 Char"/>
    <w:basedOn w:val="a0"/>
    <w:link w:val="1"/>
    <w:uiPriority w:val="9"/>
    <w:rsid w:val="00CA1009"/>
    <w:rPr>
      <w:rFonts w:asciiTheme="majorHAnsi" w:eastAsiaTheme="majorEastAsia" w:hAnsiTheme="majorHAnsi" w:cstheme="majorBidi"/>
      <w:b/>
      <w:bCs/>
      <w:color w:val="365F91" w:themeColor="accent1" w:themeShade="BF"/>
      <w:sz w:val="28"/>
      <w:szCs w:val="28"/>
    </w:rPr>
  </w:style>
  <w:style w:type="paragraph" w:styleId="ae">
    <w:name w:val="No Spacing"/>
    <w:uiPriority w:val="1"/>
    <w:qFormat/>
    <w:rsid w:val="00160992"/>
    <w:pPr>
      <w:spacing w:after="0" w:line="240" w:lineRule="auto"/>
    </w:pPr>
    <w:rPr>
      <w:rFonts w:ascii="Calibri" w:eastAsia="Calibri" w:hAnsi="Calibri" w:cs="Times New Roman"/>
      <w:lang w:val="it-IT"/>
    </w:rPr>
  </w:style>
  <w:style w:type="paragraph" w:customStyle="1" w:styleId="30">
    <w:name w:val="Παράγραφος λίστας3"/>
    <w:basedOn w:val="a"/>
    <w:qFormat/>
    <w:rsid w:val="00F227F4"/>
    <w:pPr>
      <w:spacing w:after="0" w:line="240" w:lineRule="auto"/>
      <w:ind w:left="720"/>
      <w:jc w:val="both"/>
    </w:pPr>
    <w:rPr>
      <w:rFonts w:ascii="Times New Roman" w:eastAsia="Calibri" w:hAnsi="Times New Roman" w:cs="Times New Roman"/>
      <w:sz w:val="24"/>
      <w:szCs w:val="24"/>
      <w:lang w:eastAsia="el-GR"/>
    </w:rPr>
  </w:style>
  <w:style w:type="paragraph" w:customStyle="1" w:styleId="I-1">
    <w:name w:val="I-1"/>
    <w:basedOn w:val="a"/>
    <w:rsid w:val="00B86C35"/>
    <w:pPr>
      <w:spacing w:after="360" w:line="240" w:lineRule="auto"/>
      <w:ind w:left="567" w:hanging="567"/>
      <w:jc w:val="both"/>
    </w:pPr>
    <w:rPr>
      <w:rFonts w:ascii="Times New Roman" w:eastAsia="Calibri" w:hAnsi="Times New Roman" w:cs="Times New Roman"/>
      <w:szCs w:val="20"/>
      <w:lang w:eastAsia="el-GR"/>
    </w:rPr>
  </w:style>
  <w:style w:type="character" w:styleId="af">
    <w:name w:val="Emphasis"/>
    <w:qFormat/>
    <w:rsid w:val="007C2FDD"/>
    <w:rPr>
      <w:rFonts w:cs="Times New Roman"/>
      <w:i/>
      <w:iCs/>
    </w:rPr>
  </w:style>
  <w:style w:type="paragraph" w:customStyle="1" w:styleId="text">
    <w:name w:val="text"/>
    <w:basedOn w:val="a"/>
    <w:link w:val="textChar"/>
    <w:autoRedefine/>
    <w:rsid w:val="00210E1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hanging="360"/>
      <w:jc w:val="center"/>
    </w:pPr>
    <w:rPr>
      <w:rFonts w:ascii="Book Antiqua" w:eastAsia="Times New Roman" w:hAnsi="Book Antiqua" w:cs="Times New Roman"/>
      <w:b/>
      <w:sz w:val="24"/>
      <w:szCs w:val="24"/>
      <w:lang w:eastAsia="el-GR"/>
    </w:rPr>
  </w:style>
  <w:style w:type="character" w:customStyle="1" w:styleId="textChar">
    <w:name w:val="text Char"/>
    <w:link w:val="text"/>
    <w:locked/>
    <w:rsid w:val="00210E15"/>
    <w:rPr>
      <w:rFonts w:ascii="Book Antiqua" w:eastAsia="Times New Roman" w:hAnsi="Book Antiqua" w:cs="Times New Roman"/>
      <w:b/>
      <w:sz w:val="24"/>
      <w:szCs w:val="24"/>
      <w:lang w:eastAsia="el-GR"/>
    </w:rPr>
  </w:style>
  <w:style w:type="paragraph" w:styleId="af0">
    <w:name w:val="Plain Text"/>
    <w:basedOn w:val="a"/>
    <w:link w:val="Char7"/>
    <w:unhideWhenUsed/>
    <w:rsid w:val="006B66FB"/>
    <w:pPr>
      <w:spacing w:after="0" w:line="240" w:lineRule="auto"/>
    </w:pPr>
    <w:rPr>
      <w:rFonts w:ascii="Consolas" w:eastAsia="Calibri" w:hAnsi="Consolas" w:cs="Times New Roman"/>
      <w:sz w:val="21"/>
      <w:szCs w:val="21"/>
    </w:rPr>
  </w:style>
  <w:style w:type="character" w:customStyle="1" w:styleId="Char7">
    <w:name w:val="Απλό κείμενο Char"/>
    <w:basedOn w:val="a0"/>
    <w:link w:val="af0"/>
    <w:rsid w:val="006B66FB"/>
    <w:rPr>
      <w:rFonts w:ascii="Consolas" w:eastAsia="Calibri" w:hAnsi="Consolas" w:cs="Times New Roman"/>
      <w:sz w:val="21"/>
      <w:szCs w:val="21"/>
    </w:rPr>
  </w:style>
  <w:style w:type="paragraph" w:customStyle="1" w:styleId="4">
    <w:name w:val="Παράγραφος λίστας4"/>
    <w:basedOn w:val="a"/>
    <w:rsid w:val="000C3B08"/>
    <w:pPr>
      <w:ind w:left="720"/>
    </w:pPr>
    <w:rPr>
      <w:rFonts w:ascii="Calibri" w:eastAsia="Times New Roman" w:hAnsi="Calibri" w:cs="Calibri"/>
    </w:rPr>
  </w:style>
  <w:style w:type="paragraph" w:styleId="af1">
    <w:name w:val="Body Text"/>
    <w:basedOn w:val="a"/>
    <w:link w:val="Char8"/>
    <w:uiPriority w:val="99"/>
    <w:semiHidden/>
    <w:unhideWhenUsed/>
    <w:rsid w:val="00154FAC"/>
    <w:pPr>
      <w:spacing w:after="120"/>
    </w:pPr>
  </w:style>
  <w:style w:type="character" w:customStyle="1" w:styleId="Char8">
    <w:name w:val="Σώμα κειμένου Char"/>
    <w:basedOn w:val="a0"/>
    <w:link w:val="af1"/>
    <w:uiPriority w:val="99"/>
    <w:semiHidden/>
    <w:rsid w:val="00154FAC"/>
  </w:style>
  <w:style w:type="paragraph" w:customStyle="1" w:styleId="Default0">
    <w:name w:val="Default"/>
    <w:rsid w:val="005F336E"/>
    <w:pPr>
      <w:autoSpaceDE w:val="0"/>
      <w:autoSpaceDN w:val="0"/>
      <w:adjustRightInd w:val="0"/>
      <w:spacing w:after="0" w:line="240" w:lineRule="auto"/>
    </w:pPr>
    <w:rPr>
      <w:rFonts w:ascii="Book Antiqua" w:eastAsia="MS Mincho" w:hAnsi="Book Antiqua" w:cs="Book Antiqua"/>
      <w:color w:val="000000"/>
      <w:sz w:val="24"/>
      <w:szCs w:val="24"/>
    </w:rPr>
  </w:style>
  <w:style w:type="paragraph" w:customStyle="1" w:styleId="normal">
    <w:name w:val="normal"/>
    <w:rsid w:val="00101770"/>
    <w:pPr>
      <w:spacing w:after="0"/>
    </w:pPr>
    <w:rPr>
      <w:rFonts w:ascii="Arial" w:eastAsia="Arial" w:hAnsi="Arial" w:cs="Arial"/>
      <w:color w:val="000000"/>
      <w:lang w:eastAsia="el-GR"/>
    </w:rPr>
  </w:style>
</w:styles>
</file>

<file path=word/webSettings.xml><?xml version="1.0" encoding="utf-8"?>
<w:webSettings xmlns:r="http://schemas.openxmlformats.org/officeDocument/2006/relationships" xmlns:w="http://schemas.openxmlformats.org/wordprocessingml/2006/main">
  <w:divs>
    <w:div w:id="573970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23FEBB-3B07-4738-BE1C-FC00D5675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20054</Words>
  <Characters>108296</Characters>
  <Application>Microsoft Office Word</Application>
  <DocSecurity>0</DocSecurity>
  <Lines>902</Lines>
  <Paragraphs>256</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128094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m.kavvatha</dc:creator>
  <cp:lastModifiedBy>user</cp:lastModifiedBy>
  <cp:revision>2</cp:revision>
  <cp:lastPrinted>2013-02-28T14:42:00Z</cp:lastPrinted>
  <dcterms:created xsi:type="dcterms:W3CDTF">2013-03-01T08:46:00Z</dcterms:created>
  <dcterms:modified xsi:type="dcterms:W3CDTF">2013-03-01T08:46:00Z</dcterms:modified>
</cp:coreProperties>
</file>