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0CF" w:rsidRPr="00D870CF" w:rsidRDefault="00D870CF" w:rsidP="00D870CF">
      <w:pPr>
        <w:spacing w:before="120" w:after="120" w:line="240" w:lineRule="auto"/>
        <w:textAlignment w:val="baseline"/>
        <w:rPr>
          <w:rFonts w:ascii="Times New Roman" w:eastAsia="Times New Roman" w:hAnsi="Times New Roman" w:cs="Times New Roman"/>
          <w:sz w:val="24"/>
          <w:szCs w:val="24"/>
          <w:lang w:eastAsia="el-GR"/>
        </w:rPr>
      </w:pPr>
      <w:r w:rsidRPr="00D870CF">
        <w:rPr>
          <w:rFonts w:ascii="Times New Roman" w:eastAsia="Times New Roman" w:hAnsi="Times New Roman" w:cs="Times New Roman"/>
          <w:sz w:val="24"/>
          <w:szCs w:val="24"/>
          <w:lang w:eastAsia="el-GR"/>
        </w:rPr>
        <w:t>Οι 47 αυτές εταιρείες, που έχουν αποκλειστικό ή βασικό αντικείμενο την παραγωγή και διάθεση αναψυκτικών, χυμών και εμφιαλωμένων νερών, στις 31.12.2012 διέθεταν πάγια και κυκλοφορούντα περιουσιακά στοιχεία της τάξεως του 0,9 δισ. ευρώ και κατέγραψαν:</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 Συνολικά μεικτά κέρδη 264,6 εκατ. ευρώ, μειωμένα κατά 22% (-75 εκατ. ευρώ).</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 Συνολικά κέρδη προ φόρων, τόκων και αποσβέσεων (EBITDA) 34,5 εκατ. ευρώ, μειωμένα κατά 22% (-10 εκατ. ευρώ) και ίσα προς το 3,9% των πωλήσεων, έναντι αντίστοιχου ποσοστού 4,6% το 2011. Οι αποσβέσεις μειώθηκαν κατά 10,4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Συνολικές ζημιές προ φόρων και τόκων (EBIT) 16,8 εκατ. ευρώ, μειωμένες κατά 3% (+0,4 εκατ. ευρώ) και ίσες προς το -1,9% των πωλήσεων, έναντι αντίστοιχου ποσοστού -1,8% το 2011.</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 Συνολικές ζημιές προ φόρων 37,4 εκατ. ευρώ, μειωμένες κατά 27% (+14,1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και ίσες προς το -4,2% των πωλήσεων, έναντι αντίστοιχου ποσοστού -5,3% το 2011.</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 Συνολικές καθαρές ζημιές, μετά την πρόβλεψη για φόρους, ύψους 40,35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μειωμένες κατά 24% (+13 εκατ. ευρώ) και ίσες προς το -4,5% των πωλήσεων, έναντι αντίστοιχου ποσοστού -5,5% το 2011.</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Με κριτήριο τα τελικά, καθαρά αποτελέσματα κερδοφόρες ήταν, οριακά έστω, οι 23 από τις 47 επιχειρήσεις (49% του συνόλου), με συνολικά καθαρά κέρδη 22,2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σε αντίθεση με τις υπόλοιπες 24 (51% του συνόλου), οι οποίες παρουσίασαν συνολικές καθαρές ζημιές της τάξεως των 62,5 εκατ. ευρώ (48,4 εκατ. ευρώ ήταν οι ζημιές των δύο μεγαλύτερων εταιρειών του τομέα).</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Τα συνολικά ίδια κεφάλαια των 47 επιχειρήσεων (394,7 εκατ. ευρώ) εμφανίζονται αυξημένα το 2012 κατά 14% (+47,7 εκατ. ευρώ), σε συνθήκες αύξησης του συνόλου των απασχολουμένων κεφαλαίων (893,2 εκατ. ευρώ) κατά 1% (+7,1 εκατ. ευρώ), λόγω της λογιστικής αναπροσαρμογής μέρους των παγίων, εισφοράς νέων κεφαλαίων σε ζημιογόνες επιχειρήσεις και διαφοροποίησης της εταιρικής δομής ορισμένων επιχειρήσεων.</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αναλογία των ιδίων κεφαλαίων προς τα συνολικά κεφάλαια αυξήθηκε σε 44,2% το 2012, από 39,2% το 2011. Συγχρόνως, οι συνολικές υποχρεώσεις τους (498,5 εκατ. ευρώ) μειώθηκαν κατά 7,5% (-40,6 εκατ. ευρώ). Αυτά προκύπτουν από την επεξεργασία των ισολογισμών τους, σύμφωνα με στοιχεία που αντλήθηκαν από το CD-ROM «Ελληνική Βιομηχανία 2012-2013», το ΓΕΜΗ, την </w:t>
      </w:r>
      <w:proofErr w:type="spellStart"/>
      <w:r w:rsidRPr="00D870CF">
        <w:rPr>
          <w:rFonts w:ascii="Times New Roman" w:eastAsia="Times New Roman" w:hAnsi="Times New Roman" w:cs="Times New Roman"/>
          <w:sz w:val="24"/>
          <w:szCs w:val="24"/>
          <w:lang w:eastAsia="el-GR"/>
        </w:rPr>
        <w:t>Icap</w:t>
      </w:r>
      <w:proofErr w:type="spellEnd"/>
      <w:r w:rsidRPr="00D870CF">
        <w:rPr>
          <w:rFonts w:ascii="Times New Roman" w:eastAsia="Times New Roman" w:hAnsi="Times New Roman" w:cs="Times New Roman"/>
          <w:sz w:val="24"/>
          <w:szCs w:val="24"/>
          <w:lang w:eastAsia="el-GR"/>
        </w:rPr>
        <w:t xml:space="preserve"> </w:t>
      </w:r>
      <w:proofErr w:type="spellStart"/>
      <w:r w:rsidRPr="00D870CF">
        <w:rPr>
          <w:rFonts w:ascii="Times New Roman" w:eastAsia="Times New Roman" w:hAnsi="Times New Roman" w:cs="Times New Roman"/>
          <w:sz w:val="24"/>
          <w:szCs w:val="24"/>
          <w:lang w:eastAsia="el-GR"/>
        </w:rPr>
        <w:t>Group</w:t>
      </w:r>
      <w:proofErr w:type="spellEnd"/>
      <w:r w:rsidRPr="00D870CF">
        <w:rPr>
          <w:rFonts w:ascii="Times New Roman" w:eastAsia="Times New Roman" w:hAnsi="Times New Roman" w:cs="Times New Roman"/>
          <w:sz w:val="24"/>
          <w:szCs w:val="24"/>
          <w:lang w:eastAsia="el-GR"/>
        </w:rPr>
        <w:t xml:space="preserve">, το </w:t>
      </w:r>
      <w:hyperlink r:id="rId4" w:tgtFrame="_blank" w:history="1">
        <w:r w:rsidRPr="00D870CF">
          <w:rPr>
            <w:rFonts w:ascii="Times New Roman" w:eastAsia="Times New Roman" w:hAnsi="Times New Roman" w:cs="Times New Roman"/>
            <w:color w:val="0000FF"/>
            <w:sz w:val="24"/>
            <w:szCs w:val="24"/>
            <w:u w:val="single"/>
            <w:lang w:eastAsia="el-GR"/>
          </w:rPr>
          <w:t>www.inr.gr</w:t>
        </w:r>
      </w:hyperlink>
      <w:r w:rsidRPr="00D870CF">
        <w:rPr>
          <w:rFonts w:ascii="Times New Roman" w:eastAsia="Times New Roman" w:hAnsi="Times New Roman" w:cs="Times New Roman"/>
          <w:sz w:val="24"/>
          <w:szCs w:val="24"/>
          <w:lang w:eastAsia="el-GR"/>
        </w:rPr>
        <w:t xml:space="preserve">[1]  και τους διαδικτυακούς </w:t>
      </w:r>
      <w:proofErr w:type="spellStart"/>
      <w:r w:rsidRPr="00D870CF">
        <w:rPr>
          <w:rFonts w:ascii="Times New Roman" w:eastAsia="Times New Roman" w:hAnsi="Times New Roman" w:cs="Times New Roman"/>
          <w:sz w:val="24"/>
          <w:szCs w:val="24"/>
          <w:lang w:eastAsia="el-GR"/>
        </w:rPr>
        <w:t>ιστότοπους</w:t>
      </w:r>
      <w:proofErr w:type="spellEnd"/>
      <w:r w:rsidRPr="00D870CF">
        <w:rPr>
          <w:rFonts w:ascii="Times New Roman" w:eastAsia="Times New Roman" w:hAnsi="Times New Roman" w:cs="Times New Roman"/>
          <w:sz w:val="24"/>
          <w:szCs w:val="24"/>
          <w:lang w:eastAsia="el-GR"/>
        </w:rPr>
        <w:t xml:space="preserve"> και τις αρμόδιες υπηρεσίες των ίδιων των επιχειρήσεων, μερικές από τις οποίες οφείλουν μέρος του κύκλου εργασιών τους σε άλλες, συμπληρωματικές δραστηριότητες.</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Στις επιχειρήσεις αυτές δεν περιλαμβάνονται γαλακτοβιομηχανίες και άλλες εταιρείες τροφίμων που επίσης ασχολούνται με την παραγωγή χυμών και εμφιαλωμένων νερών και κατέχουν αξιόλογα μερίδια στην αγορά, αλλά οφείλουν σε διαφορετικές κατηγορίες τροφίμων και ποτών το συντριπτικά μεγαλύτερο μέρος των εσόδων τους.</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lastRenderedPageBreak/>
        <w:br/>
        <w:t>Αναλυτικότερα, η εξέλιξη κατά το 2012 βασικών οικονομικών μεγεθών των επιχειρήσεων του τομέα που έχουν βασικό αντικείμενο την παραγωγή αναψυκτικών, χυμών και εμφιαλωμένων νερών, έχει ως εξής:</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ΑΓΝΗ ΑΕΒΕ ΑΕΡΙΟΥΧΩΝ ΠΟΤΩΝ (εδρεύει στη Βοιωτία, παράγει αναψυκτικά), με πωλήσεις ύψους 1,00 εκατ. ευρώ, μειωμένες έναντι εκείνων του 2011 (1,09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κατά 7,8%, κατέγραψε EBITDA 0,16 εκατ. ευρώ (0,11 εκατ. ευρώ το 2011), κέρδη προ φόρων 0,11 εκατ. ευρώ (0,04 εκατ. ευρώ) και καθαρά κέρδη 0,09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(0,03 εκατ. ευρώ), με σύνολο απασχολουμένων κεφαλαίων 0,94 εκατ. ευρώ, εκ των οποίων τα ίδια κεφάλαια είναι 0,44 εκατ. ευρώ. Η απόδοση του μέσου ενεργητικού της χρήσης 2012 σε EBITDA ήταν 17,0%.</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ΑΘΩΣ ΕΜΦΙΑΛΩΤΙΚΗ ΑΕ (στη Χαλκιδική, εμφιαλωμένα νερά «'</w:t>
      </w:r>
      <w:proofErr w:type="spellStart"/>
      <w:r w:rsidRPr="00D870CF">
        <w:rPr>
          <w:rFonts w:ascii="Times New Roman" w:eastAsia="Times New Roman" w:hAnsi="Times New Roman" w:cs="Times New Roman"/>
          <w:sz w:val="24"/>
          <w:szCs w:val="24"/>
          <w:lang w:eastAsia="el-GR"/>
        </w:rPr>
        <w:t>Αθως</w:t>
      </w:r>
      <w:proofErr w:type="spellEnd"/>
      <w:r w:rsidRPr="00D870CF">
        <w:rPr>
          <w:rFonts w:ascii="Times New Roman" w:eastAsia="Times New Roman" w:hAnsi="Times New Roman" w:cs="Times New Roman"/>
          <w:sz w:val="24"/>
          <w:szCs w:val="24"/>
          <w:lang w:eastAsia="el-GR"/>
        </w:rPr>
        <w:t xml:space="preserve">»), με πωλήσεις ύψους 4,05 εκατ. ευρώ, αυξημένες έναντι εκείνων του 2011 (3,95 εκατ. ευρώ) κατά 2,7%, κατέγραψε EBITDA 0,27 εκατ. ευρώ (0,31 εκατ. ευρώ το 2011), κέρδη προ φόρων -0,01 εκατ. ευρώ (-0,06 εκατ. ευρώ το 2001) και καθαρά κέρδη -0,01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(-0,13 εκατ. ευρώ), με σύνολο απασχολουμένων κεφαλαίων 4,02 εκατ. ευρώ, εκ των οποίων τα ίδια κεφάλαια είναι 1,99 εκατ. ευρώ. Η απόδοση του μέσου ενεργητικού της χρήσης 2012 σε EBITDA ήταν 6,8%.</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ΑΝΑΠΤΥΞΙΑΚΗ ΕΤΑΙΡΕΙΑ ΓΕΡΓΕΡΗΣ AE (στο Ηράκλειο, εμφιαλωμένα νερά «</w:t>
      </w:r>
      <w:proofErr w:type="spellStart"/>
      <w:r w:rsidRPr="00D870CF">
        <w:rPr>
          <w:rFonts w:ascii="Times New Roman" w:eastAsia="Times New Roman" w:hAnsi="Times New Roman" w:cs="Times New Roman"/>
          <w:sz w:val="24"/>
          <w:szCs w:val="24"/>
          <w:lang w:eastAsia="el-GR"/>
        </w:rPr>
        <w:t>Ρούβας</w:t>
      </w:r>
      <w:proofErr w:type="spellEnd"/>
      <w:r w:rsidRPr="00D870CF">
        <w:rPr>
          <w:rFonts w:ascii="Times New Roman" w:eastAsia="Times New Roman" w:hAnsi="Times New Roman" w:cs="Times New Roman"/>
          <w:sz w:val="24"/>
          <w:szCs w:val="24"/>
          <w:lang w:eastAsia="el-GR"/>
        </w:rPr>
        <w:t xml:space="preserve">»), με πωλήσεις ύψους 7,40 εκατ. ευρώ, αυξημένες έναντι εκείνων του 2011 (6,97 εκατ. ευρώ) κατά 6,2%, κατέγραψε EBITDA 1,51 εκατ. ευρώ (1,42 εκατ. ευρώ το 2011), κέρδη προ φόρων 0,68 εκατ. ευρώ (0,52 εκατ. ευρώ) και καθαρά κέρδη 0,56 εκατ. ευρώ (0,44 εκατ. ευρώ), με σύνολο απασχολουμένων κεφαλαίων 13,48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εκ των οποίων τα ίδια κεφάλαια είναι 9,88 εκατ. ευρώ). Η απόδοση του μέσου ενεργητικού της χρήσης 2012 σε EBITDA ήταν 11,2%.</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ΑΣΠΙΣ Κ. ΔΕΔΕΣ ΒΙΟΜΗΧΑΝΙΑ ΧΥΜΩΝ ΑΕ (στην Αργολίδα, χυμούς), με πωλήσεις ύψους 26,46 εκατ. ευρώ, μειωμένες έναντι εκείνων του 2011 (27,53 εκατ. ευρώ) κατά 3,9%, κατέγραψε EBITDA 5,66 εκατ. ευρώ (5,92 εκατ. ευρώ το 2011), κέρδη προ φόρων 3,29 εκατ. ευρώ (3,31 εκατ. ευρώ) και καθαρά κέρδη 2,53 εκατ. ευρώ (3,04 εκατ. ευρώ), με σύνολο απασχολουμένων κεφαλαίων 47,33 εκατ. ευρώ, εκ των οποίων τα ίδια κεφάλαια είναι 40,27 εκατ. ευρώ. Η απόδοση του μέσου ενεργητικού της χρήσης 2012 σε EBITDA ήταν 11,9%.</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ΒΑΠ Π. ΚΟΥΓΙΟΣ ΑΒΕΕ (στη Ρόδο, αναψυκτικά και χυμούς), με πωλήσεις ύψους 12,16 εκατ. ευρώ, αυξημένες έναντι εκείνων του 2011 (11,62 εκατ. ευρώ) κατά 4,6%, κατέγραψε EBITDA 2,88 εκατ. ευρώ (2,71 εκατ. ευρώ το 2011), κέρδη προ φόρων 0,79 εκατ. ευρώ (0,70 εκατ. ευρώ) και καθαρά κέρδη 0,69 εκατ. ευρώ (0,61 εκατ. ευρώ), με σύνολο απασχολουμένων κεφαλαίων 23,15 εκατ. ευρώ, εκ των οποίων τα ίδια κεφάλαια είναι 16,04 εκατ. ευρώ. Η απόδοση του μέσου ενεργητικού της χρήσης 2012 σε EBITDA ήταν 12,5%.</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ΒΟΘΥΛΙΑ ΑΕ (στο Ηράκλειο, εμφιαλωμένα νερά «</w:t>
      </w:r>
      <w:proofErr w:type="spellStart"/>
      <w:r w:rsidRPr="00D870CF">
        <w:rPr>
          <w:rFonts w:ascii="Times New Roman" w:eastAsia="Times New Roman" w:hAnsi="Times New Roman" w:cs="Times New Roman"/>
          <w:sz w:val="24"/>
          <w:szCs w:val="24"/>
          <w:lang w:eastAsia="el-GR"/>
        </w:rPr>
        <w:t>Σεληνάρι</w:t>
      </w:r>
      <w:proofErr w:type="spellEnd"/>
      <w:r w:rsidRPr="00D870CF">
        <w:rPr>
          <w:rFonts w:ascii="Times New Roman" w:eastAsia="Times New Roman" w:hAnsi="Times New Roman" w:cs="Times New Roman"/>
          <w:sz w:val="24"/>
          <w:szCs w:val="24"/>
          <w:lang w:eastAsia="el-GR"/>
        </w:rPr>
        <w:t xml:space="preserve">»), με πωλήσεις ύψους 1,90 εκατ. ευρώ περίπου, οριακά μειωμένες έναντι εκείνων του 2011 (επίσης 1,90 εκατ. ευρώ) κατά 0,3%, κατέγραψε EBITDA 0,14 εκατ. ευρώ (0,15 εκατ. ευρώ το 2011), κέρδη προ φόρων 0,09 εκατ. ευρώ (0,04 εκατ. ευρώ) και καθαρά κέρδη 0,08 εκατ. ευρώ (0,01 εκατ. ευρώ), με σύνολο απασχολουμένων κεφαλαίων 3,62 </w:t>
      </w:r>
      <w:proofErr w:type="spellStart"/>
      <w:r w:rsidRPr="00D870CF">
        <w:rPr>
          <w:rFonts w:ascii="Times New Roman" w:eastAsia="Times New Roman" w:hAnsi="Times New Roman" w:cs="Times New Roman"/>
          <w:sz w:val="24"/>
          <w:szCs w:val="24"/>
          <w:lang w:eastAsia="el-GR"/>
        </w:rPr>
        <w:lastRenderedPageBreak/>
        <w:t>εκατ.ευρώ</w:t>
      </w:r>
      <w:proofErr w:type="spellEnd"/>
      <w:r w:rsidRPr="00D870CF">
        <w:rPr>
          <w:rFonts w:ascii="Times New Roman" w:eastAsia="Times New Roman" w:hAnsi="Times New Roman" w:cs="Times New Roman"/>
          <w:sz w:val="24"/>
          <w:szCs w:val="24"/>
          <w:lang w:eastAsia="el-GR"/>
        </w:rPr>
        <w:t>, εκ των οποίων τα ίδια κεφάλαια είναι 1,27 εκατ. ευρώ. Η απόδοση του μέσου ενεργητικού της χρήσης 2012 σε EBITDA ήταν 4,0%.</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ΒΟΤΟΜΟΣ ΑΕ (στο Ηράκλειο, εμφιαλωμένα νερά «</w:t>
      </w:r>
      <w:proofErr w:type="spellStart"/>
      <w:r w:rsidRPr="00D870CF">
        <w:rPr>
          <w:rFonts w:ascii="Times New Roman" w:eastAsia="Times New Roman" w:hAnsi="Times New Roman" w:cs="Times New Roman"/>
          <w:sz w:val="24"/>
          <w:szCs w:val="24"/>
          <w:lang w:eastAsia="el-GR"/>
        </w:rPr>
        <w:t>Ζαρός</w:t>
      </w:r>
      <w:proofErr w:type="spellEnd"/>
      <w:r w:rsidRPr="00D870CF">
        <w:rPr>
          <w:rFonts w:ascii="Times New Roman" w:eastAsia="Times New Roman" w:hAnsi="Times New Roman" w:cs="Times New Roman"/>
          <w:sz w:val="24"/>
          <w:szCs w:val="24"/>
          <w:lang w:eastAsia="el-GR"/>
        </w:rPr>
        <w:t>»), με πωλήσεις ύψους 7,89 εκατ. ευρώ, μειωμένες έναντι εκείνων του 2011 (8,74 εκατ. ευρώ) κατά 9,7%, κατέγραψε EBITDA 1,32 εκατ. ευρώ (1,22 εκατ. ευρώ το 2011), κέρδη προ φόρων -0,56 εκατ. ευρώ (-1,43 εκατ. ευρώ) και καθαρά κέρδη -0,56 εκατ. ευρώ (-1,43 εκατ. ευρώ), με σύνολο απασχολουμένων κεφαλαίων 18,92 εκατ. ευρώ, εκ των οποίων τα ίδια κεφάλαια είναι 4,72 εκατ. ευρώ. Η απόδοση του μέσου ενεργητικού της χρήσης 2012 σε EBITDA ήταν 7,0%.</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ΓΚΡΑΝΙΝΙ ΑΕ ΕΜΦΙΑΛΩΣΗΣ ΝΕΡΟΥ &amp; ΑΝΑΨΥΚΤΙΚΩΝ (στο Λασίθι, αναψυκτικά), με πωλήσεις ύψους 0,16 εκατ. ευρώ (σχεδόν μηδενικές το 2011), κατέγραψε EBITDA 0,04 εκατ. ευρώ (-0,15 εκατ. ευρώ το 2011), κέρδη προ φόρων 0,02 εκατ. ευρώ (-0,15 εκατ. ευρώ) και καθαρά κέρδη 0,02 εκατ. ευρώ (-0,15 εκατ. ευρώ), με σύνολο απασχολουμένων κεφαλαίων 0,65 εκατ. ευρώ, εκ των οποίων τα ίδια κεφάλαια είναι 0,48 εκατ. ευρώ. Η απόδοση του μέσου ενεργητικού της χρήσης 2012 σε EBITDA ήταν 5,7%. Η ΔΙΡΦΥΣ ΑΕ (στην Εύβοια, εμφιαλωμένα νερά «Δίρφυς»), με πωλήσεις ύψους 3,93 εκατ. ευρώ, μειωμένες έναντι εκείνων του 2011 (4,48 εκατ. ευρώ) κατά 12,1%, κατέγραψε EBITDA 0,47 εκατ. ευρώ (0,41 εκατ. ευρώ το 2011), κέρδη προ φόρων -0,36 εκατ. ευρώ (-0,50 εκατ. ευρώ) και καθαρά κέρδη -0,37 εκατ. ευρώ (-0,50 εκατ. ευρώ), με σύνολο απασχολουμένων κεφαλαίων 12,54 εκατ. ευρώ, εκ των οποίων τα ίδια κεφάλαια είναι 6,21 εκατ. ευρώ. Η απόδοση του μέσου ενεργητικού της χρήσης 2012 σε EBITDA ήταν 3,7%.</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ΔΟΥΚΑΣ Κ. FRUIT HELLAS ΑΕΒΕ (στην Αττική, χυμούς), με πωλήσεις ύψους 1,19 εκατ. ευρώ, μειωμένες έναντι εκείνων του 2011 (1,37 εκατ. ευρώ) κατά 13,2%, κατέγραψε EBITDA 0,01 εκατ. ευρώ (επίσης 0,01 εκατ. ευρώ το 2011), οριακά θετικά κέρδη προ φόρων (έναντι 0,01 εκατ. ευρώ) και οριακά θετικά καθαρά κέρδη (έναντι σχεδόν 0,01 εκατ. ευρώ), με σύνολο απασχολουμένων κεφαλαίων 0,90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εκ των οποίων τα ίδια κεφάλαια είναι 0,23 εκατ. ευρώ. Η απόδοση του μέσου ενεργητικού της χρήσης 2012 σε EBITDA ήταν 0,6%.</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ΔΟΥΜΠΙΑ - ΜΑΛΑΜΑΤΙΝΑ ΑΕ (στη Χαλκιδική, εμφιαλωμένα νερά «</w:t>
      </w:r>
      <w:proofErr w:type="spellStart"/>
      <w:r w:rsidRPr="00D870CF">
        <w:rPr>
          <w:rFonts w:ascii="Times New Roman" w:eastAsia="Times New Roman" w:hAnsi="Times New Roman" w:cs="Times New Roman"/>
          <w:sz w:val="24"/>
          <w:szCs w:val="24"/>
          <w:lang w:eastAsia="el-GR"/>
        </w:rPr>
        <w:t>Δουμπιά</w:t>
      </w:r>
      <w:proofErr w:type="spellEnd"/>
      <w:r w:rsidRPr="00D870CF">
        <w:rPr>
          <w:rFonts w:ascii="Times New Roman" w:eastAsia="Times New Roman" w:hAnsi="Times New Roman" w:cs="Times New Roman"/>
          <w:sz w:val="24"/>
          <w:szCs w:val="24"/>
          <w:lang w:eastAsia="el-GR"/>
        </w:rPr>
        <w:t xml:space="preserve">»), με πωλήσεις ύψους 0,53 εκατ. ευρώ, αυξημένες έναντι εκείνων του 2011 (0,29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κατά 83,7%, κατέγραψε EBITDA -0,70 εκατ. ευρώ (-1,89 εκατ. ευρώ το 2011), κέρδη προ φόρων -1,54 εκατ. ευρώ (-2,09 εκατ. ευρώ) και καθαρά κέρδη -1,54 εκατ. ευρώ (-2,09 εκατ. ευρώ), με σύνολο απασχολουμένων κεφαλαίων 5,27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(ίδια κεφάλαια -4,43 εκατ. ευρώ). Η απόδοση του μέσου ενεργητικού της χρήσης 2012 σε EBITDA ήταν -13,3%.</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ΕΛΛΗΝΙΚΟΙ ΧΥΜΟΙ ΑΒΕΕ (στη Λάρισα, χυμούς), με πωλήσεις ύψους 12,37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αυξημένες έναντι εκείνων του 2011 (11,50 εκατ. ευρώ) κατά 7,5%, κατέγραψε EBITDA 1,54 εκατ. ευρώ (1,77 εκατ. ευρώ το 2011), κέρδη προ φόρων 0,67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(0,85 εκατ. ευρώ) και καθαρά κέρδη 0,48 εκατ. ευρώ (0,64 εκατ. ευρώ), με σύνολο απασχολουμένων κεφαλαίων 12,18 εκατ. ευρώ, εκ των οποίων τα ίδια κεφάλαια είναι 5,15 εκατ. ευρώ. Η απόδοση του μέσου ενεργητικού της χρήσης 2012 σε EBITDA ήταν 12,7%.</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ΕΝΩΣΗ ΠΑΡΑΣΚΕΥΑΣΤΩΝ ΑΕΡΙΟΥΧΩΝ ΠΟΤΩΝ - ΕΠΑΠ AE (στον Έβρο, </w:t>
      </w:r>
      <w:r w:rsidRPr="00D870CF">
        <w:rPr>
          <w:rFonts w:ascii="Times New Roman" w:eastAsia="Times New Roman" w:hAnsi="Times New Roman" w:cs="Times New Roman"/>
          <w:sz w:val="24"/>
          <w:szCs w:val="24"/>
          <w:lang w:eastAsia="el-GR"/>
        </w:rPr>
        <w:lastRenderedPageBreak/>
        <w:t xml:space="preserve">αναψυκτικά), με πωλήσεις ύψους 4,69 εκατ. ευρώ, αυξημένες έναντι εκείνων του 2011 (2,82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κατά 66,1%, κατέγραψε EBITDA 0,12 εκατ. ευρώ (-0,01 εκατ. ευρώ το 2011), κέρδη προ φόρων -0,19 εκατ. ευρώ (-0,31 εκατ. ευρώ) και καθαρά κέρδη -0,19 εκατ. ευρώ (-0,31 εκατ. ευρώ), με σύνολο απασχολουμένων κεφαλαίων 3,41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εκ των οποίων τα ίδια κεφάλαια είναι 1,14 εκατ. ευρώ. Η απόδοση του μέσου ενεργητικού της χρήσης 2012 σε EBITDA ήταν 3,5%.</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ΕΤΑΙΡΕΙΑ ΑΝΑΠΤΥΞΗΣ ΑΠΟΚΟΡΩΝΟΥ ΕΤ.ΑΝ.ΑΠ. ΑΕ (στα Χανιά, εμφιαλωμένα νερά «</w:t>
      </w:r>
      <w:proofErr w:type="spellStart"/>
      <w:r w:rsidRPr="00D870CF">
        <w:rPr>
          <w:rFonts w:ascii="Times New Roman" w:eastAsia="Times New Roman" w:hAnsi="Times New Roman" w:cs="Times New Roman"/>
          <w:sz w:val="24"/>
          <w:szCs w:val="24"/>
          <w:lang w:eastAsia="el-GR"/>
        </w:rPr>
        <w:t>Samaria</w:t>
      </w:r>
      <w:proofErr w:type="spellEnd"/>
      <w:r w:rsidRPr="00D870CF">
        <w:rPr>
          <w:rFonts w:ascii="Times New Roman" w:eastAsia="Times New Roman" w:hAnsi="Times New Roman" w:cs="Times New Roman"/>
          <w:sz w:val="24"/>
          <w:szCs w:val="24"/>
          <w:lang w:eastAsia="el-GR"/>
        </w:rPr>
        <w:t xml:space="preserve">»), με πωλήσεις ύψους 7,02 εκατ. ευρώ, αυξημένες έναντι εκείνων του 2011 (5,54 εκατ. ευρώ) κατά 26,7%, κατέγραψε EBITDA 1,50 εκατ. ευρώ (1,24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το 2011), κέρδη προ φόρων 0,78 εκατ. ευρώ (0,33 εκατ. ευρώ) και καθαρά κέρδη 0,70 εκατ. ευρώ (0,29 εκατ. ευρώ), με σύνολο απασχολουμένων κεφαλαίων 15,68 εκατ. ευρώ, εκ των οποίων τα ίδια κεφάλαια είναι 9,54 εκατ. ευρώ. Η απόδοση του μέσου ενεργητικού της χρήσης 2012 σε EBITDA ήταν 9,5%.</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ΕΨΑ ΒΙΟΜΗΧΑΝΙΑ ΑΝΑΨΥΚΤΙΚΩΝ &amp; ΧΥΜΩΝ ΑΕ (στη Μαγνησία, αναψυκτικά και χυμούς), με πωλήσεις ύψους 11,54 εκατ. ευρώ, αυξημένες έναντι εκείνων του 2011 (8,85 εκατ. ευρώ) κατά 30,3%, κατέγραψε EBITDA 0,96 εκατ. ευρώ (0,57 εκατ. ευρώ το 2011), κέρδη προ φόρων -0,72 εκατ. ευρώ (-1,29 εκατ. ευρώ) και καθαρά κέρδη -0,74 εκατ. ευρώ (-1,39 εκατ. ευρώ), με σύνολο απασχολουμένων κεφαλαίων 14,85 εκατ. ευρώ, εκ των οποίων τα ίδια κεφάλαια είναι 6,78 εκατ. ευρώ. Η απόδοση του μέσου ενεργητικού της χρήσης 2012 σε EBITDA ήταν 6,4%.</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ΖΗΔΙΑΝΑΚΗΣ ΑΕ ΑΝΑΨΥΚΤΙΚΩΝ &amp; ΧΥΜΩΝ ΦΗΜΗ (στο Ηράκλειο, αναψυκτικά και χυμούς), με πωλήσεις ύψους 3,42 εκατ. ευρώ, αυξημένες έναντι εκείνων του 2011 (2,92 εκατ. ευρώ) κατά 17,1%, κατέγραψε EBITDA 0,91 εκατ. ευρώ (0,71 εκατ. ευρώ το 2011), κέρδη προ φόρων 0,38 εκατ. ευρώ (0,23 εκατ. ευρώ) και καθαρά κέρδη 0,30 εκατ. ευρώ (0,18 εκατ. ευρώ), με σύνολο απασχολουμένων κεφαλαίων 4,21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εκ των οποίων τα ίδια κεφάλαια είναι 2,63 εκατ. ευρώ. Η απόδοση του μέσου ενεργητικού της χρήσης 2012 σε EBITDA ήταν 21,5%.</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ΗΠΕΙΡΩΤΙΚΗ ΒΙΟΜΗΧΑΝΙΑ ΕΜΦΙΑΛΩΣΕΩΝ - ΒΙΚΟΣ ΑΕ (στα Ιωάννινα, εμφιαλωμένα νερά «Βίκος» </w:t>
      </w:r>
      <w:proofErr w:type="spellStart"/>
      <w:r w:rsidRPr="00D870CF">
        <w:rPr>
          <w:rFonts w:ascii="Times New Roman" w:eastAsia="Times New Roman" w:hAnsi="Times New Roman" w:cs="Times New Roman"/>
          <w:sz w:val="24"/>
          <w:szCs w:val="24"/>
          <w:lang w:eastAsia="el-GR"/>
        </w:rPr>
        <w:t>κ.ά</w:t>
      </w:r>
      <w:proofErr w:type="spellEnd"/>
      <w:r w:rsidRPr="00D870CF">
        <w:rPr>
          <w:rFonts w:ascii="Times New Roman" w:eastAsia="Times New Roman" w:hAnsi="Times New Roman" w:cs="Times New Roman"/>
          <w:sz w:val="24"/>
          <w:szCs w:val="24"/>
          <w:lang w:eastAsia="el-GR"/>
        </w:rPr>
        <w:t>, καθώς και αναψυκτικά), με πωλήσεις ύψους 74,60 εκατ. ευρώ, αυξημένες έναντι εκείνων του 2011 (73,55 εκατ. ευρώ) κατά 1,4%, κατέγραψε EBITDA 17,40 εκατ. ευρώ (16,67 εκατ. ευρώ), κέρδη προ φόρων 10,61 εκατ. ευρώ (7,37 εκατ. ευρώ) και καθαρά κέρδη 10,10 εκατ. ευρώ (6,90 εκατ. ευρώ), με σύνολο απασχολουμένων κεφαλαίων 93,59 εκατ. ευρώ, εκ των οποίων τα ίδια κεφάλαια είναι 66,31 εκατ. ευρώ. Η απόδοση του μέσου ενεργητικού της χρήσης 2012 σε EBITDA ήταν 18,6%.</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ΚΑΤΣΑΜΑΚΗΣ Π. - Ι. ΝΙΔΡΙΩΤΑΚΗΣ AEΒΕ (στην Αττική, χυμούς), με πωλήσεις ύψους 0,84 εκατ. ευρώ, μειωμένες έναντι εκείνων του 2011 (0,85 εκατ. ευρώ) κατά 0,4%, κατέγραψε EBITDA 0,08 εκατ. ευρώ (0,06 εκατ. ευρώ το 2011), κέρδη προ φόρων 0,04 εκατ. ευρώ (0,03 εκατ. ευρώ) και καθαρά κέρδη 0,03 εκατ. ευρώ (0,02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με σύνολο απασχολουμένων κεφαλαίων 0,60 εκατ. ευρώ, εκ των οποίων τα ίδια κεφάλαια είναι 0,22 εκατ. ευρώ. Η απόδοση του μέσου ενεργητικού της χρήσης 2012 σε EBITDA ήταν 12,5%.</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lastRenderedPageBreak/>
        <w:t>Η ΚΛΙΑΦΑ Θ. ΨΥΓΕΙΑ AE (στα Τρίκαλα, αναψυκτικά και χυμούς), με πωλήσεις ύψους 2,47 εκατ. ευρώ, μειωμένες έναντι εκείνων του 2011 (2,83 εκατ. ευρώ) κατά 12,9%, κατέγραψε EBITDA -0,08 εκατ. ευρώ (-0,02 εκατ. ευρώ το 2011), κέρδη προ φόρων -0,34 εκατ. ευρώ (-0,33 εκατ. ευρώ) και καθαρά κέρδη -0,37 εκατ. ευρώ (-0,35 εκατ. ευρώ), με σύνολο απασχολουμένων κεφαλαίων 3,69 εκατ. ευρώ, εκ των οποίων τα ίδια κεφάλαια είναι 2,67 εκατ. ευρώ. Η απόδοση του μέσου ενεργητικού της χρήσης 2012 σε EBITDA ήταν -2,1%.</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ΚΟΥΡΤΙΔΗ Γ. ΑΦΟΙ - ΝΕΚΤΑΡ AE (στις Σέρρες, αναψυκτικά), με πωλήσεις ύψους 6,86 εκατ. ευρώ, μειωμένες έναντι εκείνων του 2011 (7,07 εκατ. ευρώ) κατά 2,9%, κατέγραψε EBITDA 0,60 εκατ. ευρώ (0,65 εκατ. ευρώ το 2011), κέρδη προ φόρων 0,31 εκατ. ευρώ (0,38 εκατ. ευρώ) και καθαρά κέρδη 0,21 εκατ. ευρώ (0,27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με σύνολο απασχολουμένων κεφαλαίων 6,51 εκατ. ευρώ, εκ των οποίων τα ίδια κεφάλαια είναι 4,41 εκατ. ευρώ. Η απόδοση του μέσου ενεργητικού της χρήσης 2012 σε EBITDA ήταν 9,1%.</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ΚΡΕΤΑ ΔΥΝΑΜΙΚΗ ΑΕ (στο Ηράκλειο, εμφιαλωμένα νερά «</w:t>
      </w:r>
      <w:proofErr w:type="spellStart"/>
      <w:r w:rsidRPr="00D870CF">
        <w:rPr>
          <w:rFonts w:ascii="Times New Roman" w:eastAsia="Times New Roman" w:hAnsi="Times New Roman" w:cs="Times New Roman"/>
          <w:sz w:val="24"/>
          <w:szCs w:val="24"/>
          <w:lang w:eastAsia="el-GR"/>
        </w:rPr>
        <w:t>Krystal</w:t>
      </w:r>
      <w:proofErr w:type="spellEnd"/>
      <w:r w:rsidRPr="00D870CF">
        <w:rPr>
          <w:rFonts w:ascii="Times New Roman" w:eastAsia="Times New Roman" w:hAnsi="Times New Roman" w:cs="Times New Roman"/>
          <w:sz w:val="24"/>
          <w:szCs w:val="24"/>
          <w:lang w:eastAsia="el-GR"/>
        </w:rPr>
        <w:t>»), με πωλήσεις ύψους 0,69 εκατ. ευρώ, αυξημένες έναντι εκείνων του 2011 (0,53 εκατ. ευρώ) κατά 29,9%, κατέγραψε EBITDA 0,16 εκατ. ευρώ (0,08 εκατ. ευρώ το 2011), κέρδη προ φόρων 0,04 εκατ. ευρώ (0,01 εκατ. ευρώ) και καθαρά κέρδη 0,03 εκατ. ευρώ (0,01 εκατ. ευρώ), με σύνολο απασχολουμένων κεφαλαίων 0,83 εκατ. ευρώ, εκ των οποίων τα ίδια κεφάλαια είναι 0,15 εκατ. ευρώ. Η απόδοση του μέσου ενεργητικού της χρήσης 2012 σε EBITDA ήταν 19,3%.</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ΛΟΥΞ ΜΑΡΛΑΦΕΚΑΣ ΑΒΕΕ ΑΝΑΨΥΚΤΙΚΩΝ &amp; ΧΥΜΩΝ (στην Αχαΐα, αναψυκτικά και χυμούς), με πωλήσεις ύψους 24,79 εκατ. ευρώ, αυξημένες έναντι εκείνων του 2011 (21,87 εκατ. ευρώ) κατά 13,3%, κατέγραψε EBITDA 3,05 εκατ. ευρώ (2,86 εκατ. ευρώ το 2011), κέρδη προ φόρων 2,29 εκατ. ευρώ (2,27 εκατ. ευρώ) και καθαρά κέρδη 2,06 εκατ. ευρώ (2,13 εκατ. ευρώ), με σύνολο απασχολουμένων κεφαλαίων 32,88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εκ των οποίων τα ίδια κεφάλαια είναι 21,38 εκατ. ευρώ. Η απόδοση του μέσου ενεργητικού της χρήσης 2012 σε EBITDA ήταν 9,3%.</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ΜΕΝΤΕΚΙΔΗΣ Σ. AΕ (στην Κοζάνη, εμφιαλωμένα νερά «</w:t>
      </w:r>
      <w:proofErr w:type="spellStart"/>
      <w:r w:rsidRPr="00D870CF">
        <w:rPr>
          <w:rFonts w:ascii="Times New Roman" w:eastAsia="Times New Roman" w:hAnsi="Times New Roman" w:cs="Times New Roman"/>
          <w:sz w:val="24"/>
          <w:szCs w:val="24"/>
          <w:lang w:eastAsia="el-GR"/>
        </w:rPr>
        <w:t>Σέλι</w:t>
      </w:r>
      <w:proofErr w:type="spellEnd"/>
      <w:r w:rsidRPr="00D870CF">
        <w:rPr>
          <w:rFonts w:ascii="Times New Roman" w:eastAsia="Times New Roman" w:hAnsi="Times New Roman" w:cs="Times New Roman"/>
          <w:sz w:val="24"/>
          <w:szCs w:val="24"/>
          <w:lang w:eastAsia="el-GR"/>
        </w:rPr>
        <w:t>»), με πωλήσεις ύψους 5,09 εκατ. ευρώ, αυξημένες έναντι εκείνων του 2011 (3,55 εκατ. ευρώ) κατά 43,3%, κατέγραψε EBITDA 0,18 εκατ. ευρώ (0,65 εκατ. ευρώ το 2011), κέρδη προ φόρων -0,37 εκατ. ευρώ (0,02 εκατ. ευρώ) και καθαρά κέρδη -0,37 εκατ. ευρώ (μηδενικά το 2011), με σύνολο απασχολουμένων κεφαλαίων 10,24 εκατ. ευρώ, εκ των οποίων τα ίδια κεφάλαια είναι 7,05 εκατ. ευρώ. Η απόδοση του μέσου ενεργητικού της χρήσης 2012 σε EBITDA ήταν 1,7%.</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ΜΗΛΑΚΗΣ Β. ΑΕΤΒΕ ΕΜΦΙΑΛΩΜΕΝΑ ΝΕΡΑ (στο Ηράκλειο, εμφιαλωμένα νερά «Κρήνη»), με πωλήσεις ύψους 0,88 εκατ. ευρώ, αυξημένες έναντι εκείνων του 2011 (0,66 εκατ. ευρώ) κατά 33,5%, κατέγραψε EBITDA 0,04 εκατ. ευρώ (επίσης 0,04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το 2011), κέρδη προ φόρων σχεδόν 0,01 εκατ. ευρώ (σχεδόν μηδενικά το 2011) και οριακά θετικά καθαρά κέρδη (μηδενικά το 2011), με σύνολο απασχολουμένων κεφαλαίων 2,08 εκατ. ευρώ, εκ των οποίων τα ίδια κεφάλαια είναι 1,83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Η απόδοση του μέσου ενεργητικού της χρήσης 2012 σε EBITDA ήταν 2,0%.</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ΜΙΧΑΗΛΙΔΗΣ Ι. ΑΕΡΙΟΥΧΑ ΠΟΤΑ - ΕΣΠΕΡΙΑ AE (στον Έβρο, αναψυκτικά), </w:t>
      </w:r>
      <w:r w:rsidRPr="00D870CF">
        <w:rPr>
          <w:rFonts w:ascii="Times New Roman" w:eastAsia="Times New Roman" w:hAnsi="Times New Roman" w:cs="Times New Roman"/>
          <w:sz w:val="24"/>
          <w:szCs w:val="24"/>
          <w:lang w:eastAsia="el-GR"/>
        </w:rPr>
        <w:lastRenderedPageBreak/>
        <w:t>με πωλήσεις ύψους 1,66 εκατ. ευρώ, αυξημένες έναντι εκείνων του 2011 (1,62 εκατ. ευρώ) κατά 2,3%, κατέγραψε EBITDA 0,04 εκατ. ευρώ (0,01 εκατ. ευρώ το 2011), κέρδη προ φόρων -0,04 εκατ. ευρώ (0,08 εκατ. ευρώ) και καθαρά κέρδη -0,04 εκατ. ευρώ (0,02 εκατ. ευρώ), με σύνολο απασχολουμένων κεφαλαίων 1,06 εκατ. ευρώ, εκ των οποίων τα ίδια κεφάλαια είναι 0,55 εκατ. ευρώ. Η απόδοση του μέσου ενεργητικού της χρήσης 2012 σε EBITDA ήταν 4,3%.</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ΝAΤΟΥΡΑ ΕΜΦΙΑΛΩΤΙΚΗ AE (στην Κορινθία, εμφιαλωμένα νερά «Ίρις» </w:t>
      </w:r>
      <w:proofErr w:type="spellStart"/>
      <w:r w:rsidRPr="00D870CF">
        <w:rPr>
          <w:rFonts w:ascii="Times New Roman" w:eastAsia="Times New Roman" w:hAnsi="Times New Roman" w:cs="Times New Roman"/>
          <w:sz w:val="24"/>
          <w:szCs w:val="24"/>
          <w:lang w:eastAsia="el-GR"/>
        </w:rPr>
        <w:t>κ.ά</w:t>
      </w:r>
      <w:proofErr w:type="spellEnd"/>
      <w:r w:rsidRPr="00D870CF">
        <w:rPr>
          <w:rFonts w:ascii="Times New Roman" w:eastAsia="Times New Roman" w:hAnsi="Times New Roman" w:cs="Times New Roman"/>
          <w:sz w:val="24"/>
          <w:szCs w:val="24"/>
          <w:lang w:eastAsia="el-GR"/>
        </w:rPr>
        <w:t xml:space="preserve">), με πωλήσεις ύψους 5,54 εκατ. ευρώ, μειωμένες έναντι εκείνων του 2011 (5,64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κατά 1,7%, κατέγραψε EBITDA 0,62 εκατ. ευρώ (0,52 εκατ. ευρώ το 2011), κέρδη προ φόρων -0,60 εκατ. ευρώ (-0,69 εκατ. ευρώ) και καθαρά κέρδη -0,61 εκατ. ευρώ (-0,71 εκατ. ευρώ), με σύνολο απασχολουμένων κεφαλαίων 12,19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εκ των οποίων τα ίδια κεφάλαια είναι 2,20 εκατ. ευρώ. Η απόδοση του μέσου ενεργητικού της χρήσης 2012 σε EBITDA ήταν 5,0%.</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ΝΕΡΑ ΚΡΗΤΗΣ ΑΒΕΕ (στην Αττική, εμφιαλωμένα νερά «Νερά Κρήτης»), με πωλήσεις ύψους 5,08 εκατ. ευρώ, μειωμένες έναντι εκείνων του 2011 (5,75 εκατ. ευρώ) κατά 11,6%, κατέγραψε EBITDA 1,11 εκατ. ευρώ (0,92 εκατ. ευρώ το 2011), κέρδη προ φόρων -0,06 εκατ. ευρώ (-0,08 εκατ. ευρώ) και καθαρά κέρδη -0,06 εκατ. ευρώ (-0,08 εκατ. ευρώ), με σύνολο απασχολουμένων κεφαλαίων 11,62 εκατ. ευρώ, εκ των οποίων τα ίδια κεφάλαια είναι 5,62 εκατ. ευρώ. Η απόδοση του μέσου ενεργητικού της χρήσης 2012 σε EBITDA ήταν 9,6%.</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NΕΡΑ ΣΑΡΙΖΑ AE (στην Αττική, εμφιαλωμένα νερά «</w:t>
      </w:r>
      <w:proofErr w:type="spellStart"/>
      <w:r w:rsidRPr="00D870CF">
        <w:rPr>
          <w:rFonts w:ascii="Times New Roman" w:eastAsia="Times New Roman" w:hAnsi="Times New Roman" w:cs="Times New Roman"/>
          <w:sz w:val="24"/>
          <w:szCs w:val="24"/>
          <w:lang w:eastAsia="el-GR"/>
        </w:rPr>
        <w:t>Σάριζα</w:t>
      </w:r>
      <w:proofErr w:type="spellEnd"/>
      <w:r w:rsidRPr="00D870CF">
        <w:rPr>
          <w:rFonts w:ascii="Times New Roman" w:eastAsia="Times New Roman" w:hAnsi="Times New Roman" w:cs="Times New Roman"/>
          <w:sz w:val="24"/>
          <w:szCs w:val="24"/>
          <w:lang w:eastAsia="el-GR"/>
        </w:rPr>
        <w:t xml:space="preserve">»), με πωλήσεις ύψους 0,46 εκατ. ευρώ, μειωμένες έναντι εκείνων του 2011 (0,50 εκατ. ευρώ) κατά 7,7%, κατέγραψε EBITDA 0,01 εκατ. ευρώ (0,04 εκατ. ευρώ το 2011), κέρδη προ φόρων -0,01 εκατ. ευρώ (οριακά θετικά το 2011) και καθαρά κέρδη -0,75 εκατ. ευρώ λόγω διαφορών φορολογικού ελέγχου (-0,73 εκατ. ευρώ), με σύνολο απασχολουμένων κεφαλαίων 1,55 εκατ. ευρώ, εκ των οποίων τα ίδια κεφάλαια είναι 0,38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Η απόδοση του μέσου ενεργητικού της χρήσης 2012 σε EBITDA ήταν 0,4%.</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NΥΜΦΗ AE ΕΜΦΙΑΛΩΣΕΩΝ (στη Ρόδο, εμφιαλωμένα νερά «Νύμφη»), με πωλήσεις ύψους 1,48 εκατ. ευρώ, αυξημένες έναντι εκείνων του 2011 (1,47 εκατ. ευρώ) κατά 0,7%, κατέγραψε EBITDA 0,43 εκατ. ευρώ (0,37 εκατ. ευρώ το 2011), κέρδη προ φόρων 0,19 εκατ. ευρώ (0,10 εκατ. ευρώ) και καθαρά κέρδη 0,16 εκατ. ευρώ (0,10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με σύνολο απασχολουμένων κεφαλαίων 3,58 εκατ. ευρώ, εκ των οποίων τα ίδια κεφάλαια είναι 0,90 εκατ. ευρώ. Η απόδοση του μέσου ενεργητικού της χρήσης 2012 σε EBITDA ήταν 12,1%.</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ΞΙΝΟ ΝΕΡΟ ΜΟΝΟΜΕΤΟΧΙΚΗ AE (στη Φλώρινα, εμφιαλωμένα νερά «Ξινό Νερό»), με πωλήσεις ύψους 0,99 εκατ. ευρώ, αυξημένες έναντι εκείνων του 2011 (0,93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κατά 6,7%, κατέγραψε EBITDA 0,24 εκατ. ευρώ (0,14 εκατ. ευρώ το 2011), κέρδη προ φόρων 0,22 εκατ. ευρώ (0,10 εκατ. ευρώ) και καθαρά κέρδη 0,17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(0,08 εκατ. ευρώ), με σύνολο απασχολουμένων κεφαλαίων 1,91 εκατ. ευρώ, εκ των οποίων τα ίδια κεφάλαια είναι 1,25 εκατ. ευρώ. Η απόδοση του μέσου ενεργητικού της χρήσης 2012 σε EBITDA ήταν 12,7%.</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ΠΑΠΑΔΗΜΗΤΡΙΟΥ ΕΜΜ. AE (στη Ρόδο, αναψυκτικά και χυμούς), με πωλήσεις ύψους 6,81 εκατ. ευρώ, μειωμένες έναντι εκείνων του 2011 (7,76 εκατ. ευρώ) κατά </w:t>
      </w:r>
      <w:r w:rsidRPr="00D870CF">
        <w:rPr>
          <w:rFonts w:ascii="Times New Roman" w:eastAsia="Times New Roman" w:hAnsi="Times New Roman" w:cs="Times New Roman"/>
          <w:sz w:val="24"/>
          <w:szCs w:val="24"/>
          <w:lang w:eastAsia="el-GR"/>
        </w:rPr>
        <w:lastRenderedPageBreak/>
        <w:t xml:space="preserve">12,1%, κατέγραψε EBITDA 2,54 εκατ. ευρώ (2,38 εκατ. ευρώ το 2011), κέρδη προ φόρων -0,08 εκατ. ευρώ (οριακά θετικά το 2011) και καθαρά κέρδη -0,78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(οριακά θετικά το 2011), με σύνολο απασχολουμένων κεφαλαίων 18,09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εκ των οποίων τα ίδια κεφάλαια είναι 6,08 εκατ. ευρώ. Η απόδοση του μέσου ενεργητικού της χρήσης 2012 σε EBITDA ήταν 14,0%.</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ΠΗΓΗ ΟΛΥΜΠΟΥ AE ΕΜΦΙΑΛΩΣΕΩΣ (στην Πιερία, εμφιαλωμένα νερά «Πηγή Ολύμπου»), με πωλήσεις ύψους 1,81 εκατ. ευρώ, αυξημένες έναντι εκείνων του 2011 (1,78 εκατ. ευρώ) κατά 1,6%, κατέγραψε EBITDA 0,03 εκατ. ευρώ (0,04 εκατ. ευρώ το 2011), κέρδη προ φόρων -0,14 εκατ. ευρώ (-0,06 εκατ. ευρώ) και καθαρά κέρδη -0,16 εκατ. ευρώ (-0,08 εκατ. ευρώ), με σύνολο απασχολουμένων κεφαλαίων 1,88 εκατ. ευρώ, εκ των οποίων τα ίδια κεφάλαια είναι 1,57 εκατ. ευρώ. Η απόδοση του μέσου ενεργητικού της χρήσης 2012 σε EBITDA ήταν 1,5%.</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ΡΙΘΥΜΝΑ ΕΠΕ (στο Ρέθυμνο, χυμούς), με πωλήσεις ύψους 0,54 εκατ. ευρώ περίπου, μειωμένες έναντι εκείνων του 2011 (0,55 εκατ. ευρώ) κατά 1,3%, κατέγραψε EBITDA 0,14 εκατ. ευρώ (0,19 εκατ. ευρώ το 2011), κέρδη προ φόρων 0,10 εκατ. ευρώ (0,09 εκατ. ευρώ) και καθαρά κέρδη 0,08 εκατ. ευρώ (0,07 εκατ. ευρώ), με σύνολο απασχολουμένων κεφαλαίων 0,87 εκατ. ευρώ, εκ των οποίων τα ίδια κεφάλαια είναι 0,61 εκατ. ευρώ. Η απόδοση του μέσου ενεργητικού της χρήσης 2012 σε EBITDA ήταν 16,3%.</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ΣΑΜΑΡΙΝΑ AE ΕΜΦΙΑΛΩΣΗΣ ΝΕΡΟΥ (στη Λάρισα, εμφιαλωμένα νερά «Σαμαρίνα»), με πωλήσεις ύψους 0,66 εκατ. ευρώ, μειωμένες έναντι εκείνων του 2011 (2,06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κατά 68,0%, κατέγραψε EBITDA 0,16 εκατ. ευρώ (0,13 εκατ. ευρώ το 2011), κέρδη προ φόρων -0,02 εκατ. ευρώ (0,04 εκατ. ευρώ) και καθαρά κέρδη -0,07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(0,04 εκατ. ευρώ), με σύνολο απασχολουμένων κεφαλαίων 3,25 εκατ. ευρώ, εκ των οποίων τα ίδια κεφάλαια είναι 1,19 εκατ. ευρώ. Η απόδοση του μέσου ενεργητικού της χρήσης 2012 σε EBITDA ήταν 4,9%.</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ΣΟΥΡΩΤΗ AE (στη Θεσσαλονίκη, εμφιαλωμένα νερά «Σουρωτή» και «Ύδωρ Σουρωτής»), με πωλήσεις ύψους 13,56 εκατ. ευρώ, μειωμένες έναντι εκείνων του 2011 (14,25 εκατ. ευρώ) κατά 4,9%, κατέγραψε EBITDA 0,38 εκατ. ευρώ (1,33 εκατ. ευρώ το 2011), κέρδη προ φόρων -0,69 εκατ. ευρώ (-0,40 εκατ. ευρώ) και καθαρά κέρδη -0,71 εκατ. ευρώ (-0,42 εκατ. ευρώ), με σύνολο απασχολουμένων κεφαλαίων 16,13 εκατ. ευρώ, εκ των οποίων τα ίδια κεφάλαια είναι 12,11 εκατ. ευρώ. Η απόδοση του μέσου ενεργητικού της χρήσης 2012 σε EBITDA ήταν 2,3%.</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ΥΔΡΙΑ ΜΕΤΑΛΛΙΚΑ ΝΕΡΑ AEΒΕ (στην Κορινθία, εμφιαλωμένα νερά «Υδρία»), με πωλήσεις ύψους 0,75 εκατ. ευρώ, μειωμένες έναντι εκείνων του 2011 (0,76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κατά 1,7%, κατέγραψε EBITDA -0,01 εκατ. ευρώ (σχεδόν -0,01 εκατ. ευρώ το 2011), κέρδη προ φόρων -0,08 εκατ. ευρώ (επίσης -0,08 εκατ. ευρώ) και καθαρά κέρδη -0,08 εκατ. ευρώ (επίσης -0,08 εκατ. ευρώ), με σύνολο απασχολουμένων κεφαλαίων 2,07 εκατ. ευρώ, εκ των οποίων τα ίδια κεφάλαια είναι 1,27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Η απόδοση του μέσου ενεργητικού της χρήσης 2012 σε EBITDA ήταν -0,4%.</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ΦΑΡΑΓΓΙ AE (στο Ηράκλειο, εμφιαλωμένα νερά), με πωλήσεις μόλις 0,02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μειωμένες έναντι εκείνων του 2011 (0,46 εκατ. ευρώ) κατά 95,9%, κατέγραψε EBITDA -0,03 εκατ. ευρώ (-0,06 εκατ. ευρώ το 2011), κέρδη προ φόρων -</w:t>
      </w:r>
      <w:r w:rsidRPr="00D870CF">
        <w:rPr>
          <w:rFonts w:ascii="Times New Roman" w:eastAsia="Times New Roman" w:hAnsi="Times New Roman" w:cs="Times New Roman"/>
          <w:sz w:val="24"/>
          <w:szCs w:val="24"/>
          <w:lang w:eastAsia="el-GR"/>
        </w:rPr>
        <w:lastRenderedPageBreak/>
        <w:t xml:space="preserve">0,45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(-0,49 εκατ. ευρώ) και καθαρά κέρδη -0,45 εκατ. ευρώ (-0,49 εκατ. ευρώ), με σύνολο απασχολουμένων κεφαλαίων 4,73 εκατ. ευρώ, εκ των οποίων τα ίδια κεφάλαια είναι 0,36 εκατ. ευρώ. Η απόδοση του μέσου ενεργητικού της χρήσης 2012 σε EBITDA ήταν -0,7%.</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ΧΗΤΟΣ ΑΒΕE (στα Ιωάννινα, εμφιαλωμένα νερά «Ζαγόρι»), με πωλήσεις ύψους 45,08 εκατ. ευρώ, αυξημένες έναντι εκείνων του 2011 (42,07 εκατ. ευρώ) κατά 7,1%, κατέγραψε EBITDA 5,95 εκατ. ευρώ (6,01 εκατ. ευρώ το 2011), κέρδη προ φόρων 4,04 εκατ. ευρώ (4,06 εκατ. ευρώ) και καθαρά κέρδη 3,19 εκατ. ευρώ (3,21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με σύνολο απασχολουμένων κεφαλαίων 44,99 εκατ. ευρώ, εκ των οποίων τα ίδια κεφάλαια είναι 31,25 εκατ. ευρώ. Η απόδοση του μέσου ενεργητικού της χρήσης 2012 σε EBITDA ήταν 13,2%.</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ΧΡΙΣΤΟΔΟΥΛΟΥ Ν. ΑΦΟΙ AE (στην Αργολίδα, χυμούς), με πωλήσεις ύψους 19,16 εκατ. ευρώ, μειωμένες έναντι εκείνων του 2011 (20,07 εκατ. ευρώ) κατά 4,5%, κατέγραψε EBITDA 2,04 εκατ. ευρώ (1,84 εκατ. ευρώ το 2011), κέρδη προ φόρων 0,23 εκατ. ευρώ (0,32 εκατ. ευρώ) και καθαρά κέρδη -0,05 εκατ. ευρώ (0,04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με σύνολο απασχολουμένων κεφαλαίων 24,03 εκατ. ευρώ, εκ των οποίων τα ίδια κεφάλαια είναι 8,25 εκατ. ευρώ. Η απόδοση του μέσου ενεργητικού της χρήσης 2012 σε EBITDA ήταν 8,5%.</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ΧΥΜΟΙ ΑΡΓΟΛΙΔΑΣ ΑΕ (στην Αργολίδα, χυμούς), με πωλήσεις ύψους 1,45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αυξημένες έναντι εκείνων του 2011 (0,77 εκατ. ευρώ) κατά 86,8%, κατέγραψε EBITDA 0,08 εκατ. ευρώ (0,06 εκατ. ευρώ το 2011), κέρδη προ φόρων 0,02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(0,01 εκατ. ευρώ) και καθαρά κέρδη 0,02 εκατ. ευρώ (οριακά αρνητικά το 2011), με σύνολο απασχολουμένων κεφαλαίων 1,94 εκατ. ευρώ, εκ των οποίων τα ίδια κεφάλαια είναι 0,80 εκατ. ευρώ. Η απόδοση του μέσου ενεργητικού της χρήσης 2012 σε EBITDA ήταν 4,0%.</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ΧΥΜΟΙ ΜΠΙΛΛΙΑ - ΔΙΟΝΥΣΟΣ ΕΠE (στη Χαλκιδική, χυμούς), με πωλήσεις ύψους 3,07 εκατ. ευρώ, μειωμένες έναντι εκείνων του 2011 (3,17 εκατ. ευρώ) κατά 3,4%, κατέγραψε EBITDA 0,62 εκατ. ευρώ (επίσης 0,62 εκατ. ευρώ το 2011), κέρδη προ φόρων 0,29 εκατ. ευρώ (επίσης 0,29 εκατ. ευρώ) και καθαρά κέρδη 0,21 εκατ. ευρώ (0,16 εκατ. ευρώ), με σύνολο απασχολουμένων κεφαλαίων 3,58 εκατ. ευρώ, εκ των οποίων τα ίδια κεφάλαια είναι 2,01 εκατ. ευρώ. Η απόδοση του μέσου ενεργητικού της χρήσης 2012 σε EBITDA ήταν 17,4%.</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ΧΥΜΟΙ ΧΙΟΥ AE (στη Χίο, χυμούς), με πωλήσεις ύψους 2,79 εκατ. ευρώ, αυξημένες έναντι εκείνων του 2011 (2,67 εκατ. ευρώ) κατά 4,5%, κατέγραψε EBITDA -1,45 εκατ. ευρώ (-1,15 εκατ. ευρώ το 2011), κέρδη προ φόρων -2,49 εκατ. ευρώ (-1,96 εκατ. ευρώ) και καθαρά κέρδη -2,50 εκατ. ευρώ (-1,96 εκατ. ευρώ), με σύνολο απασχολουμένων κεφαλαίων 14,37 εκατ. ευρώ, εκ των οποίων τα ίδια κεφάλαια είναι 3,42 εκατ. ευρώ. Η απόδοση του μέσου ενεργητικού της χρήσης 2012 σε EBITDA ήταν -10,1%.</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ΑLBERTA ΒΙΟΜΗΧΑΝΙΑ ΧΥΜΩΝ AE (στην Αργολίδα, χυμούς), με πωλήσεις ύψους 10,21 εκατ. ευρώ, αυξημένες έναντι εκείνων του 2011 (9,60 εκατ. ευρώ) κατά 6,4%, κατέγραψε EBITDA 0,06 εκατ. ευρώ (-0,79 εκατ. ευρώ το 2011), κέρδη προ φόρων -1,24 εκατ. ευρώ (-1,98 εκατ. ευρώ) και καθαρά κέρδη -1,34 εκατ. ευρώ (-2,00 εκατ. ευρώ), με σύνολο απασχολουμένων κεφαλαίων 12,90 εκατ. ευρώ, εκ των </w:t>
      </w:r>
      <w:r w:rsidRPr="00D870CF">
        <w:rPr>
          <w:rFonts w:ascii="Times New Roman" w:eastAsia="Times New Roman" w:hAnsi="Times New Roman" w:cs="Times New Roman"/>
          <w:sz w:val="24"/>
          <w:szCs w:val="24"/>
          <w:lang w:eastAsia="el-GR"/>
        </w:rPr>
        <w:lastRenderedPageBreak/>
        <w:t>οποίων τα ίδια κεφάλαια είναι 0,92 εκατ. ευρώ. Η απόδοση του μέσου ενεργητικού της χρήσης 2012 σε EBITDA ήταν 0,4%.</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COCA COLA 3E EΛΛΑΔΟΣ ΑΒΕΕ (στην Αττική, αναψυκτικά, χυμούς και εμφιαλωμένα νερά «Αύρα» </w:t>
      </w:r>
      <w:proofErr w:type="spellStart"/>
      <w:r w:rsidRPr="00D870CF">
        <w:rPr>
          <w:rFonts w:ascii="Times New Roman" w:eastAsia="Times New Roman" w:hAnsi="Times New Roman" w:cs="Times New Roman"/>
          <w:sz w:val="24"/>
          <w:szCs w:val="24"/>
          <w:lang w:eastAsia="el-GR"/>
        </w:rPr>
        <w:t>κ.ά</w:t>
      </w:r>
      <w:proofErr w:type="spellEnd"/>
      <w:r w:rsidRPr="00D870CF">
        <w:rPr>
          <w:rFonts w:ascii="Times New Roman" w:eastAsia="Times New Roman" w:hAnsi="Times New Roman" w:cs="Times New Roman"/>
          <w:sz w:val="24"/>
          <w:szCs w:val="24"/>
          <w:lang w:eastAsia="el-GR"/>
        </w:rPr>
        <w:t xml:space="preserve">), η οποία προήλθε από απόσχιση και εισφορά του κλάδου αυτού της μητρικής της εταιρείας σε νέα επιχείρηση, σε ετήσια βάση το 2012 είχε πωλήσεις 455,90 εκατ. ευρώ (τα δημοσιευμένα στοιχεία καλύπτουν περίοδο εννέα μηνών), μειωμένες κατά 15,2% σε σύγκριση με τις πωλήσεις του έτους 2011 της εταιρείας από την οποία προήλθε (537,40 εκατ. ευρώ). Κατέγραψε EBITDA -10,60 εκατ. ευρώ (4,40 εκατ. ευρώ το 2011), κέρδη προ φόρων -31,50 εκατ. ευρώ (-36,90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και καθαρά κέρδη -28,60 εκατ. ευρώ (-34,80 εκατ. ευρώ), με σύνολο απασχολουμένων κεφαλαίων 299,00 εκατ. ευρώ, εκ των οποίων τα ίδια κεφάλαια είναι 91,70 εκατ. ευρώ. Η απόδοση του ενεργητικού της τη χρήση 2012 σε EBITDA ήταν -3,5%.</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NATUR ΓΑΛΑΘΡΗΣ ΑΒΕE (στην Κω, αναψυκτικά), με πωλήσεις ύψους 4,77 εκατ. ευρώ, μειωμένες έναντι εκείνων του 2011 (5,01 εκατ. ευρώ) κατά 4,8%, κατέγραψε EBITDA 0,82 εκατ. ευρώ (0,80 εκατ. ευρώ το 2011), κέρδη προ φόρων 0,56 εκατ. ευρώ (0,47 εκατ. ευρώ) και καθαρά κέρδη 0,45 εκατ. ευρώ (0,37 εκατ. ευρώ), με σύνολο απασχολουμένων κεφαλαίων 4,50 εκατ. ευρώ, εκ των οποίων τα ίδια κεφάλαια είναι 2,78 εκατ. ευρώ. Η απόδοση του μέσου ενεργητικού της χρήσης 2012 σε EBITDA ήταν 18,2%.</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NΕSTLE WATERS DIRECT AE (στην Αττική, εμφιαλωμένα νερά σε μεγάλες συσκευασίες), με πωλήσεις ύψους 5,24 εκατ. ευρώ, μειωμένες έναντι εκείνων του 2011 (5,74 εκατ. ευρώ) κατά 8,7%, κατέγραψε EBITDA 0,16 εκατ. ευρώ (0,27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xml:space="preserve"> το 2011), κέρδη προ φόρων -3,02 εκατ. ευρώ (-1,18 εκατ. ευρώ) και καθαρά κέρδη -3,03 εκατ. ευρώ (-1,18 εκατ. ευρώ), με σύνολο απασχολουμένων κεφαλαίων 2,98 εκατ. ευρώ (ίδια κεφάλαια -9,92 εκατ. ευρώ). Η απόδοση του μέσου ενεργητικού της χρήσης 2012 σε EBITDA ήταν 5,5%.</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 xml:space="preserve">Η PEPSICO ΗΒΗ AΒE (στην Αττική, αναψυκτικά, χυμούς και εμφιαλωμένα νερά «Ήβη Λουτράκι»), με πωλήσεις ύψους 86,29 εκατ. ευρώ, μειωμένες έναντι εκείνων του 2011 (90,42 εκατ. ευρώ) κατά 4,6%, κατέγραψε EBITDA -7,02 εκατ. ευρώ (-9,03 εκατ. ευρώ το 2011), κέρδη προ φόρων -18,57 εκατ. ευρώ (-23,16 εκατ. ευρώ) και καθαρά κέρδη -19,84 εκατ. ευρώ (-23,16 εκατ. ευρώ), με σύνολο απασχολουμένων κεφαλαίων 74,37 εκατ. ευρώ, εκ των οποίων τα ίδια κεφάλαια είναι 23,14 </w:t>
      </w:r>
      <w:proofErr w:type="spellStart"/>
      <w:r w:rsidRPr="00D870CF">
        <w:rPr>
          <w:rFonts w:ascii="Times New Roman" w:eastAsia="Times New Roman" w:hAnsi="Times New Roman" w:cs="Times New Roman"/>
          <w:sz w:val="24"/>
          <w:szCs w:val="24"/>
          <w:lang w:eastAsia="el-GR"/>
        </w:rPr>
        <w:t>εκατ.ευρώ</w:t>
      </w:r>
      <w:proofErr w:type="spellEnd"/>
      <w:r w:rsidRPr="00D870CF">
        <w:rPr>
          <w:rFonts w:ascii="Times New Roman" w:eastAsia="Times New Roman" w:hAnsi="Times New Roman" w:cs="Times New Roman"/>
          <w:sz w:val="24"/>
          <w:szCs w:val="24"/>
          <w:lang w:eastAsia="el-GR"/>
        </w:rPr>
        <w:t>. Η απόδοση του μέσου ενεργητικού της χρήσης 2012 σε EBITDA ήταν -9,4%.</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Πέραν αυτών των 47 επιχειρήσεων, η ΒΙΤΟΜ ΑΒΕΕ (στη Θεσσαλονίκη, χυμούς), με πωλήσεις ύψους 15,35 εκατ. ευρώ, κατέγραψε EBITDA 1,31 εκατ. ευρώ, κέρδη προ φόρων 0,15 εκατ. ευρώ και καθαρά κέρδη 0,06 εκατ. ευρώ, με σύνολο απασχολουμένων κεφαλαίων 15,87 εκατ. ευρώ, εκ των οποίων τα ίδια κεφάλαια είναι 1,99 εκατ. ευρώ (λόγω αλλαγής της διάρκειας της οικονομικής χρήσης δεν υπάρχουν συγκρίσιμα στοιχεία για το 2011). Η απόδοση του ενεργητικού της τη χρήση 2012 σε EBITDA ήταν 8,2%.</w:t>
      </w:r>
      <w:r w:rsidRPr="00D870CF">
        <w:rPr>
          <w:rFonts w:ascii="Times New Roman" w:eastAsia="Times New Roman" w:hAnsi="Times New Roman" w:cs="Times New Roman"/>
          <w:sz w:val="24"/>
          <w:szCs w:val="24"/>
          <w:lang w:eastAsia="el-GR"/>
        </w:rPr>
        <w:br/>
      </w:r>
      <w:r w:rsidRPr="00D870CF">
        <w:rPr>
          <w:rFonts w:ascii="Times New Roman" w:eastAsia="Times New Roman" w:hAnsi="Times New Roman" w:cs="Times New Roman"/>
          <w:sz w:val="24"/>
          <w:szCs w:val="24"/>
          <w:lang w:eastAsia="el-GR"/>
        </w:rPr>
        <w:br/>
        <w:t>Η αποδοτικότητα του μέσου ενεργητικού των 47 εταιρειών παραγωγής αναψυκτικών, χυμών και εμφιαλωμένων νερών τη χρήση 2012 σε EBITDA περιορίστηκε σε 3,9%, από 5% το 2011</w:t>
      </w:r>
    </w:p>
    <w:p w:rsidR="00094CA4" w:rsidRPr="00D870CF" w:rsidRDefault="00094CA4" w:rsidP="00D870CF"/>
    <w:sectPr w:rsidR="00094CA4" w:rsidRPr="00D870CF" w:rsidSect="00CF3187">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27031"/>
    <w:rsid w:val="00094CA4"/>
    <w:rsid w:val="00376FE6"/>
    <w:rsid w:val="0042529E"/>
    <w:rsid w:val="00427E6C"/>
    <w:rsid w:val="00894B6D"/>
    <w:rsid w:val="00B20F2C"/>
    <w:rsid w:val="00B56F92"/>
    <w:rsid w:val="00BB03A4"/>
    <w:rsid w:val="00C92609"/>
    <w:rsid w:val="00CF3187"/>
    <w:rsid w:val="00D870CF"/>
    <w:rsid w:val="00E26706"/>
    <w:rsid w:val="00E27031"/>
    <w:rsid w:val="00FC257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1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27031"/>
  </w:style>
  <w:style w:type="character" w:styleId="-">
    <w:name w:val="Hyperlink"/>
    <w:basedOn w:val="a0"/>
    <w:uiPriority w:val="99"/>
    <w:semiHidden/>
    <w:unhideWhenUsed/>
    <w:rsid w:val="00E27031"/>
    <w:rPr>
      <w:color w:val="0000FF"/>
      <w:u w:val="single"/>
    </w:rPr>
  </w:style>
  <w:style w:type="paragraph" w:styleId="Web">
    <w:name w:val="Normal (Web)"/>
    <w:basedOn w:val="a"/>
    <w:uiPriority w:val="99"/>
    <w:semiHidden/>
    <w:unhideWhenUsed/>
    <w:rsid w:val="00FC2578"/>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FC2578"/>
    <w:rPr>
      <w:b/>
      <w:bCs/>
    </w:rPr>
  </w:style>
  <w:style w:type="character" w:customStyle="1" w:styleId="quotepeekbase">
    <w:name w:val="quotepeekbase"/>
    <w:basedOn w:val="a0"/>
    <w:rsid w:val="00427E6C"/>
  </w:style>
  <w:style w:type="character" w:customStyle="1" w:styleId="data">
    <w:name w:val="data"/>
    <w:basedOn w:val="a0"/>
    <w:rsid w:val="00427E6C"/>
  </w:style>
</w:styles>
</file>

<file path=word/webSettings.xml><?xml version="1.0" encoding="utf-8"?>
<w:webSettings xmlns:r="http://schemas.openxmlformats.org/officeDocument/2006/relationships" xmlns:w="http://schemas.openxmlformats.org/wordprocessingml/2006/main">
  <w:divs>
    <w:div w:id="213934589">
      <w:bodyDiv w:val="1"/>
      <w:marLeft w:val="0"/>
      <w:marRight w:val="0"/>
      <w:marTop w:val="0"/>
      <w:marBottom w:val="0"/>
      <w:divBdr>
        <w:top w:val="none" w:sz="0" w:space="0" w:color="auto"/>
        <w:left w:val="none" w:sz="0" w:space="0" w:color="auto"/>
        <w:bottom w:val="none" w:sz="0" w:space="0" w:color="auto"/>
        <w:right w:val="none" w:sz="0" w:space="0" w:color="auto"/>
      </w:divBdr>
    </w:div>
    <w:div w:id="722757742">
      <w:bodyDiv w:val="1"/>
      <w:marLeft w:val="0"/>
      <w:marRight w:val="0"/>
      <w:marTop w:val="0"/>
      <w:marBottom w:val="0"/>
      <w:divBdr>
        <w:top w:val="none" w:sz="0" w:space="0" w:color="auto"/>
        <w:left w:val="none" w:sz="0" w:space="0" w:color="auto"/>
        <w:bottom w:val="none" w:sz="0" w:space="0" w:color="auto"/>
        <w:right w:val="none" w:sz="0" w:space="0" w:color="auto"/>
      </w:divBdr>
    </w:div>
    <w:div w:id="803698223">
      <w:bodyDiv w:val="1"/>
      <w:marLeft w:val="0"/>
      <w:marRight w:val="0"/>
      <w:marTop w:val="0"/>
      <w:marBottom w:val="0"/>
      <w:divBdr>
        <w:top w:val="none" w:sz="0" w:space="0" w:color="auto"/>
        <w:left w:val="none" w:sz="0" w:space="0" w:color="auto"/>
        <w:bottom w:val="none" w:sz="0" w:space="0" w:color="auto"/>
        <w:right w:val="none" w:sz="0" w:space="0" w:color="auto"/>
      </w:divBdr>
    </w:div>
    <w:div w:id="1027750847">
      <w:bodyDiv w:val="1"/>
      <w:marLeft w:val="0"/>
      <w:marRight w:val="0"/>
      <w:marTop w:val="0"/>
      <w:marBottom w:val="0"/>
      <w:divBdr>
        <w:top w:val="none" w:sz="0" w:space="0" w:color="auto"/>
        <w:left w:val="none" w:sz="0" w:space="0" w:color="auto"/>
        <w:bottom w:val="none" w:sz="0" w:space="0" w:color="auto"/>
        <w:right w:val="none" w:sz="0" w:space="0" w:color="auto"/>
      </w:divBdr>
      <w:divsChild>
        <w:div w:id="1917084523">
          <w:marLeft w:val="0"/>
          <w:marRight w:val="0"/>
          <w:marTop w:val="0"/>
          <w:marBottom w:val="0"/>
          <w:divBdr>
            <w:top w:val="none" w:sz="0" w:space="0" w:color="auto"/>
            <w:left w:val="none" w:sz="0" w:space="0" w:color="auto"/>
            <w:bottom w:val="none" w:sz="0" w:space="0" w:color="auto"/>
            <w:right w:val="none" w:sz="0" w:space="0" w:color="auto"/>
          </w:divBdr>
        </w:div>
        <w:div w:id="755981129">
          <w:marLeft w:val="0"/>
          <w:marRight w:val="0"/>
          <w:marTop w:val="0"/>
          <w:marBottom w:val="0"/>
          <w:divBdr>
            <w:top w:val="none" w:sz="0" w:space="0" w:color="auto"/>
            <w:left w:val="none" w:sz="0" w:space="0" w:color="auto"/>
            <w:bottom w:val="none" w:sz="0" w:space="0" w:color="auto"/>
            <w:right w:val="none" w:sz="0" w:space="0" w:color="auto"/>
          </w:divBdr>
        </w:div>
        <w:div w:id="462892689">
          <w:marLeft w:val="0"/>
          <w:marRight w:val="0"/>
          <w:marTop w:val="0"/>
          <w:marBottom w:val="0"/>
          <w:divBdr>
            <w:top w:val="none" w:sz="0" w:space="0" w:color="auto"/>
            <w:left w:val="none" w:sz="0" w:space="0" w:color="auto"/>
            <w:bottom w:val="none" w:sz="0" w:space="0" w:color="auto"/>
            <w:right w:val="none" w:sz="0" w:space="0" w:color="auto"/>
          </w:divBdr>
        </w:div>
        <w:div w:id="372852339">
          <w:marLeft w:val="0"/>
          <w:marRight w:val="0"/>
          <w:marTop w:val="0"/>
          <w:marBottom w:val="0"/>
          <w:divBdr>
            <w:top w:val="none" w:sz="0" w:space="0" w:color="auto"/>
            <w:left w:val="none" w:sz="0" w:space="0" w:color="auto"/>
            <w:bottom w:val="none" w:sz="0" w:space="0" w:color="auto"/>
            <w:right w:val="none" w:sz="0" w:space="0" w:color="auto"/>
          </w:divBdr>
        </w:div>
      </w:divsChild>
    </w:div>
    <w:div w:id="1092581568">
      <w:bodyDiv w:val="1"/>
      <w:marLeft w:val="0"/>
      <w:marRight w:val="0"/>
      <w:marTop w:val="0"/>
      <w:marBottom w:val="0"/>
      <w:divBdr>
        <w:top w:val="none" w:sz="0" w:space="0" w:color="auto"/>
        <w:left w:val="none" w:sz="0" w:space="0" w:color="auto"/>
        <w:bottom w:val="none" w:sz="0" w:space="0" w:color="auto"/>
        <w:right w:val="none" w:sz="0" w:space="0" w:color="auto"/>
      </w:divBdr>
    </w:div>
    <w:div w:id="1907304200">
      <w:bodyDiv w:val="1"/>
      <w:marLeft w:val="0"/>
      <w:marRight w:val="0"/>
      <w:marTop w:val="0"/>
      <w:marBottom w:val="0"/>
      <w:divBdr>
        <w:top w:val="none" w:sz="0" w:space="0" w:color="auto"/>
        <w:left w:val="none" w:sz="0" w:space="0" w:color="auto"/>
        <w:bottom w:val="none" w:sz="0" w:space="0" w:color="auto"/>
        <w:right w:val="none" w:sz="0" w:space="0" w:color="auto"/>
      </w:divBdr>
    </w:div>
    <w:div w:id="1996372148">
      <w:bodyDiv w:val="1"/>
      <w:marLeft w:val="0"/>
      <w:marRight w:val="0"/>
      <w:marTop w:val="0"/>
      <w:marBottom w:val="0"/>
      <w:divBdr>
        <w:top w:val="none" w:sz="0" w:space="0" w:color="auto"/>
        <w:left w:val="none" w:sz="0" w:space="0" w:color="auto"/>
        <w:bottom w:val="none" w:sz="0" w:space="0" w:color="auto"/>
        <w:right w:val="none" w:sz="0" w:space="0" w:color="auto"/>
      </w:divBdr>
    </w:div>
    <w:div w:id="2009937077">
      <w:bodyDiv w:val="1"/>
      <w:marLeft w:val="0"/>
      <w:marRight w:val="0"/>
      <w:marTop w:val="0"/>
      <w:marBottom w:val="0"/>
      <w:divBdr>
        <w:top w:val="none" w:sz="0" w:space="0" w:color="auto"/>
        <w:left w:val="none" w:sz="0" w:space="0" w:color="auto"/>
        <w:bottom w:val="none" w:sz="0" w:space="0" w:color="auto"/>
        <w:right w:val="none" w:sz="0" w:space="0" w:color="auto"/>
      </w:divBdr>
    </w:div>
    <w:div w:id="2062485172">
      <w:bodyDiv w:val="1"/>
      <w:marLeft w:val="0"/>
      <w:marRight w:val="0"/>
      <w:marTop w:val="0"/>
      <w:marBottom w:val="0"/>
      <w:divBdr>
        <w:top w:val="none" w:sz="0" w:space="0" w:color="auto"/>
        <w:left w:val="none" w:sz="0" w:space="0" w:color="auto"/>
        <w:bottom w:val="none" w:sz="0" w:space="0" w:color="auto"/>
        <w:right w:val="none" w:sz="0" w:space="0" w:color="auto"/>
      </w:divBdr>
      <w:divsChild>
        <w:div w:id="110363694">
          <w:marLeft w:val="0"/>
          <w:marRight w:val="0"/>
          <w:marTop w:val="0"/>
          <w:marBottom w:val="50"/>
          <w:divBdr>
            <w:top w:val="none" w:sz="0" w:space="0" w:color="auto"/>
            <w:left w:val="none" w:sz="0" w:space="0" w:color="auto"/>
            <w:bottom w:val="none" w:sz="0" w:space="0" w:color="auto"/>
            <w:right w:val="none" w:sz="0" w:space="0" w:color="auto"/>
          </w:divBdr>
        </w:div>
        <w:div w:id="1405758151">
          <w:marLeft w:val="0"/>
          <w:marRight w:val="0"/>
          <w:marTop w:val="0"/>
          <w:marBottom w:val="50"/>
          <w:divBdr>
            <w:top w:val="none" w:sz="0" w:space="0" w:color="auto"/>
            <w:left w:val="none" w:sz="0" w:space="0" w:color="auto"/>
            <w:bottom w:val="none" w:sz="0" w:space="0" w:color="auto"/>
            <w:right w:val="none" w:sz="0" w:space="0" w:color="auto"/>
          </w:divBdr>
        </w:div>
        <w:div w:id="420612922">
          <w:marLeft w:val="0"/>
          <w:marRight w:val="0"/>
          <w:marTop w:val="0"/>
          <w:marBottom w:val="50"/>
          <w:divBdr>
            <w:top w:val="none" w:sz="0" w:space="0" w:color="auto"/>
            <w:left w:val="none" w:sz="0" w:space="0" w:color="auto"/>
            <w:bottom w:val="none" w:sz="0" w:space="0" w:color="auto"/>
            <w:right w:val="none" w:sz="0" w:space="0" w:color="auto"/>
          </w:divBdr>
        </w:div>
        <w:div w:id="800080010">
          <w:marLeft w:val="0"/>
          <w:marRight w:val="0"/>
          <w:marTop w:val="0"/>
          <w:marBottom w:val="50"/>
          <w:divBdr>
            <w:top w:val="none" w:sz="0" w:space="0" w:color="auto"/>
            <w:left w:val="none" w:sz="0" w:space="0" w:color="auto"/>
            <w:bottom w:val="none" w:sz="0" w:space="0" w:color="auto"/>
            <w:right w:val="none" w:sz="0" w:space="0" w:color="auto"/>
          </w:divBdr>
        </w:div>
      </w:divsChild>
    </w:div>
    <w:div w:id="207739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nr.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10</Pages>
  <Words>4332</Words>
  <Characters>23396</Characters>
  <Application>Microsoft Office Word</Application>
  <DocSecurity>0</DocSecurity>
  <Lines>194</Lines>
  <Paragraphs>55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27673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dc:creator>
  <cp:lastModifiedBy>News</cp:lastModifiedBy>
  <cp:revision>1</cp:revision>
  <dcterms:created xsi:type="dcterms:W3CDTF">2013-08-05T11:39:00Z</dcterms:created>
  <dcterms:modified xsi:type="dcterms:W3CDTF">2013-08-05T18:34:00Z</dcterms:modified>
</cp:coreProperties>
</file>