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72F57" w:rsidRDefault="00E72F57" w:rsidP="00E72F57">
      <w:pPr>
        <w:pStyle w:val="Caption"/>
        <w:rPr>
          <w:rFonts w:ascii="Segoe UI" w:hAnsi="Segoe UI" w:cs="Segoe UI"/>
          <w:b w:val="0"/>
          <w:noProof/>
          <w:szCs w:val="22"/>
        </w:rPr>
      </w:pPr>
      <w:r>
        <w:rPr>
          <w:rFonts w:ascii="Segoe UI" w:hAnsi="Segoe UI" w:cs="Segoe UI"/>
          <w:b w:val="0"/>
          <w:noProof/>
          <w:szCs w:val="22"/>
        </w:rPr>
        <w:drawing>
          <wp:anchor distT="0" distB="0" distL="114300" distR="114300" simplePos="0" relativeHeight="251663360" behindDoc="1" locked="0" layoutInCell="1" allowOverlap="1" wp14:anchorId="654269FD" wp14:editId="3FE8F2DD">
            <wp:simplePos x="0" y="0"/>
            <wp:positionH relativeFrom="column">
              <wp:posOffset>-135255</wp:posOffset>
            </wp:positionH>
            <wp:positionV relativeFrom="page">
              <wp:posOffset>320040</wp:posOffset>
            </wp:positionV>
            <wp:extent cx="2095500" cy="586740"/>
            <wp:effectExtent l="0" t="0" r="0" b="3810"/>
            <wp:wrapTight wrapText="bothSides">
              <wp:wrapPolygon edited="0">
                <wp:start x="10604" y="0"/>
                <wp:lineTo x="1964" y="4208"/>
                <wp:lineTo x="393" y="5610"/>
                <wp:lineTo x="0" y="18234"/>
                <wp:lineTo x="0" y="20338"/>
                <wp:lineTo x="196" y="21039"/>
                <wp:lineTo x="9622" y="21039"/>
                <wp:lineTo x="21404" y="20338"/>
                <wp:lineTo x="21404" y="16831"/>
                <wp:lineTo x="16102" y="11221"/>
                <wp:lineTo x="16887" y="6312"/>
                <wp:lineTo x="15905" y="2805"/>
                <wp:lineTo x="12371" y="0"/>
                <wp:lineTo x="10604"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NTRALOT Logo RGB _ White background_Long line.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095500" cy="586740"/>
                    </a:xfrm>
                    <a:prstGeom prst="rect">
                      <a:avLst/>
                    </a:prstGeom>
                  </pic:spPr>
                </pic:pic>
              </a:graphicData>
            </a:graphic>
            <wp14:sizeRelH relativeFrom="page">
              <wp14:pctWidth>0</wp14:pctWidth>
            </wp14:sizeRelH>
            <wp14:sizeRelV relativeFrom="page">
              <wp14:pctHeight>0</wp14:pctHeight>
            </wp14:sizeRelV>
          </wp:anchor>
        </w:drawing>
      </w:r>
    </w:p>
    <w:p w:rsidR="00E72F57" w:rsidRPr="004B215B" w:rsidRDefault="00E72F57" w:rsidP="00E72F57">
      <w:pPr>
        <w:pStyle w:val="Caption"/>
        <w:rPr>
          <w:rFonts w:ascii="Segoe UI" w:hAnsi="Segoe UI" w:cs="Segoe UI"/>
          <w:b w:val="0"/>
          <w:szCs w:val="22"/>
          <w:lang w:val="en-US"/>
        </w:rPr>
      </w:pPr>
    </w:p>
    <w:p w:rsidR="00E72F57" w:rsidRPr="004B215B" w:rsidRDefault="00E72F57" w:rsidP="00E72F57">
      <w:pPr>
        <w:rPr>
          <w:rFonts w:ascii="Segoe UI" w:hAnsi="Segoe UI" w:cs="Segoe UI"/>
          <w:sz w:val="22"/>
          <w:szCs w:val="22"/>
          <w:lang w:val="en-US" w:eastAsia="el-GR"/>
        </w:rPr>
      </w:pPr>
      <w:r w:rsidRPr="004B215B">
        <w:rPr>
          <w:rFonts w:ascii="Segoe UI" w:hAnsi="Segoe UI" w:cs="Segoe UI"/>
          <w:b/>
          <w:noProof/>
          <w:sz w:val="22"/>
          <w:szCs w:val="22"/>
          <w:lang w:val="el-GR" w:eastAsia="el-GR"/>
        </w:rPr>
        <mc:AlternateContent>
          <mc:Choice Requires="wps">
            <w:drawing>
              <wp:anchor distT="0" distB="0" distL="114300" distR="114300" simplePos="0" relativeHeight="251662336" behindDoc="0" locked="0" layoutInCell="1" allowOverlap="1" wp14:anchorId="66B9EDF6" wp14:editId="05EAE2DE">
                <wp:simplePos x="0" y="0"/>
                <wp:positionH relativeFrom="column">
                  <wp:posOffset>1534795</wp:posOffset>
                </wp:positionH>
                <wp:positionV relativeFrom="paragraph">
                  <wp:posOffset>53340</wp:posOffset>
                </wp:positionV>
                <wp:extent cx="2400300" cy="338455"/>
                <wp:effectExtent l="0" t="0" r="0" b="0"/>
                <wp:wrapNone/>
                <wp:docPr id="3"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400300" cy="338455"/>
                        </a:xfrm>
                        <a:prstGeom prst="rect">
                          <a:avLst/>
                        </a:prstGeom>
                        <a:extLst>
                          <a:ext uri="{AF507438-7753-43E0-B8FC-AC1667EBCBE1}">
                            <a14:hiddenEffects xmlns:a14="http://schemas.microsoft.com/office/drawing/2010/main">
                              <a:effectLst/>
                            </a14:hiddenEffects>
                          </a:ext>
                        </a:extLst>
                      </wps:spPr>
                      <wps:txbx>
                        <w:txbxContent>
                          <w:p w:rsidR="00E72F57" w:rsidRPr="00EB0B6C" w:rsidRDefault="00EB0B6C" w:rsidP="00E72F57">
                            <w:pPr>
                              <w:pStyle w:val="NormalWeb"/>
                              <w:spacing w:before="0" w:beforeAutospacing="0" w:after="0" w:afterAutospacing="0"/>
                              <w:jc w:val="center"/>
                            </w:pPr>
                            <w:r>
                              <w:rPr>
                                <w:rFonts w:ascii="Verdana" w:eastAsia="Verdana" w:hAnsi="Verdana" w:cs="Verdana"/>
                                <w:b/>
                                <w:bCs/>
                                <w:sz w:val="32"/>
                                <w:szCs w:val="32"/>
                              </w:rPr>
                              <w:t>ΔΕΛΤΙΟ ΤΥΠΟΥ</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66B9EDF6" id="_x0000_t202" coordsize="21600,21600" o:spt="202" path="m,l,21600r21600,l21600,xe">
                <v:stroke joinstyle="miter"/>
                <v:path gradientshapeok="t" o:connecttype="rect"/>
              </v:shapetype>
              <v:shape id="WordArt 2" o:spid="_x0000_s1026" type="#_x0000_t202" style="position:absolute;margin-left:120.85pt;margin-top:4.2pt;width:189pt;height:26.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" filled="f" stroked="f">
                <o:lock v:ext="edit" shapetype="t"/>
                <v:textbox style="mso-fit-shape-to-text:t">
                  <w:txbxContent>
                    <w:p w:rsidR="00E72F57" w:rsidRPr="00EB0B6C" w:rsidRDefault="00EB0B6C" w:rsidP="00E72F57">
                      <w:pPr>
                        <w:pStyle w:val="NormalWeb"/>
                        <w:spacing w:before="0" w:beforeAutospacing="0" w:after="0" w:afterAutospacing="0"/>
                        <w:jc w:val="center"/>
                      </w:pPr>
                      <w:r>
                        <w:rPr>
                          <w:rFonts w:ascii="Verdana" w:eastAsia="Verdana" w:hAnsi="Verdana" w:cs="Verdana"/>
                          <w:b/>
                          <w:bCs/>
                          <w:sz w:val="32"/>
                          <w:szCs w:val="32"/>
                        </w:rPr>
                        <w:t>ΔΕΛΤΙΟ ΤΥΠΟΥ</w:t>
                      </w:r>
                    </w:p>
                  </w:txbxContent>
                </v:textbox>
              </v:shape>
            </w:pict>
          </mc:Fallback>
        </mc:AlternateContent>
      </w:r>
    </w:p>
    <w:p w:rsidR="00E72F57" w:rsidRPr="004B215B" w:rsidRDefault="00E72F57" w:rsidP="00E72F57">
      <w:pPr>
        <w:pStyle w:val="Caption"/>
        <w:rPr>
          <w:rFonts w:ascii="Segoe UI" w:hAnsi="Segoe UI" w:cs="Segoe UI"/>
          <w:b w:val="0"/>
          <w:i/>
          <w:szCs w:val="22"/>
          <w:lang w:val="en-US"/>
        </w:rPr>
      </w:pPr>
    </w:p>
    <w:p w:rsidR="00E72F57" w:rsidRPr="004B215B" w:rsidRDefault="00E72F57" w:rsidP="00E72F57">
      <w:pPr>
        <w:pStyle w:val="Caption"/>
        <w:rPr>
          <w:rFonts w:ascii="Segoe UI" w:hAnsi="Segoe UI" w:cs="Segoe UI"/>
          <w:b w:val="0"/>
          <w:i/>
          <w:szCs w:val="22"/>
          <w:lang w:val="en-US"/>
        </w:rPr>
      </w:pPr>
      <w:r>
        <w:rPr>
          <w:rFonts w:ascii="Segoe UI" w:hAnsi="Segoe UI" w:cs="Segoe UI"/>
          <w:noProof/>
          <w:szCs w:val="22"/>
        </w:rPr>
        <mc:AlternateContent>
          <mc:Choice Requires="wps">
            <w:drawing>
              <wp:anchor distT="0" distB="0" distL="114300" distR="114300" simplePos="0" relativeHeight="251664384" behindDoc="0" locked="0" layoutInCell="1" allowOverlap="1" wp14:anchorId="1F0E12BA" wp14:editId="79F12642">
                <wp:simplePos x="0" y="0"/>
                <wp:positionH relativeFrom="column">
                  <wp:posOffset>314325</wp:posOffset>
                </wp:positionH>
                <wp:positionV relativeFrom="paragraph">
                  <wp:posOffset>139700</wp:posOffset>
                </wp:positionV>
                <wp:extent cx="4853940" cy="22860"/>
                <wp:effectExtent l="19050" t="19050" r="22860" b="34290"/>
                <wp:wrapNone/>
                <wp:docPr id="7" name="Straight Connector 7"/>
                <wp:cNvGraphicFramePr/>
                <a:graphic xmlns:a="http://schemas.openxmlformats.org/drawingml/2006/main">
                  <a:graphicData uri="http://schemas.microsoft.com/office/word/2010/wordprocessingShape">
                    <wps:wsp>
                      <wps:cNvCnPr/>
                      <wps:spPr>
                        <a:xfrm>
                          <a:off x="0" y="0"/>
                          <a:ext cx="4853940" cy="22860"/>
                        </a:xfrm>
                        <a:prstGeom prst="line">
                          <a:avLst/>
                        </a:prstGeom>
                        <a:ln w="34925">
                          <a:solidFill>
                            <a:srgbClr val="FF5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B868015" id="Straight Connector 7"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24.75pt,11pt" to="406.95pt,1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" strokecolor="#ff5000" strokeweight="2.75pt"/>
            </w:pict>
          </mc:Fallback>
        </mc:AlternateContent>
      </w:r>
    </w:p>
    <w:p w:rsidR="00944905" w:rsidRDefault="00944905" w:rsidP="00742949">
      <w:pPr>
        <w:jc w:val="center"/>
        <w:rPr>
          <w:rFonts w:ascii="Verdana" w:hAnsi="Verdana"/>
          <w:b/>
          <w:lang w:val="en-US" w:eastAsia="el-GR"/>
        </w:rPr>
      </w:pPr>
    </w:p>
    <w:p w:rsidR="00240A84" w:rsidRDefault="00240A84" w:rsidP="00E26EB7">
      <w:pPr>
        <w:tabs>
          <w:tab w:val="left" w:pos="1485"/>
        </w:tabs>
        <w:spacing w:line="340" w:lineRule="exact"/>
        <w:ind w:left="15"/>
        <w:jc w:val="both"/>
        <w:rPr>
          <w:rFonts w:ascii="Segoe UI" w:hAnsi="Segoe UI" w:cs="Segoe UI"/>
          <w:bCs/>
          <w:lang w:val="en-US"/>
        </w:rPr>
      </w:pPr>
    </w:p>
    <w:p w:rsidR="000D156F" w:rsidRDefault="00827301" w:rsidP="000D156F">
      <w:pPr>
        <w:pStyle w:val="Title"/>
        <w:spacing w:line="360" w:lineRule="auto"/>
        <w:rPr>
          <w:rFonts w:ascii="Verdana" w:hAnsi="Verdana"/>
          <w:lang w:val="el-GR"/>
        </w:rPr>
      </w:pPr>
      <w:r>
        <w:rPr>
          <w:rFonts w:ascii="Verdana" w:hAnsi="Verdana"/>
          <w:lang w:val="el-GR"/>
        </w:rPr>
        <w:t xml:space="preserve">ΟΙΚΟΝΟΜΙΚΑ ΑΠΟΤΕΛΕΣΜΑΤΑ Α’ ΤΡΙΜΗΝΟΥ 2016 </w:t>
      </w:r>
    </w:p>
    <w:p w:rsidR="000E3FF2" w:rsidRPr="00827301" w:rsidRDefault="000E3FF2" w:rsidP="000D156F">
      <w:pPr>
        <w:pStyle w:val="Title"/>
        <w:spacing w:line="360" w:lineRule="auto"/>
        <w:rPr>
          <w:rFonts w:ascii="Verdana" w:hAnsi="Verdana"/>
          <w:lang w:val="el-GR"/>
        </w:rPr>
      </w:pPr>
    </w:p>
    <w:p w:rsidR="007377F7" w:rsidRPr="00D87750" w:rsidRDefault="000E3FF2" w:rsidP="000E3FF2">
      <w:pPr>
        <w:pStyle w:val="PlainText"/>
        <w:jc w:val="center"/>
        <w:rPr>
          <w:rFonts w:ascii="Segoe UI" w:hAnsi="Segoe UI" w:cs="Segoe UI"/>
          <w:b/>
          <w:bCs/>
          <w:color w:val="auto"/>
          <w:sz w:val="28"/>
          <w:lang w:val="el-GR"/>
        </w:rPr>
      </w:pPr>
      <w:r w:rsidRPr="00D87750">
        <w:rPr>
          <w:rFonts w:ascii="Segoe UI" w:hAnsi="Segoe UI" w:cs="Segoe UI"/>
          <w:b/>
          <w:bCs/>
          <w:color w:val="auto"/>
          <w:sz w:val="28"/>
          <w:lang w:val="el-GR"/>
        </w:rPr>
        <w:t xml:space="preserve">ΔΥΝΑΜΙΚΗ ΕΚΚΙΝΗΣΗ ΤΟ 2016 ΜΕ ΑΥΞΗΣΗ </w:t>
      </w:r>
      <w:r w:rsidRPr="00D87750">
        <w:rPr>
          <w:rFonts w:ascii="Segoe UI" w:hAnsi="Segoe UI" w:cs="Segoe UI"/>
          <w:b/>
          <w:bCs/>
          <w:color w:val="auto"/>
          <w:sz w:val="28"/>
        </w:rPr>
        <w:t>EBITDA</w:t>
      </w:r>
      <w:r w:rsidRPr="00D87750">
        <w:rPr>
          <w:rFonts w:ascii="Segoe UI" w:hAnsi="Segoe UI" w:cs="Segoe UI"/>
          <w:b/>
          <w:bCs/>
          <w:color w:val="auto"/>
          <w:sz w:val="28"/>
          <w:lang w:val="el-GR"/>
        </w:rPr>
        <w:t xml:space="preserve"> ΣΤΑΘΕΡΟΠΟΙΗΣΗ ΚΑΘΑΡΟΥ ΔΑΝΕΙΣΜΟΥ</w:t>
      </w:r>
    </w:p>
    <w:p w:rsidR="000E3FF2" w:rsidRPr="00266901" w:rsidRDefault="000E3FF2" w:rsidP="000E3FF2">
      <w:pPr>
        <w:pStyle w:val="PlainText"/>
        <w:jc w:val="center"/>
        <w:rPr>
          <w:rFonts w:ascii="Segoe UI" w:hAnsi="Segoe UI" w:cs="Segoe UI"/>
          <w:b/>
          <w:lang w:val="el-GR"/>
        </w:rPr>
      </w:pPr>
    </w:p>
    <w:p w:rsidR="007377F7" w:rsidRPr="00266901" w:rsidRDefault="007377F7" w:rsidP="007377F7">
      <w:pPr>
        <w:rPr>
          <w:lang w:val="el-GR"/>
        </w:rPr>
      </w:pPr>
    </w:p>
    <w:p w:rsidR="000D156F" w:rsidRPr="00266901" w:rsidRDefault="00467421" w:rsidP="000D156F">
      <w:pPr>
        <w:pStyle w:val="Title"/>
        <w:spacing w:line="360" w:lineRule="auto"/>
        <w:jc w:val="right"/>
        <w:rPr>
          <w:rFonts w:ascii="Segoe UI" w:hAnsi="Segoe UI" w:cs="Segoe UI"/>
          <w:b w:val="0"/>
          <w:sz w:val="22"/>
          <w:szCs w:val="22"/>
          <w:lang w:val="el-GR"/>
        </w:rPr>
      </w:pPr>
      <w:r w:rsidRPr="0082317F">
        <w:rPr>
          <w:rFonts w:ascii="Segoe UI" w:hAnsi="Segoe UI" w:cs="Segoe UI"/>
          <w:b w:val="0"/>
          <w:sz w:val="22"/>
          <w:szCs w:val="22"/>
          <w:lang w:val="el-GR"/>
        </w:rPr>
        <w:t>1</w:t>
      </w:r>
      <w:r w:rsidR="0082317F" w:rsidRPr="0082317F">
        <w:rPr>
          <w:rFonts w:ascii="Segoe UI" w:hAnsi="Segoe UI" w:cs="Segoe UI"/>
          <w:b w:val="0"/>
          <w:sz w:val="22"/>
          <w:szCs w:val="22"/>
          <w:lang w:val="el-GR"/>
        </w:rPr>
        <w:t>8</w:t>
      </w:r>
      <w:r w:rsidR="00827301" w:rsidRPr="0082317F">
        <w:rPr>
          <w:rFonts w:ascii="Segoe UI" w:hAnsi="Segoe UI" w:cs="Segoe UI"/>
          <w:b w:val="0"/>
          <w:sz w:val="22"/>
          <w:szCs w:val="22"/>
          <w:lang w:val="el-GR"/>
        </w:rPr>
        <w:t xml:space="preserve"> Μαΐου</w:t>
      </w:r>
      <w:r w:rsidR="000D156F" w:rsidRPr="0082317F">
        <w:rPr>
          <w:rFonts w:ascii="Segoe UI" w:hAnsi="Segoe UI" w:cs="Segoe UI"/>
          <w:b w:val="0"/>
          <w:sz w:val="22"/>
          <w:szCs w:val="22"/>
          <w:lang w:val="el-GR"/>
        </w:rPr>
        <w:t xml:space="preserve"> 201</w:t>
      </w:r>
      <w:r w:rsidR="00ED5029" w:rsidRPr="0082317F">
        <w:rPr>
          <w:rFonts w:ascii="Segoe UI" w:hAnsi="Segoe UI" w:cs="Segoe UI"/>
          <w:b w:val="0"/>
          <w:sz w:val="22"/>
          <w:szCs w:val="22"/>
          <w:lang w:val="el-GR"/>
        </w:rPr>
        <w:t>6</w:t>
      </w:r>
    </w:p>
    <w:p w:rsidR="00827301" w:rsidRPr="00827301" w:rsidRDefault="00827301" w:rsidP="00827301">
      <w:pPr>
        <w:pStyle w:val="Title"/>
        <w:jc w:val="both"/>
        <w:rPr>
          <w:rFonts w:ascii="Segoe UI" w:hAnsi="Segoe UI" w:cs="Segoe UI"/>
          <w:b w:val="0"/>
          <w:sz w:val="22"/>
          <w:szCs w:val="22"/>
          <w:lang w:val="el-GR"/>
        </w:rPr>
      </w:pPr>
      <w:r w:rsidRPr="001A23DD">
        <w:rPr>
          <w:rFonts w:ascii="Segoe UI" w:hAnsi="Segoe UI" w:cs="Segoe UI"/>
          <w:sz w:val="22"/>
          <w:szCs w:val="22"/>
        </w:rPr>
        <w:t>H</w:t>
      </w:r>
      <w:r w:rsidRPr="00827301">
        <w:rPr>
          <w:rFonts w:ascii="Segoe UI" w:hAnsi="Segoe UI" w:cs="Segoe UI"/>
          <w:sz w:val="22"/>
          <w:szCs w:val="22"/>
          <w:lang w:val="el-GR"/>
        </w:rPr>
        <w:t xml:space="preserve"> </w:t>
      </w:r>
      <w:r w:rsidRPr="001A23DD">
        <w:rPr>
          <w:rFonts w:ascii="Segoe UI" w:hAnsi="Segoe UI" w:cs="Segoe UI"/>
          <w:sz w:val="22"/>
          <w:szCs w:val="22"/>
        </w:rPr>
        <w:t>INTRALOT</w:t>
      </w:r>
      <w:r w:rsidRPr="00827301">
        <w:rPr>
          <w:rFonts w:ascii="Segoe UI" w:hAnsi="Segoe UI" w:cs="Segoe UI"/>
          <w:sz w:val="22"/>
          <w:szCs w:val="22"/>
          <w:lang w:val="el-GR"/>
        </w:rPr>
        <w:t xml:space="preserve"> Α.Ε (</w:t>
      </w:r>
      <w:r w:rsidRPr="001A23DD">
        <w:rPr>
          <w:rFonts w:ascii="Segoe UI" w:hAnsi="Segoe UI" w:cs="Segoe UI"/>
          <w:sz w:val="22"/>
          <w:szCs w:val="22"/>
        </w:rPr>
        <w:t>RIC</w:t>
      </w:r>
      <w:r w:rsidRPr="00827301">
        <w:rPr>
          <w:rFonts w:ascii="Segoe UI" w:hAnsi="Segoe UI" w:cs="Segoe UI"/>
          <w:sz w:val="22"/>
          <w:szCs w:val="22"/>
          <w:lang w:val="el-GR"/>
        </w:rPr>
        <w:t xml:space="preserve">: </w:t>
      </w:r>
      <w:r w:rsidRPr="00827301">
        <w:rPr>
          <w:rFonts w:ascii="Segoe UI" w:hAnsi="Segoe UI" w:cs="Segoe UI"/>
          <w:b w:val="0"/>
          <w:sz w:val="22"/>
          <w:szCs w:val="22"/>
          <w:lang w:val="el-GR"/>
        </w:rPr>
        <w:t xml:space="preserve"> </w:t>
      </w:r>
      <w:proofErr w:type="spellStart"/>
      <w:r w:rsidRPr="001A23DD">
        <w:rPr>
          <w:rFonts w:ascii="Segoe UI" w:hAnsi="Segoe UI" w:cs="Segoe UI"/>
          <w:sz w:val="22"/>
          <w:szCs w:val="22"/>
        </w:rPr>
        <w:t>INLr</w:t>
      </w:r>
      <w:proofErr w:type="spellEnd"/>
      <w:r w:rsidRPr="00827301">
        <w:rPr>
          <w:rFonts w:ascii="Segoe UI" w:hAnsi="Segoe UI" w:cs="Segoe UI"/>
          <w:sz w:val="22"/>
          <w:szCs w:val="22"/>
          <w:lang w:val="el-GR"/>
        </w:rPr>
        <w:t>.</w:t>
      </w:r>
      <w:r w:rsidRPr="001A23DD">
        <w:rPr>
          <w:rFonts w:ascii="Segoe UI" w:hAnsi="Segoe UI" w:cs="Segoe UI"/>
          <w:sz w:val="22"/>
          <w:szCs w:val="22"/>
        </w:rPr>
        <w:t>AT</w:t>
      </w:r>
      <w:r w:rsidRPr="00827301">
        <w:rPr>
          <w:rFonts w:ascii="Segoe UI" w:hAnsi="Segoe UI" w:cs="Segoe UI"/>
          <w:b w:val="0"/>
          <w:sz w:val="22"/>
          <w:szCs w:val="22"/>
          <w:lang w:val="el-GR"/>
        </w:rPr>
        <w:t xml:space="preserve">, </w:t>
      </w:r>
      <w:r w:rsidRPr="001A23DD">
        <w:rPr>
          <w:rFonts w:ascii="Segoe UI" w:hAnsi="Segoe UI" w:cs="Segoe UI"/>
          <w:b w:val="0"/>
          <w:sz w:val="22"/>
          <w:szCs w:val="22"/>
        </w:rPr>
        <w:t>Bloomberg</w:t>
      </w:r>
      <w:r w:rsidRPr="00827301">
        <w:rPr>
          <w:rFonts w:ascii="Segoe UI" w:hAnsi="Segoe UI" w:cs="Segoe UI"/>
          <w:b w:val="0"/>
          <w:sz w:val="22"/>
          <w:szCs w:val="22"/>
          <w:lang w:val="el-GR"/>
        </w:rPr>
        <w:t xml:space="preserve">: </w:t>
      </w:r>
      <w:r w:rsidRPr="001A23DD">
        <w:rPr>
          <w:rFonts w:ascii="Segoe UI" w:hAnsi="Segoe UI" w:cs="Segoe UI"/>
          <w:sz w:val="22"/>
          <w:szCs w:val="22"/>
        </w:rPr>
        <w:t>INLOT</w:t>
      </w:r>
      <w:r w:rsidRPr="00827301">
        <w:rPr>
          <w:rFonts w:ascii="Segoe UI" w:hAnsi="Segoe UI" w:cs="Segoe UI"/>
          <w:b w:val="0"/>
          <w:sz w:val="22"/>
          <w:szCs w:val="22"/>
          <w:lang w:val="el-GR"/>
        </w:rPr>
        <w:t xml:space="preserve"> </w:t>
      </w:r>
      <w:r w:rsidRPr="001A23DD">
        <w:rPr>
          <w:rFonts w:ascii="Segoe UI" w:hAnsi="Segoe UI" w:cs="Segoe UI"/>
          <w:sz w:val="22"/>
          <w:szCs w:val="22"/>
        </w:rPr>
        <w:t>GA</w:t>
      </w:r>
      <w:r w:rsidRPr="00827301">
        <w:rPr>
          <w:rFonts w:ascii="Segoe UI" w:hAnsi="Segoe UI" w:cs="Segoe UI"/>
          <w:b w:val="0"/>
          <w:sz w:val="22"/>
          <w:szCs w:val="22"/>
          <w:lang w:val="el-GR"/>
        </w:rPr>
        <w:t xml:space="preserve">), ηγέτιδα εταιρεία στην παροχή λύσεων και τη διοργάνωση τυχερών παιχνιδιών διεθνώς, ανακοινώνει τα οικονομικά αποτελέσματα </w:t>
      </w:r>
      <w:r w:rsidRPr="001A23DD">
        <w:rPr>
          <w:rFonts w:ascii="Segoe UI" w:hAnsi="Segoe UI" w:cs="Segoe UI"/>
          <w:b w:val="0"/>
          <w:sz w:val="22"/>
          <w:szCs w:val="22"/>
        </w:rPr>
        <w:t>A</w:t>
      </w:r>
      <w:r w:rsidRPr="001A23DD">
        <w:rPr>
          <w:rFonts w:ascii="Segoe UI" w:hAnsi="Segoe UI" w:cs="Segoe UI"/>
          <w:b w:val="0"/>
          <w:sz w:val="22"/>
          <w:szCs w:val="22"/>
          <w:lang w:val="el-GR"/>
        </w:rPr>
        <w:t>’</w:t>
      </w:r>
      <w:r w:rsidRPr="00827301">
        <w:rPr>
          <w:rFonts w:ascii="Segoe UI" w:hAnsi="Segoe UI" w:cs="Segoe UI"/>
          <w:b w:val="0"/>
          <w:sz w:val="22"/>
          <w:szCs w:val="22"/>
          <w:lang w:val="el-GR"/>
        </w:rPr>
        <w:t xml:space="preserve"> τριμήνου 2016 με λήξη την 31</w:t>
      </w:r>
      <w:r w:rsidRPr="00827301">
        <w:rPr>
          <w:rFonts w:ascii="Segoe UI" w:hAnsi="Segoe UI" w:cs="Segoe UI"/>
          <w:b w:val="0"/>
          <w:sz w:val="22"/>
          <w:szCs w:val="22"/>
          <w:vertAlign w:val="superscript"/>
          <w:lang w:val="el-GR"/>
        </w:rPr>
        <w:t xml:space="preserve">η </w:t>
      </w:r>
      <w:r w:rsidRPr="00827301">
        <w:rPr>
          <w:rFonts w:ascii="Segoe UI" w:hAnsi="Segoe UI" w:cs="Segoe UI"/>
          <w:b w:val="0"/>
          <w:sz w:val="22"/>
          <w:szCs w:val="22"/>
          <w:lang w:val="el-GR"/>
        </w:rPr>
        <w:t xml:space="preserve">Μαρτίου 2016, σύμφωνα με τα διεθνή λογιστικά πρότυπα. </w:t>
      </w:r>
    </w:p>
    <w:p w:rsidR="002C24A6" w:rsidRPr="00827301" w:rsidRDefault="002C24A6" w:rsidP="0010157C">
      <w:pPr>
        <w:pStyle w:val="Header"/>
        <w:tabs>
          <w:tab w:val="clear" w:pos="4153"/>
          <w:tab w:val="clear" w:pos="8306"/>
        </w:tabs>
        <w:jc w:val="both"/>
        <w:rPr>
          <w:rFonts w:ascii="Segoe UI" w:hAnsi="Segoe UI" w:cs="Segoe UI"/>
          <w:b/>
          <w:color w:val="FF5000"/>
          <w:sz w:val="22"/>
          <w:szCs w:val="22"/>
        </w:rPr>
      </w:pPr>
    </w:p>
    <w:p w:rsidR="0010157C" w:rsidRPr="00266901" w:rsidRDefault="00266901" w:rsidP="0010157C">
      <w:pPr>
        <w:pStyle w:val="Header"/>
        <w:tabs>
          <w:tab w:val="clear" w:pos="4153"/>
          <w:tab w:val="clear" w:pos="8306"/>
        </w:tabs>
        <w:jc w:val="both"/>
        <w:rPr>
          <w:rFonts w:ascii="Segoe UI" w:hAnsi="Segoe UI" w:cs="Segoe UI"/>
          <w:b/>
          <w:color w:val="FF5000"/>
          <w:sz w:val="22"/>
          <w:szCs w:val="22"/>
        </w:rPr>
      </w:pPr>
      <w:r>
        <w:rPr>
          <w:rFonts w:ascii="Segoe UI" w:hAnsi="Segoe UI" w:cs="Segoe UI"/>
          <w:b/>
          <w:color w:val="FF5000"/>
          <w:sz w:val="22"/>
          <w:szCs w:val="22"/>
        </w:rPr>
        <w:t>ΕΠΙΣΚΟΠΗΣΗ</w:t>
      </w:r>
    </w:p>
    <w:p w:rsidR="00467421" w:rsidRDefault="00B106D1" w:rsidP="0010157C">
      <w:pPr>
        <w:pStyle w:val="Header"/>
        <w:tabs>
          <w:tab w:val="clear" w:pos="4153"/>
          <w:tab w:val="clear" w:pos="8306"/>
        </w:tabs>
        <w:jc w:val="both"/>
        <w:rPr>
          <w:rFonts w:ascii="Segoe UI" w:hAnsi="Segoe UI" w:cs="Segoe UI"/>
          <w:b/>
          <w:sz w:val="22"/>
          <w:szCs w:val="22"/>
          <w:lang w:val="en-US"/>
        </w:rPr>
      </w:pPr>
      <w:r w:rsidRPr="006510E9">
        <w:rPr>
          <w:rFonts w:ascii="Segoe UI" w:hAnsi="Segoe UI" w:cs="Segoe UI"/>
          <w:b/>
          <w:noProof/>
          <w:sz w:val="22"/>
          <w:szCs w:val="22"/>
          <w:lang w:eastAsia="el-GR"/>
        </w:rPr>
        <mc:AlternateContent>
          <mc:Choice Requires="wps">
            <w:drawing>
              <wp:anchor distT="45720" distB="45720" distL="114300" distR="114300" simplePos="0" relativeHeight="251666432" behindDoc="0" locked="0" layoutInCell="1" allowOverlap="1" wp14:anchorId="6F76FAD1" wp14:editId="428124BA">
                <wp:simplePos x="0" y="0"/>
                <wp:positionH relativeFrom="column">
                  <wp:posOffset>-22860</wp:posOffset>
                </wp:positionH>
                <wp:positionV relativeFrom="page">
                  <wp:posOffset>5373336</wp:posOffset>
                </wp:positionV>
                <wp:extent cx="5823585" cy="3337560"/>
                <wp:effectExtent l="0" t="0" r="571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3585" cy="3337560"/>
                        </a:xfrm>
                        <a:prstGeom prst="rect">
                          <a:avLst/>
                        </a:prstGeom>
                        <a:solidFill>
                          <a:schemeClr val="bg1">
                            <a:lumMod val="95000"/>
                          </a:schemeClr>
                        </a:solidFill>
                        <a:ln w="9525">
                          <a:noFill/>
                          <a:miter lim="800000"/>
                          <a:headEnd/>
                          <a:tailEnd/>
                        </a:ln>
                      </wps:spPr>
                      <wps:txbx>
                        <w:txbxContent>
                          <w:p w:rsidR="0010157C" w:rsidRPr="00DA385C" w:rsidRDefault="0010157C" w:rsidP="0010157C">
                            <w:pPr>
                              <w:jc w:val="both"/>
                              <w:rPr>
                                <w:rFonts w:ascii="Segoe UI" w:hAnsi="Segoe UI" w:cs="Segoe UI"/>
                                <w:sz w:val="20"/>
                                <w:szCs w:val="22"/>
                                <w:lang w:val="en-US"/>
                              </w:rPr>
                            </w:pPr>
                          </w:p>
                          <w:p w:rsidR="00266901" w:rsidRPr="00266901" w:rsidRDefault="00266901" w:rsidP="00266901">
                            <w:pPr>
                              <w:pStyle w:val="Header"/>
                              <w:numPr>
                                <w:ilvl w:val="0"/>
                                <w:numId w:val="42"/>
                              </w:numPr>
                              <w:tabs>
                                <w:tab w:val="clear" w:pos="4153"/>
                                <w:tab w:val="clear" w:pos="8306"/>
                              </w:tabs>
                              <w:ind w:right="218"/>
                              <w:jc w:val="both"/>
                              <w:rPr>
                                <w:rFonts w:ascii="Segoe UI" w:hAnsi="Segoe UI" w:cs="Segoe UI"/>
                                <w:sz w:val="22"/>
                                <w:szCs w:val="22"/>
                              </w:rPr>
                            </w:pPr>
                            <w:r w:rsidRPr="00266901">
                              <w:rPr>
                                <w:rFonts w:ascii="Segoe UI" w:hAnsi="Segoe UI" w:cs="Segoe UI"/>
                                <w:sz w:val="22"/>
                                <w:szCs w:val="22"/>
                              </w:rPr>
                              <w:t xml:space="preserve">Σημαντική οργανική αύξηση των κερδών </w:t>
                            </w:r>
                            <w:proofErr w:type="spellStart"/>
                            <w:r w:rsidRPr="00266901">
                              <w:rPr>
                                <w:rFonts w:ascii="Segoe UI" w:hAnsi="Segoe UI" w:cs="Segoe UI"/>
                                <w:sz w:val="22"/>
                                <w:szCs w:val="22"/>
                              </w:rPr>
                              <w:t>Ebitda</w:t>
                            </w:r>
                            <w:proofErr w:type="spellEnd"/>
                            <w:r w:rsidRPr="00266901">
                              <w:rPr>
                                <w:rFonts w:ascii="Segoe UI" w:hAnsi="Segoe UI" w:cs="Segoe UI"/>
                                <w:sz w:val="22"/>
                                <w:szCs w:val="22"/>
                              </w:rPr>
                              <w:t xml:space="preserve"> κατά 5,6% (+19,5% σε σταθερή συναλλαγματική ισοτιμία). Έσοδα αντίστοιχα με αυτά του πρώτου τριμήνου του 2015 </w:t>
                            </w:r>
                          </w:p>
                          <w:p w:rsidR="00266901" w:rsidRPr="00266901" w:rsidRDefault="00266901" w:rsidP="00266901">
                            <w:pPr>
                              <w:pStyle w:val="Header"/>
                              <w:tabs>
                                <w:tab w:val="clear" w:pos="4153"/>
                                <w:tab w:val="clear" w:pos="8306"/>
                              </w:tabs>
                              <w:ind w:left="720" w:right="218"/>
                              <w:jc w:val="both"/>
                              <w:rPr>
                                <w:rFonts w:ascii="Segoe UI" w:hAnsi="Segoe UI" w:cs="Segoe UI"/>
                                <w:sz w:val="22"/>
                                <w:szCs w:val="22"/>
                              </w:rPr>
                            </w:pPr>
                          </w:p>
                          <w:p w:rsidR="00266901" w:rsidRPr="00266901" w:rsidRDefault="00266901" w:rsidP="00266901">
                            <w:pPr>
                              <w:pStyle w:val="Header"/>
                              <w:numPr>
                                <w:ilvl w:val="0"/>
                                <w:numId w:val="42"/>
                              </w:numPr>
                              <w:tabs>
                                <w:tab w:val="clear" w:pos="4153"/>
                                <w:tab w:val="clear" w:pos="8306"/>
                              </w:tabs>
                              <w:ind w:right="218"/>
                              <w:jc w:val="both"/>
                              <w:rPr>
                                <w:rFonts w:ascii="Segoe UI" w:hAnsi="Segoe UI" w:cs="Segoe UI"/>
                                <w:sz w:val="22"/>
                                <w:szCs w:val="22"/>
                              </w:rPr>
                            </w:pPr>
                            <w:r w:rsidRPr="00266901">
                              <w:rPr>
                                <w:rFonts w:ascii="Segoe UI" w:hAnsi="Segoe UI" w:cs="Segoe UI"/>
                                <w:sz w:val="22"/>
                                <w:szCs w:val="22"/>
                              </w:rPr>
                              <w:t>Σταθεροποίηση του καθαρού δανεισμού για δεύτερο συνεχόμενο τρίμηνο</w:t>
                            </w:r>
                          </w:p>
                          <w:p w:rsidR="00266901" w:rsidRPr="00266901" w:rsidRDefault="00266901" w:rsidP="00266901">
                            <w:pPr>
                              <w:pStyle w:val="Header"/>
                              <w:tabs>
                                <w:tab w:val="clear" w:pos="4153"/>
                                <w:tab w:val="clear" w:pos="8306"/>
                              </w:tabs>
                              <w:ind w:left="720" w:right="218"/>
                              <w:jc w:val="both"/>
                              <w:rPr>
                                <w:rFonts w:ascii="Segoe UI" w:hAnsi="Segoe UI" w:cs="Segoe UI"/>
                                <w:sz w:val="22"/>
                                <w:szCs w:val="22"/>
                              </w:rPr>
                            </w:pPr>
                          </w:p>
                          <w:p w:rsidR="00266901" w:rsidRPr="00266901" w:rsidRDefault="00266901" w:rsidP="00266901">
                            <w:pPr>
                              <w:pStyle w:val="Header"/>
                              <w:numPr>
                                <w:ilvl w:val="0"/>
                                <w:numId w:val="42"/>
                              </w:numPr>
                              <w:tabs>
                                <w:tab w:val="clear" w:pos="4153"/>
                                <w:tab w:val="clear" w:pos="8306"/>
                              </w:tabs>
                              <w:ind w:right="218"/>
                              <w:jc w:val="both"/>
                              <w:rPr>
                                <w:rFonts w:ascii="Segoe UI" w:hAnsi="Segoe UI" w:cs="Segoe UI"/>
                                <w:sz w:val="22"/>
                                <w:szCs w:val="22"/>
                              </w:rPr>
                            </w:pPr>
                            <w:r w:rsidRPr="00266901">
                              <w:rPr>
                                <w:rFonts w:ascii="Segoe UI" w:hAnsi="Segoe UI" w:cs="Segoe UI"/>
                                <w:sz w:val="22"/>
                                <w:szCs w:val="22"/>
                              </w:rPr>
                              <w:t xml:space="preserve">Σημαντική αύξηση του περιθωρίου </w:t>
                            </w:r>
                            <w:proofErr w:type="spellStart"/>
                            <w:r w:rsidRPr="00266901">
                              <w:rPr>
                                <w:rFonts w:ascii="Segoe UI" w:hAnsi="Segoe UI" w:cs="Segoe UI"/>
                                <w:sz w:val="22"/>
                                <w:szCs w:val="22"/>
                              </w:rPr>
                              <w:t>Ebitda</w:t>
                            </w:r>
                            <w:proofErr w:type="spellEnd"/>
                            <w:r w:rsidRPr="00266901">
                              <w:rPr>
                                <w:rFonts w:ascii="Segoe UI" w:hAnsi="Segoe UI" w:cs="Segoe UI"/>
                                <w:sz w:val="22"/>
                                <w:szCs w:val="22"/>
                              </w:rPr>
                              <w:t xml:space="preserve"> στο 14,1% το πρώτο τρίμηνο του 2016 (+120 μονάδες βάσης σε σχέση με το πρώτο τρίμηνο του 2015)</w:t>
                            </w:r>
                          </w:p>
                          <w:p w:rsidR="00266901" w:rsidRPr="00266901" w:rsidRDefault="00266901" w:rsidP="00266901">
                            <w:pPr>
                              <w:pStyle w:val="Header"/>
                              <w:tabs>
                                <w:tab w:val="clear" w:pos="4153"/>
                                <w:tab w:val="clear" w:pos="8306"/>
                              </w:tabs>
                              <w:ind w:right="218"/>
                              <w:jc w:val="both"/>
                              <w:rPr>
                                <w:rFonts w:ascii="Segoe UI" w:hAnsi="Segoe UI" w:cs="Segoe UI"/>
                                <w:sz w:val="22"/>
                                <w:szCs w:val="22"/>
                              </w:rPr>
                            </w:pPr>
                          </w:p>
                          <w:p w:rsidR="00266901" w:rsidRPr="00266901" w:rsidRDefault="00266901" w:rsidP="00266901">
                            <w:pPr>
                              <w:pStyle w:val="Header"/>
                              <w:numPr>
                                <w:ilvl w:val="0"/>
                                <w:numId w:val="42"/>
                              </w:numPr>
                              <w:tabs>
                                <w:tab w:val="clear" w:pos="4153"/>
                                <w:tab w:val="clear" w:pos="8306"/>
                              </w:tabs>
                              <w:ind w:right="218"/>
                              <w:jc w:val="both"/>
                              <w:rPr>
                                <w:rFonts w:ascii="Segoe UI" w:hAnsi="Segoe UI" w:cs="Segoe UI"/>
                                <w:sz w:val="22"/>
                                <w:szCs w:val="22"/>
                              </w:rPr>
                            </w:pPr>
                            <w:r w:rsidRPr="00266901">
                              <w:rPr>
                                <w:rFonts w:ascii="Segoe UI" w:hAnsi="Segoe UI" w:cs="Segoe UI"/>
                                <w:sz w:val="22"/>
                                <w:szCs w:val="22"/>
                              </w:rPr>
                              <w:t xml:space="preserve">Η στρατηγική συμμαχία με την </w:t>
                            </w:r>
                            <w:proofErr w:type="spellStart"/>
                            <w:r w:rsidRPr="00266901">
                              <w:rPr>
                                <w:rFonts w:ascii="Segoe UI" w:hAnsi="Segoe UI" w:cs="Segoe UI"/>
                                <w:sz w:val="22"/>
                                <w:szCs w:val="22"/>
                              </w:rPr>
                              <w:t>Gamenet</w:t>
                            </w:r>
                            <w:proofErr w:type="spellEnd"/>
                            <w:r w:rsidRPr="00266901">
                              <w:rPr>
                                <w:rFonts w:ascii="Segoe UI" w:hAnsi="Segoe UI" w:cs="Segoe UI"/>
                                <w:sz w:val="22"/>
                                <w:szCs w:val="22"/>
                              </w:rPr>
                              <w:t xml:space="preserve"> στην Ιταλία αποτελεί ορόσημο στην στρατηγική συνεργασιών με ισχυρούς τοπικούς παίκτες</w:t>
                            </w:r>
                          </w:p>
                          <w:p w:rsidR="00266901" w:rsidRPr="00266901" w:rsidRDefault="00266901" w:rsidP="00266901">
                            <w:pPr>
                              <w:pStyle w:val="Header"/>
                              <w:tabs>
                                <w:tab w:val="clear" w:pos="4153"/>
                                <w:tab w:val="clear" w:pos="8306"/>
                              </w:tabs>
                              <w:ind w:left="720" w:right="218"/>
                              <w:jc w:val="both"/>
                              <w:rPr>
                                <w:rFonts w:ascii="Segoe UI" w:hAnsi="Segoe UI" w:cs="Segoe UI"/>
                                <w:sz w:val="22"/>
                                <w:szCs w:val="22"/>
                              </w:rPr>
                            </w:pPr>
                          </w:p>
                          <w:p w:rsidR="00266901" w:rsidRPr="00266901" w:rsidRDefault="00266901" w:rsidP="00266901">
                            <w:pPr>
                              <w:pStyle w:val="Header"/>
                              <w:numPr>
                                <w:ilvl w:val="0"/>
                                <w:numId w:val="42"/>
                              </w:numPr>
                              <w:tabs>
                                <w:tab w:val="clear" w:pos="4153"/>
                                <w:tab w:val="clear" w:pos="8306"/>
                              </w:tabs>
                              <w:ind w:right="218"/>
                              <w:jc w:val="both"/>
                              <w:rPr>
                                <w:rFonts w:ascii="Segoe UI" w:hAnsi="Segoe UI" w:cs="Segoe UI"/>
                                <w:sz w:val="22"/>
                                <w:szCs w:val="22"/>
                              </w:rPr>
                            </w:pPr>
                            <w:r w:rsidRPr="00266901">
                              <w:rPr>
                                <w:rFonts w:ascii="Segoe UI" w:hAnsi="Segoe UI" w:cs="Segoe UI"/>
                                <w:sz w:val="22"/>
                                <w:szCs w:val="22"/>
                              </w:rPr>
                              <w:t xml:space="preserve">Τα αποτελέσματα του Α’ τριμήνου 2015 και 2016 δεν συμπεριλαμβάνουν τις μη συνεχιζόμενες δραστηριότητες στην Ιταλία, έπειτα από τη συμφωνία συγχώνευσης των τοπικών δραστηριοτήτων μας με αυτές της </w:t>
                            </w:r>
                            <w:proofErr w:type="spellStart"/>
                            <w:r w:rsidRPr="00266901">
                              <w:rPr>
                                <w:rFonts w:ascii="Segoe UI" w:hAnsi="Segoe UI" w:cs="Segoe UI"/>
                                <w:sz w:val="22"/>
                                <w:szCs w:val="22"/>
                              </w:rPr>
                              <w:t>Gamenet</w:t>
                            </w:r>
                            <w:proofErr w:type="spellEnd"/>
                          </w:p>
                          <w:p w:rsidR="00D166B5" w:rsidRPr="00266901" w:rsidRDefault="00D166B5" w:rsidP="00467421">
                            <w:pPr>
                              <w:pStyle w:val="Header"/>
                              <w:tabs>
                                <w:tab w:val="clear" w:pos="4153"/>
                                <w:tab w:val="clear" w:pos="8306"/>
                              </w:tabs>
                              <w:ind w:left="720"/>
                              <w:rPr>
                                <w:rFonts w:ascii="Segoe UI" w:hAnsi="Segoe UI" w:cs="Segoe UI"/>
                                <w:sz w:val="22"/>
                              </w:rPr>
                            </w:pPr>
                          </w:p>
                          <w:p w:rsidR="0010157C" w:rsidRPr="00266901" w:rsidRDefault="0010157C" w:rsidP="0010157C">
                            <w:pPr>
                              <w:rPr>
                                <w:sz w:val="22"/>
                                <w:lang w:val="el-GR"/>
                              </w:rPr>
                            </w:pPr>
                          </w:p>
                          <w:p w:rsidR="0010157C" w:rsidRPr="00266901" w:rsidRDefault="0010157C" w:rsidP="0010157C">
                            <w:pPr>
                              <w:pStyle w:val="Header"/>
                              <w:tabs>
                                <w:tab w:val="clear" w:pos="4153"/>
                                <w:tab w:val="clear" w:pos="8306"/>
                              </w:tabs>
                              <w:ind w:left="426" w:right="612"/>
                              <w:jc w:val="both"/>
                              <w:rPr>
                                <w:sz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76FAD1" id="Text Box 2" o:spid="_x0000_s1027" type="#_x0000_t202" style="position:absolute;left:0;text-align:left;margin-left:-1.8pt;margin-top:423.1pt;width:458.55pt;height:262.8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" fillcolor="#f2f2f2 [3052]" stroked="f">
                <v:textbox>
                  <w:txbxContent>
                    <w:p w:rsidR="0010157C" w:rsidRPr="00DA385C" w:rsidRDefault="0010157C" w:rsidP="0010157C">
                      <w:pPr>
                        <w:jc w:val="both"/>
                        <w:rPr>
                          <w:rFonts w:ascii="Segoe UI" w:hAnsi="Segoe UI" w:cs="Segoe UI"/>
                          <w:sz w:val="20"/>
                          <w:szCs w:val="22"/>
                          <w:lang w:val="en-US"/>
                        </w:rPr>
                      </w:pPr>
                    </w:p>
                    <w:p w:rsidR="00266901" w:rsidRPr="00266901" w:rsidRDefault="00266901" w:rsidP="00266901">
                      <w:pPr>
                        <w:pStyle w:val="Header"/>
                        <w:numPr>
                          <w:ilvl w:val="0"/>
                          <w:numId w:val="42"/>
                        </w:numPr>
                        <w:tabs>
                          <w:tab w:val="clear" w:pos="4153"/>
                          <w:tab w:val="clear" w:pos="8306"/>
                        </w:tabs>
                        <w:ind w:right="218"/>
                        <w:jc w:val="both"/>
                        <w:rPr>
                          <w:rFonts w:ascii="Segoe UI" w:hAnsi="Segoe UI" w:cs="Segoe UI"/>
                          <w:sz w:val="22"/>
                          <w:szCs w:val="22"/>
                        </w:rPr>
                      </w:pPr>
                      <w:r w:rsidRPr="00266901">
                        <w:rPr>
                          <w:rFonts w:ascii="Segoe UI" w:hAnsi="Segoe UI" w:cs="Segoe UI"/>
                          <w:sz w:val="22"/>
                          <w:szCs w:val="22"/>
                        </w:rPr>
                        <w:t xml:space="preserve">Σημαντική οργανική αύξηση των κερδών </w:t>
                      </w:r>
                      <w:proofErr w:type="spellStart"/>
                      <w:r w:rsidRPr="00266901">
                        <w:rPr>
                          <w:rFonts w:ascii="Segoe UI" w:hAnsi="Segoe UI" w:cs="Segoe UI"/>
                          <w:sz w:val="22"/>
                          <w:szCs w:val="22"/>
                        </w:rPr>
                        <w:t>Ebitda</w:t>
                      </w:r>
                      <w:proofErr w:type="spellEnd"/>
                      <w:r w:rsidRPr="00266901">
                        <w:rPr>
                          <w:rFonts w:ascii="Segoe UI" w:hAnsi="Segoe UI" w:cs="Segoe UI"/>
                          <w:sz w:val="22"/>
                          <w:szCs w:val="22"/>
                        </w:rPr>
                        <w:t xml:space="preserve"> κατά 5,6% (+19,5% σε σταθερή συναλλαγματική ισοτιμία). Έσοδα αντίστοιχα με αυτά του πρώτου τριμήνου του 2015 </w:t>
                      </w:r>
                    </w:p>
                    <w:p w:rsidR="00266901" w:rsidRPr="00266901" w:rsidRDefault="00266901" w:rsidP="00266901">
                      <w:pPr>
                        <w:pStyle w:val="Header"/>
                        <w:tabs>
                          <w:tab w:val="clear" w:pos="4153"/>
                          <w:tab w:val="clear" w:pos="8306"/>
                        </w:tabs>
                        <w:ind w:left="720" w:right="218"/>
                        <w:jc w:val="both"/>
                        <w:rPr>
                          <w:rFonts w:ascii="Segoe UI" w:hAnsi="Segoe UI" w:cs="Segoe UI"/>
                          <w:sz w:val="22"/>
                          <w:szCs w:val="22"/>
                        </w:rPr>
                      </w:pPr>
                    </w:p>
                    <w:p w:rsidR="00266901" w:rsidRPr="00266901" w:rsidRDefault="00266901" w:rsidP="00266901">
                      <w:pPr>
                        <w:pStyle w:val="Header"/>
                        <w:numPr>
                          <w:ilvl w:val="0"/>
                          <w:numId w:val="42"/>
                        </w:numPr>
                        <w:tabs>
                          <w:tab w:val="clear" w:pos="4153"/>
                          <w:tab w:val="clear" w:pos="8306"/>
                        </w:tabs>
                        <w:ind w:right="218"/>
                        <w:jc w:val="both"/>
                        <w:rPr>
                          <w:rFonts w:ascii="Segoe UI" w:hAnsi="Segoe UI" w:cs="Segoe UI"/>
                          <w:sz w:val="22"/>
                          <w:szCs w:val="22"/>
                        </w:rPr>
                      </w:pPr>
                      <w:r w:rsidRPr="00266901">
                        <w:rPr>
                          <w:rFonts w:ascii="Segoe UI" w:hAnsi="Segoe UI" w:cs="Segoe UI"/>
                          <w:sz w:val="22"/>
                          <w:szCs w:val="22"/>
                        </w:rPr>
                        <w:t>Σταθεροποίηση του καθαρού δανεισμού για δεύτερο συνεχόμενο τρίμηνο</w:t>
                      </w:r>
                    </w:p>
                    <w:p w:rsidR="00266901" w:rsidRPr="00266901" w:rsidRDefault="00266901" w:rsidP="00266901">
                      <w:pPr>
                        <w:pStyle w:val="Header"/>
                        <w:tabs>
                          <w:tab w:val="clear" w:pos="4153"/>
                          <w:tab w:val="clear" w:pos="8306"/>
                        </w:tabs>
                        <w:ind w:left="720" w:right="218"/>
                        <w:jc w:val="both"/>
                        <w:rPr>
                          <w:rFonts w:ascii="Segoe UI" w:hAnsi="Segoe UI" w:cs="Segoe UI"/>
                          <w:sz w:val="22"/>
                          <w:szCs w:val="22"/>
                        </w:rPr>
                      </w:pPr>
                    </w:p>
                    <w:p w:rsidR="00266901" w:rsidRPr="00266901" w:rsidRDefault="00266901" w:rsidP="00266901">
                      <w:pPr>
                        <w:pStyle w:val="Header"/>
                        <w:numPr>
                          <w:ilvl w:val="0"/>
                          <w:numId w:val="42"/>
                        </w:numPr>
                        <w:tabs>
                          <w:tab w:val="clear" w:pos="4153"/>
                          <w:tab w:val="clear" w:pos="8306"/>
                        </w:tabs>
                        <w:ind w:right="218"/>
                        <w:jc w:val="both"/>
                        <w:rPr>
                          <w:rFonts w:ascii="Segoe UI" w:hAnsi="Segoe UI" w:cs="Segoe UI"/>
                          <w:sz w:val="22"/>
                          <w:szCs w:val="22"/>
                        </w:rPr>
                      </w:pPr>
                      <w:r w:rsidRPr="00266901">
                        <w:rPr>
                          <w:rFonts w:ascii="Segoe UI" w:hAnsi="Segoe UI" w:cs="Segoe UI"/>
                          <w:sz w:val="22"/>
                          <w:szCs w:val="22"/>
                        </w:rPr>
                        <w:t xml:space="preserve">Σημαντική αύξηση του περιθωρίου </w:t>
                      </w:r>
                      <w:proofErr w:type="spellStart"/>
                      <w:r w:rsidRPr="00266901">
                        <w:rPr>
                          <w:rFonts w:ascii="Segoe UI" w:hAnsi="Segoe UI" w:cs="Segoe UI"/>
                          <w:sz w:val="22"/>
                          <w:szCs w:val="22"/>
                        </w:rPr>
                        <w:t>Ebitda</w:t>
                      </w:r>
                      <w:proofErr w:type="spellEnd"/>
                      <w:r w:rsidRPr="00266901">
                        <w:rPr>
                          <w:rFonts w:ascii="Segoe UI" w:hAnsi="Segoe UI" w:cs="Segoe UI"/>
                          <w:sz w:val="22"/>
                          <w:szCs w:val="22"/>
                        </w:rPr>
                        <w:t xml:space="preserve"> στο 14,1% το πρώτο τρίμηνο του 2016 (+120 μονάδες βάσης σε σχέση με το πρώτο τρίμηνο του 2015)</w:t>
                      </w:r>
                    </w:p>
                    <w:p w:rsidR="00266901" w:rsidRPr="00266901" w:rsidRDefault="00266901" w:rsidP="00266901">
                      <w:pPr>
                        <w:pStyle w:val="Header"/>
                        <w:tabs>
                          <w:tab w:val="clear" w:pos="4153"/>
                          <w:tab w:val="clear" w:pos="8306"/>
                        </w:tabs>
                        <w:ind w:right="218"/>
                        <w:jc w:val="both"/>
                        <w:rPr>
                          <w:rFonts w:ascii="Segoe UI" w:hAnsi="Segoe UI" w:cs="Segoe UI"/>
                          <w:sz w:val="22"/>
                          <w:szCs w:val="22"/>
                        </w:rPr>
                      </w:pPr>
                    </w:p>
                    <w:p w:rsidR="00266901" w:rsidRPr="00266901" w:rsidRDefault="00266901" w:rsidP="00266901">
                      <w:pPr>
                        <w:pStyle w:val="Header"/>
                        <w:numPr>
                          <w:ilvl w:val="0"/>
                          <w:numId w:val="42"/>
                        </w:numPr>
                        <w:tabs>
                          <w:tab w:val="clear" w:pos="4153"/>
                          <w:tab w:val="clear" w:pos="8306"/>
                        </w:tabs>
                        <w:ind w:right="218"/>
                        <w:jc w:val="both"/>
                        <w:rPr>
                          <w:rFonts w:ascii="Segoe UI" w:hAnsi="Segoe UI" w:cs="Segoe UI"/>
                          <w:sz w:val="22"/>
                          <w:szCs w:val="22"/>
                        </w:rPr>
                      </w:pPr>
                      <w:r w:rsidRPr="00266901">
                        <w:rPr>
                          <w:rFonts w:ascii="Segoe UI" w:hAnsi="Segoe UI" w:cs="Segoe UI"/>
                          <w:sz w:val="22"/>
                          <w:szCs w:val="22"/>
                        </w:rPr>
                        <w:t xml:space="preserve">Η στρατηγική συμμαχία με την </w:t>
                      </w:r>
                      <w:proofErr w:type="spellStart"/>
                      <w:r w:rsidRPr="00266901">
                        <w:rPr>
                          <w:rFonts w:ascii="Segoe UI" w:hAnsi="Segoe UI" w:cs="Segoe UI"/>
                          <w:sz w:val="22"/>
                          <w:szCs w:val="22"/>
                        </w:rPr>
                        <w:t>Gamenet</w:t>
                      </w:r>
                      <w:proofErr w:type="spellEnd"/>
                      <w:r w:rsidRPr="00266901">
                        <w:rPr>
                          <w:rFonts w:ascii="Segoe UI" w:hAnsi="Segoe UI" w:cs="Segoe UI"/>
                          <w:sz w:val="22"/>
                          <w:szCs w:val="22"/>
                        </w:rPr>
                        <w:t xml:space="preserve"> στην Ιταλία αποτελεί ορόσημο στην στρατηγική συνεργασιών με ισχυρούς τοπικούς παίκτες</w:t>
                      </w:r>
                    </w:p>
                    <w:p w:rsidR="00266901" w:rsidRPr="00266901" w:rsidRDefault="00266901" w:rsidP="00266901">
                      <w:pPr>
                        <w:pStyle w:val="Header"/>
                        <w:tabs>
                          <w:tab w:val="clear" w:pos="4153"/>
                          <w:tab w:val="clear" w:pos="8306"/>
                        </w:tabs>
                        <w:ind w:left="720" w:right="218"/>
                        <w:jc w:val="both"/>
                        <w:rPr>
                          <w:rFonts w:ascii="Segoe UI" w:hAnsi="Segoe UI" w:cs="Segoe UI"/>
                          <w:sz w:val="22"/>
                          <w:szCs w:val="22"/>
                        </w:rPr>
                      </w:pPr>
                    </w:p>
                    <w:p w:rsidR="00266901" w:rsidRPr="00266901" w:rsidRDefault="00266901" w:rsidP="00266901">
                      <w:pPr>
                        <w:pStyle w:val="Header"/>
                        <w:numPr>
                          <w:ilvl w:val="0"/>
                          <w:numId w:val="42"/>
                        </w:numPr>
                        <w:tabs>
                          <w:tab w:val="clear" w:pos="4153"/>
                          <w:tab w:val="clear" w:pos="8306"/>
                        </w:tabs>
                        <w:ind w:right="218"/>
                        <w:jc w:val="both"/>
                        <w:rPr>
                          <w:rFonts w:ascii="Segoe UI" w:hAnsi="Segoe UI" w:cs="Segoe UI"/>
                          <w:sz w:val="22"/>
                          <w:szCs w:val="22"/>
                        </w:rPr>
                      </w:pPr>
                      <w:r w:rsidRPr="00266901">
                        <w:rPr>
                          <w:rFonts w:ascii="Segoe UI" w:hAnsi="Segoe UI" w:cs="Segoe UI"/>
                          <w:sz w:val="22"/>
                          <w:szCs w:val="22"/>
                        </w:rPr>
                        <w:t xml:space="preserve">Τα αποτελέσματα του Α’ τριμήνου 2015 και 2016 δεν συμπεριλαμβάνουν τις μη συνεχιζόμενες δραστηριότητες στην Ιταλία, έπειτα από τη συμφωνία συγχώνευσης των τοπικών δραστηριοτήτων μας με αυτές της </w:t>
                      </w:r>
                      <w:proofErr w:type="spellStart"/>
                      <w:r w:rsidRPr="00266901">
                        <w:rPr>
                          <w:rFonts w:ascii="Segoe UI" w:hAnsi="Segoe UI" w:cs="Segoe UI"/>
                          <w:sz w:val="22"/>
                          <w:szCs w:val="22"/>
                        </w:rPr>
                        <w:t>Gamenet</w:t>
                      </w:r>
                      <w:proofErr w:type="spellEnd"/>
                    </w:p>
                    <w:p w:rsidR="00D166B5" w:rsidRPr="00266901" w:rsidRDefault="00D166B5" w:rsidP="00467421">
                      <w:pPr>
                        <w:pStyle w:val="Header"/>
                        <w:tabs>
                          <w:tab w:val="clear" w:pos="4153"/>
                          <w:tab w:val="clear" w:pos="8306"/>
                        </w:tabs>
                        <w:ind w:left="720"/>
                        <w:rPr>
                          <w:rFonts w:ascii="Segoe UI" w:hAnsi="Segoe UI" w:cs="Segoe UI"/>
                          <w:sz w:val="22"/>
                        </w:rPr>
                      </w:pPr>
                    </w:p>
                    <w:p w:rsidR="0010157C" w:rsidRPr="00266901" w:rsidRDefault="0010157C" w:rsidP="0010157C">
                      <w:pPr>
                        <w:rPr>
                          <w:sz w:val="22"/>
                          <w:lang w:val="el-GR"/>
                        </w:rPr>
                      </w:pPr>
                    </w:p>
                    <w:p w:rsidR="0010157C" w:rsidRPr="00266901" w:rsidRDefault="0010157C" w:rsidP="0010157C">
                      <w:pPr>
                        <w:pStyle w:val="Header"/>
                        <w:tabs>
                          <w:tab w:val="clear" w:pos="4153"/>
                          <w:tab w:val="clear" w:pos="8306"/>
                        </w:tabs>
                        <w:ind w:left="426" w:right="612"/>
                        <w:jc w:val="both"/>
                        <w:rPr>
                          <w:sz w:val="18"/>
                        </w:rPr>
                      </w:pPr>
                    </w:p>
                  </w:txbxContent>
                </v:textbox>
                <w10:wrap type="square" anchory="page"/>
              </v:shape>
            </w:pict>
          </mc:Fallback>
        </mc:AlternateContent>
      </w:r>
    </w:p>
    <w:p w:rsidR="00467421" w:rsidRDefault="00467421" w:rsidP="0010157C">
      <w:pPr>
        <w:pStyle w:val="Header"/>
        <w:tabs>
          <w:tab w:val="clear" w:pos="4153"/>
          <w:tab w:val="clear" w:pos="8306"/>
        </w:tabs>
        <w:jc w:val="both"/>
        <w:rPr>
          <w:rFonts w:ascii="Segoe UI" w:hAnsi="Segoe UI" w:cs="Segoe UI"/>
          <w:b/>
          <w:sz w:val="22"/>
          <w:szCs w:val="22"/>
          <w:lang w:val="en-US"/>
        </w:rPr>
      </w:pPr>
    </w:p>
    <w:p w:rsidR="00467421" w:rsidRDefault="00467421" w:rsidP="0010157C">
      <w:pPr>
        <w:pStyle w:val="Header"/>
        <w:tabs>
          <w:tab w:val="clear" w:pos="4153"/>
          <w:tab w:val="clear" w:pos="8306"/>
        </w:tabs>
        <w:jc w:val="both"/>
        <w:rPr>
          <w:rFonts w:ascii="Segoe UI" w:hAnsi="Segoe UI" w:cs="Segoe UI"/>
          <w:b/>
          <w:sz w:val="22"/>
          <w:szCs w:val="22"/>
          <w:lang w:val="en-US"/>
        </w:rPr>
      </w:pPr>
    </w:p>
    <w:p w:rsidR="00467421" w:rsidRDefault="00467421" w:rsidP="0010157C">
      <w:pPr>
        <w:pStyle w:val="Header"/>
        <w:tabs>
          <w:tab w:val="clear" w:pos="4153"/>
          <w:tab w:val="clear" w:pos="8306"/>
        </w:tabs>
        <w:jc w:val="both"/>
        <w:rPr>
          <w:rFonts w:ascii="Segoe UI" w:hAnsi="Segoe UI" w:cs="Segoe UI"/>
          <w:b/>
          <w:sz w:val="22"/>
          <w:szCs w:val="22"/>
          <w:lang w:val="en-US"/>
        </w:rPr>
      </w:pPr>
    </w:p>
    <w:p w:rsidR="00467421" w:rsidRDefault="00467421" w:rsidP="0010157C">
      <w:pPr>
        <w:pStyle w:val="Header"/>
        <w:tabs>
          <w:tab w:val="clear" w:pos="4153"/>
          <w:tab w:val="clear" w:pos="8306"/>
        </w:tabs>
        <w:jc w:val="both"/>
        <w:rPr>
          <w:rFonts w:ascii="Segoe UI" w:hAnsi="Segoe UI" w:cs="Segoe UI"/>
          <w:b/>
          <w:sz w:val="22"/>
          <w:szCs w:val="22"/>
          <w:lang w:val="en-US"/>
        </w:rPr>
      </w:pPr>
    </w:p>
    <w:p w:rsidR="00467421" w:rsidRDefault="00467421" w:rsidP="0010157C">
      <w:pPr>
        <w:pStyle w:val="Header"/>
        <w:tabs>
          <w:tab w:val="clear" w:pos="4153"/>
          <w:tab w:val="clear" w:pos="8306"/>
        </w:tabs>
        <w:jc w:val="both"/>
        <w:rPr>
          <w:rFonts w:ascii="Segoe UI" w:hAnsi="Segoe UI" w:cs="Segoe UI"/>
          <w:b/>
          <w:sz w:val="22"/>
          <w:szCs w:val="22"/>
          <w:lang w:val="en-US"/>
        </w:rPr>
      </w:pPr>
    </w:p>
    <w:p w:rsidR="00467421" w:rsidRDefault="000E3FF2" w:rsidP="0010157C">
      <w:pPr>
        <w:pStyle w:val="Header"/>
        <w:tabs>
          <w:tab w:val="clear" w:pos="4153"/>
          <w:tab w:val="clear" w:pos="8306"/>
        </w:tabs>
        <w:jc w:val="both"/>
        <w:rPr>
          <w:rFonts w:ascii="Segoe UI" w:hAnsi="Segoe UI" w:cs="Segoe UI"/>
          <w:b/>
          <w:sz w:val="22"/>
          <w:szCs w:val="22"/>
          <w:lang w:val="en-US"/>
        </w:rPr>
      </w:pPr>
      <w:r>
        <w:rPr>
          <w:noProof/>
          <w:lang w:eastAsia="el-GR"/>
        </w:rPr>
        <w:lastRenderedPageBreak/>
        <w:drawing>
          <wp:inline distT="0" distB="0" distL="0" distR="0" wp14:anchorId="00CE64D3" wp14:editId="333E6AEE">
            <wp:extent cx="5803148" cy="3319594"/>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809357" cy="3323145"/>
                    </a:xfrm>
                    <a:prstGeom prst="rect">
                      <a:avLst/>
                    </a:prstGeom>
                  </pic:spPr>
                </pic:pic>
              </a:graphicData>
            </a:graphic>
          </wp:inline>
        </w:drawing>
      </w:r>
    </w:p>
    <w:p w:rsidR="00467421" w:rsidRDefault="00467421" w:rsidP="0010157C">
      <w:pPr>
        <w:pStyle w:val="Header"/>
        <w:tabs>
          <w:tab w:val="clear" w:pos="4153"/>
          <w:tab w:val="clear" w:pos="8306"/>
        </w:tabs>
        <w:jc w:val="both"/>
        <w:rPr>
          <w:rFonts w:ascii="Segoe UI" w:hAnsi="Segoe UI" w:cs="Segoe UI"/>
          <w:b/>
          <w:sz w:val="22"/>
          <w:szCs w:val="22"/>
          <w:lang w:val="en-US"/>
        </w:rPr>
      </w:pPr>
    </w:p>
    <w:p w:rsidR="00266901" w:rsidRPr="00266901" w:rsidRDefault="00266901" w:rsidP="00266901">
      <w:pPr>
        <w:spacing w:after="240" w:line="360" w:lineRule="auto"/>
        <w:jc w:val="both"/>
        <w:rPr>
          <w:rFonts w:ascii="Segoe UI" w:hAnsi="Segoe UI" w:cs="Segoe UI"/>
          <w:b/>
          <w:bCs/>
          <w:sz w:val="22"/>
          <w:szCs w:val="22"/>
          <w:lang w:val="el-GR"/>
        </w:rPr>
      </w:pPr>
      <w:r w:rsidRPr="00266901">
        <w:rPr>
          <w:rFonts w:ascii="Segoe UI" w:hAnsi="Segoe UI" w:cs="Segoe UI"/>
          <w:b/>
          <w:sz w:val="22"/>
          <w:szCs w:val="22"/>
          <w:lang w:val="el-GR"/>
        </w:rPr>
        <w:t xml:space="preserve">Σχολιάζοντας τα αποτελέσματα του Α’ τριμήνου του 2016, ο Διευθυντών Σύμβουλος του Ομίλου </w:t>
      </w:r>
      <w:r w:rsidRPr="001A23DD">
        <w:rPr>
          <w:rFonts w:ascii="Segoe UI" w:hAnsi="Segoe UI" w:cs="Segoe UI"/>
          <w:b/>
          <w:sz w:val="22"/>
          <w:szCs w:val="22"/>
          <w:lang w:val="en-US"/>
        </w:rPr>
        <w:t>INTRALOT</w:t>
      </w:r>
      <w:r w:rsidRPr="00266901">
        <w:rPr>
          <w:rFonts w:ascii="Segoe UI" w:hAnsi="Segoe UI" w:cs="Segoe UI"/>
          <w:b/>
          <w:sz w:val="22"/>
          <w:szCs w:val="22"/>
          <w:lang w:val="el-GR"/>
        </w:rPr>
        <w:t xml:space="preserve">, κ. Αντώνιος </w:t>
      </w:r>
      <w:proofErr w:type="spellStart"/>
      <w:r w:rsidRPr="00266901">
        <w:rPr>
          <w:rFonts w:ascii="Segoe UI" w:hAnsi="Segoe UI" w:cs="Segoe UI"/>
          <w:b/>
          <w:sz w:val="22"/>
          <w:szCs w:val="22"/>
          <w:lang w:val="el-GR"/>
        </w:rPr>
        <w:t>Κεραστάρης</w:t>
      </w:r>
      <w:proofErr w:type="spellEnd"/>
      <w:r w:rsidRPr="00266901">
        <w:rPr>
          <w:rFonts w:ascii="Segoe UI" w:hAnsi="Segoe UI" w:cs="Segoe UI"/>
          <w:b/>
          <w:sz w:val="22"/>
          <w:szCs w:val="22"/>
          <w:lang w:val="el-GR"/>
        </w:rPr>
        <w:t xml:space="preserve"> δήλωσε: </w:t>
      </w:r>
    </w:p>
    <w:p w:rsidR="00266901" w:rsidRDefault="00266901" w:rsidP="00266901">
      <w:pPr>
        <w:pStyle w:val="Header"/>
        <w:autoSpaceDE w:val="0"/>
        <w:autoSpaceDN w:val="0"/>
        <w:adjustRightInd w:val="0"/>
        <w:spacing w:line="360" w:lineRule="auto"/>
        <w:jc w:val="both"/>
        <w:rPr>
          <w:rFonts w:ascii="Segoe UI" w:hAnsi="Segoe UI" w:cs="Segoe UI"/>
          <w:sz w:val="22"/>
          <w:szCs w:val="22"/>
        </w:rPr>
      </w:pPr>
      <w:r w:rsidRPr="00266901" w:rsidDel="001A23DD">
        <w:rPr>
          <w:rFonts w:ascii="Segoe UI" w:hAnsi="Segoe UI" w:cs="Segoe UI"/>
          <w:sz w:val="22"/>
          <w:szCs w:val="22"/>
        </w:rPr>
        <w:t xml:space="preserve"> </w:t>
      </w:r>
      <w:r w:rsidRPr="00266901">
        <w:rPr>
          <w:rFonts w:ascii="Segoe UI" w:hAnsi="Segoe UI" w:cs="Segoe UI"/>
          <w:sz w:val="22"/>
          <w:szCs w:val="22"/>
        </w:rPr>
        <w:t xml:space="preserve">«Τα ισχυρά οικονομικά αποτελέσματα της </w:t>
      </w:r>
      <w:r w:rsidRPr="00266901">
        <w:rPr>
          <w:rFonts w:ascii="Segoe UI" w:hAnsi="Segoe UI" w:cs="Segoe UI"/>
          <w:sz w:val="22"/>
          <w:szCs w:val="22"/>
          <w:lang w:val="en-US"/>
        </w:rPr>
        <w:t>INTRALOT</w:t>
      </w:r>
      <w:r w:rsidRPr="00266901">
        <w:rPr>
          <w:rFonts w:ascii="Segoe UI" w:hAnsi="Segoe UI" w:cs="Segoe UI"/>
          <w:sz w:val="22"/>
          <w:szCs w:val="22"/>
        </w:rPr>
        <w:t xml:space="preserve"> το </w:t>
      </w:r>
      <w:r w:rsidRPr="00266901">
        <w:rPr>
          <w:rFonts w:ascii="Segoe UI" w:hAnsi="Segoe UI" w:cs="Segoe UI"/>
          <w:sz w:val="22"/>
          <w:szCs w:val="22"/>
          <w:lang w:val="en-US"/>
        </w:rPr>
        <w:t>A</w:t>
      </w:r>
      <w:r w:rsidRPr="00266901">
        <w:rPr>
          <w:rFonts w:ascii="Segoe UI" w:hAnsi="Segoe UI" w:cs="Segoe UI"/>
          <w:sz w:val="22"/>
          <w:szCs w:val="22"/>
        </w:rPr>
        <w:t xml:space="preserve">’ τρίμηνο του 2016, παρά τις δυσμενείς συναλλαγματικές ισοτιμίες, επιβεβαιώνουν ότι η εξέλιξη του επιχειρησιακού μοντέλου που έχουμε υιοθετήσει και η ευθυγράμμιση του χαρτοφυλακίου των προϊόντων μας με τις τάσεις της αγοράς αποφέρουν μετρήσιμα αποτελέσματα. Η στρατηγική μας για ανάπτυξη μέσω τοπικών συνεργασιών σε νέες αλλά και υφιστάμενες αγορές οδηγείται από την επέκταση και την διαφοροποίηση του χαρτοφυλακίου μας με συμπληρωματικά προϊόντα και με ενίσχυση του μεριδίου αγοράς.  Επιπλέον, η στρατηγική ανάπτυξης των προϊόντων μας καθοδηγείται από τη σημαντική εμπειρία και γνώση που έχουμε στους παραδοσιακούς τομείς του κλάδου των τυχερών παιχνιδιών, όπως τα επίγεια τυχερά παιχνίδια λοταρίας και το στοίχημα, τόσο ως τεχνολογικός </w:t>
      </w:r>
      <w:proofErr w:type="spellStart"/>
      <w:r w:rsidRPr="00266901">
        <w:rPr>
          <w:rFonts w:ascii="Segoe UI" w:hAnsi="Segoe UI" w:cs="Segoe UI"/>
          <w:sz w:val="22"/>
          <w:szCs w:val="22"/>
        </w:rPr>
        <w:t>πάροχος</w:t>
      </w:r>
      <w:proofErr w:type="spellEnd"/>
      <w:r w:rsidRPr="00266901">
        <w:rPr>
          <w:rFonts w:ascii="Segoe UI" w:hAnsi="Segoe UI" w:cs="Segoe UI"/>
          <w:sz w:val="22"/>
          <w:szCs w:val="22"/>
        </w:rPr>
        <w:t xml:space="preserve">, όσο και ως διοργανωτής τυχερών παιχνιδιών, με στόχο την ενιαία </w:t>
      </w:r>
      <w:r>
        <w:rPr>
          <w:rFonts w:ascii="Segoe UI" w:hAnsi="Segoe UI" w:cs="Segoe UI"/>
          <w:sz w:val="22"/>
          <w:szCs w:val="22"/>
        </w:rPr>
        <w:t>εμπειρία του παίκτη</w:t>
      </w:r>
      <w:r w:rsidRPr="00266901">
        <w:rPr>
          <w:rFonts w:ascii="Segoe UI" w:hAnsi="Segoe UI" w:cs="Segoe UI"/>
          <w:sz w:val="22"/>
          <w:szCs w:val="22"/>
        </w:rPr>
        <w:t>.»</w:t>
      </w:r>
      <w:r w:rsidRPr="001A23DD">
        <w:rPr>
          <w:rFonts w:ascii="Segoe UI" w:hAnsi="Segoe UI" w:cs="Segoe UI"/>
          <w:sz w:val="22"/>
          <w:szCs w:val="22"/>
        </w:rPr>
        <w:t xml:space="preserve"> </w:t>
      </w:r>
    </w:p>
    <w:p w:rsidR="00266901" w:rsidRDefault="00266901" w:rsidP="00266901">
      <w:pPr>
        <w:pStyle w:val="Header"/>
        <w:autoSpaceDE w:val="0"/>
        <w:autoSpaceDN w:val="0"/>
        <w:adjustRightInd w:val="0"/>
        <w:spacing w:line="360" w:lineRule="auto"/>
        <w:jc w:val="both"/>
        <w:rPr>
          <w:rFonts w:ascii="Segoe UI" w:hAnsi="Segoe UI" w:cs="Segoe UI"/>
          <w:sz w:val="22"/>
          <w:szCs w:val="22"/>
        </w:rPr>
      </w:pPr>
    </w:p>
    <w:p w:rsidR="000E3FF2" w:rsidRDefault="000E3FF2" w:rsidP="00266901">
      <w:pPr>
        <w:pStyle w:val="Header"/>
        <w:autoSpaceDE w:val="0"/>
        <w:autoSpaceDN w:val="0"/>
        <w:adjustRightInd w:val="0"/>
        <w:spacing w:line="360" w:lineRule="auto"/>
        <w:jc w:val="both"/>
        <w:rPr>
          <w:rFonts w:ascii="Segoe UI" w:hAnsi="Segoe UI" w:cs="Segoe UI"/>
          <w:sz w:val="22"/>
          <w:szCs w:val="22"/>
        </w:rPr>
      </w:pPr>
    </w:p>
    <w:p w:rsidR="000E3FF2" w:rsidRDefault="000E3FF2" w:rsidP="00266901">
      <w:pPr>
        <w:pStyle w:val="Header"/>
        <w:autoSpaceDE w:val="0"/>
        <w:autoSpaceDN w:val="0"/>
        <w:adjustRightInd w:val="0"/>
        <w:spacing w:line="360" w:lineRule="auto"/>
        <w:jc w:val="both"/>
        <w:rPr>
          <w:rFonts w:ascii="Segoe UI" w:hAnsi="Segoe UI" w:cs="Segoe UI"/>
          <w:sz w:val="22"/>
          <w:szCs w:val="22"/>
        </w:rPr>
      </w:pPr>
    </w:p>
    <w:p w:rsidR="000E3FF2" w:rsidRDefault="000E3FF2" w:rsidP="00266901">
      <w:pPr>
        <w:pStyle w:val="Header"/>
        <w:autoSpaceDE w:val="0"/>
        <w:autoSpaceDN w:val="0"/>
        <w:adjustRightInd w:val="0"/>
        <w:spacing w:line="360" w:lineRule="auto"/>
        <w:jc w:val="both"/>
        <w:rPr>
          <w:rFonts w:ascii="Segoe UI" w:hAnsi="Segoe UI" w:cs="Segoe UI"/>
          <w:sz w:val="22"/>
          <w:szCs w:val="22"/>
        </w:rPr>
      </w:pPr>
    </w:p>
    <w:p w:rsidR="000E3FF2" w:rsidRPr="001A23DD" w:rsidRDefault="000E3FF2" w:rsidP="00266901">
      <w:pPr>
        <w:pStyle w:val="Header"/>
        <w:autoSpaceDE w:val="0"/>
        <w:autoSpaceDN w:val="0"/>
        <w:adjustRightInd w:val="0"/>
        <w:spacing w:line="360" w:lineRule="auto"/>
        <w:jc w:val="both"/>
        <w:rPr>
          <w:rFonts w:ascii="Segoe UI" w:hAnsi="Segoe UI" w:cs="Segoe UI"/>
          <w:sz w:val="22"/>
          <w:szCs w:val="22"/>
        </w:rPr>
      </w:pPr>
    </w:p>
    <w:p w:rsidR="00266901" w:rsidRPr="00266901" w:rsidRDefault="00266901" w:rsidP="00266901">
      <w:pPr>
        <w:pStyle w:val="Header"/>
        <w:tabs>
          <w:tab w:val="clear" w:pos="4153"/>
          <w:tab w:val="clear" w:pos="8306"/>
        </w:tabs>
        <w:rPr>
          <w:rFonts w:ascii="Segoe UI" w:hAnsi="Segoe UI" w:cs="Segoe UI"/>
          <w:b/>
          <w:color w:val="FF5000"/>
          <w:sz w:val="22"/>
          <w:szCs w:val="22"/>
        </w:rPr>
      </w:pPr>
      <w:r w:rsidRPr="00266901">
        <w:rPr>
          <w:rFonts w:ascii="Segoe UI" w:hAnsi="Segoe UI" w:cs="Segoe UI"/>
          <w:b/>
          <w:color w:val="FF5000"/>
          <w:sz w:val="22"/>
          <w:szCs w:val="22"/>
        </w:rPr>
        <w:lastRenderedPageBreak/>
        <w:t>ΕΠΙΣΚΟΠΗΣΗ ΑΠΟΤΕΛΕΣΜΑΤΩΝ</w:t>
      </w:r>
    </w:p>
    <w:p w:rsidR="00266901" w:rsidRPr="001A23DD" w:rsidRDefault="00266901" w:rsidP="00266901">
      <w:pPr>
        <w:pStyle w:val="Header"/>
        <w:tabs>
          <w:tab w:val="clear" w:pos="4153"/>
          <w:tab w:val="clear" w:pos="8306"/>
        </w:tabs>
        <w:rPr>
          <w:rFonts w:ascii="Segoe UI" w:hAnsi="Segoe UI" w:cs="Segoe UI"/>
          <w:b/>
          <w:sz w:val="22"/>
          <w:szCs w:val="22"/>
        </w:rPr>
      </w:pPr>
    </w:p>
    <w:p w:rsidR="00266901" w:rsidRPr="00266901" w:rsidRDefault="00266901" w:rsidP="00266901">
      <w:pPr>
        <w:pStyle w:val="Header"/>
        <w:tabs>
          <w:tab w:val="clear" w:pos="4153"/>
          <w:tab w:val="clear" w:pos="8306"/>
        </w:tabs>
        <w:ind w:firstLine="709"/>
        <w:rPr>
          <w:rFonts w:ascii="Segoe UI" w:hAnsi="Segoe UI" w:cs="Segoe UI"/>
          <w:b/>
          <w:bCs/>
          <w:sz w:val="22"/>
          <w:szCs w:val="22"/>
        </w:rPr>
      </w:pPr>
      <w:r w:rsidRPr="00266901">
        <w:rPr>
          <w:rFonts w:ascii="Segoe UI" w:hAnsi="Segoe UI" w:cs="Segoe UI"/>
          <w:b/>
          <w:sz w:val="22"/>
          <w:szCs w:val="22"/>
        </w:rPr>
        <w:t>ΚΥΚΛΟΣ ΕΡΓΑΣΙΩΝ</w:t>
      </w:r>
    </w:p>
    <w:p w:rsidR="00266901" w:rsidRPr="001A23DD" w:rsidRDefault="00266901" w:rsidP="00266901">
      <w:pPr>
        <w:pStyle w:val="Header"/>
        <w:tabs>
          <w:tab w:val="clear" w:pos="4153"/>
          <w:tab w:val="clear" w:pos="8306"/>
        </w:tabs>
        <w:rPr>
          <w:rFonts w:ascii="Segoe UI" w:hAnsi="Segoe UI" w:cs="Segoe UI"/>
          <w:b/>
          <w:sz w:val="22"/>
          <w:szCs w:val="22"/>
        </w:rPr>
      </w:pPr>
    </w:p>
    <w:p w:rsidR="00266901" w:rsidRPr="001A23DD" w:rsidRDefault="00266901" w:rsidP="00266901">
      <w:pPr>
        <w:pStyle w:val="Header"/>
        <w:numPr>
          <w:ilvl w:val="0"/>
          <w:numId w:val="43"/>
        </w:numPr>
        <w:tabs>
          <w:tab w:val="clear" w:pos="4153"/>
          <w:tab w:val="clear" w:pos="8306"/>
        </w:tabs>
        <w:jc w:val="both"/>
        <w:rPr>
          <w:rFonts w:ascii="Segoe UI" w:hAnsi="Segoe UI" w:cs="Segoe UI"/>
          <w:bCs/>
          <w:sz w:val="22"/>
          <w:szCs w:val="22"/>
        </w:rPr>
      </w:pPr>
      <w:r w:rsidRPr="001A23DD">
        <w:rPr>
          <w:rFonts w:ascii="Segoe UI" w:hAnsi="Segoe UI" w:cs="Segoe UI"/>
          <w:sz w:val="22"/>
          <w:szCs w:val="22"/>
        </w:rPr>
        <w:t>Ο ενοποιημένος κύκλος εργασιών μειώθηκε κατά 3,6% στα €335,2 εκατ. το πρώτο τρίμηνο του 2016 σε σχέση με την ίδια περίοδο πέρυσι.</w:t>
      </w:r>
    </w:p>
    <w:p w:rsidR="00266901" w:rsidRPr="001A23DD" w:rsidRDefault="00266901" w:rsidP="00266901">
      <w:pPr>
        <w:pStyle w:val="Header"/>
        <w:tabs>
          <w:tab w:val="clear" w:pos="4153"/>
          <w:tab w:val="clear" w:pos="8306"/>
        </w:tabs>
        <w:ind w:left="720"/>
        <w:jc w:val="both"/>
        <w:rPr>
          <w:rFonts w:ascii="Segoe UI" w:hAnsi="Segoe UI" w:cs="Segoe UI"/>
          <w:bCs/>
          <w:sz w:val="22"/>
          <w:szCs w:val="22"/>
        </w:rPr>
      </w:pPr>
    </w:p>
    <w:p w:rsidR="00266901" w:rsidRPr="001A23DD" w:rsidRDefault="00266901" w:rsidP="00266901">
      <w:pPr>
        <w:pStyle w:val="Header"/>
        <w:numPr>
          <w:ilvl w:val="0"/>
          <w:numId w:val="43"/>
        </w:numPr>
        <w:tabs>
          <w:tab w:val="clear" w:pos="4153"/>
          <w:tab w:val="clear" w:pos="8306"/>
        </w:tabs>
        <w:jc w:val="both"/>
        <w:rPr>
          <w:rFonts w:ascii="Segoe UI" w:hAnsi="Segoe UI" w:cs="Segoe UI"/>
          <w:bCs/>
          <w:sz w:val="22"/>
          <w:szCs w:val="22"/>
        </w:rPr>
      </w:pPr>
      <w:r w:rsidRPr="001A23DD">
        <w:rPr>
          <w:rFonts w:ascii="Segoe UI" w:hAnsi="Segoe UI" w:cs="Segoe UI"/>
          <w:b/>
          <w:sz w:val="22"/>
          <w:szCs w:val="22"/>
        </w:rPr>
        <w:t xml:space="preserve">Βάση σταθερής συναλλαγματικής ισοτιμίας: </w:t>
      </w:r>
      <w:r w:rsidRPr="001A23DD">
        <w:rPr>
          <w:rFonts w:ascii="Segoe UI" w:hAnsi="Segoe UI" w:cs="Segoe UI"/>
          <w:sz w:val="22"/>
          <w:szCs w:val="22"/>
        </w:rPr>
        <w:t>Τα καθαρά έσοδα, έπειτα από έναν αρνητικό αντίκτυπο συναλλαγματικών ισοτιμιών κατά €42,5 εκατ., έφτασαν τα €377,7 εκατ. παρουσιάζοντας αύξηση κατά 8,6% σε σχέση με το πρώτο τρίμηνο του 2015.</w:t>
      </w:r>
    </w:p>
    <w:p w:rsidR="00266901" w:rsidRPr="001A23DD" w:rsidRDefault="00266901" w:rsidP="00266901">
      <w:pPr>
        <w:pStyle w:val="ListParagraph"/>
        <w:ind w:left="1440"/>
        <w:rPr>
          <w:rFonts w:ascii="Segoe UI" w:hAnsi="Segoe UI" w:cs="Segoe UI"/>
          <w:bCs/>
          <w:sz w:val="22"/>
          <w:szCs w:val="22"/>
        </w:rPr>
      </w:pPr>
    </w:p>
    <w:p w:rsidR="00266901" w:rsidRPr="001A23DD" w:rsidRDefault="00266901" w:rsidP="00266901">
      <w:pPr>
        <w:pStyle w:val="Header"/>
        <w:numPr>
          <w:ilvl w:val="0"/>
          <w:numId w:val="43"/>
        </w:numPr>
        <w:tabs>
          <w:tab w:val="clear" w:pos="4153"/>
          <w:tab w:val="clear" w:pos="8306"/>
        </w:tabs>
        <w:jc w:val="both"/>
        <w:rPr>
          <w:rFonts w:ascii="Segoe UI" w:hAnsi="Segoe UI" w:cs="Segoe UI"/>
          <w:bCs/>
          <w:sz w:val="22"/>
          <w:szCs w:val="22"/>
        </w:rPr>
      </w:pPr>
      <w:r w:rsidRPr="001A23DD">
        <w:rPr>
          <w:rFonts w:ascii="Segoe UI" w:hAnsi="Segoe UI" w:cs="Segoe UI"/>
          <w:sz w:val="22"/>
          <w:szCs w:val="22"/>
        </w:rPr>
        <w:t>Η μείωση προέρχεται από: -29,1 εκατ. στην περιοχή της Αυστραλίας-Ασίας λόγω των χαμηλότερων πωλήσεων στο Αζερμπαϊτζάν όπου το τοπικό νόμισμα υπέστη σοβαρή υποτίμηση τον περασμένο Φεβρουάριο και Δεκέμβριο, -5,2 εκατ. στη Λατινική Αμερική λόγω των χαμηλότερων πωλήσεων σε Τζαμάικα, Αργεντινή και Βραζιλία που εν μέρει εξισορροπήθηκαν από την αύξηση των πωλήσεων στο Περού, +15,8 εκατ. στην Ανατολική Ευρώπη χάρη στην Βουλγαρία, +4,9 εκατ. στη Βόρειο Αμερική, +0,3 εκατ. στην Αφρική και +0,7 εκατ. στη Δυτική Ευρώπη.</w:t>
      </w:r>
    </w:p>
    <w:p w:rsidR="00266901" w:rsidRPr="001A23DD" w:rsidRDefault="00266901" w:rsidP="00266901">
      <w:pPr>
        <w:pStyle w:val="ListParagraph"/>
        <w:ind w:left="1440"/>
        <w:rPr>
          <w:rFonts w:ascii="Segoe UI" w:hAnsi="Segoe UI" w:cs="Segoe UI"/>
          <w:bCs/>
          <w:sz w:val="22"/>
          <w:szCs w:val="22"/>
        </w:rPr>
      </w:pPr>
    </w:p>
    <w:p w:rsidR="00266901" w:rsidRPr="001A23DD" w:rsidRDefault="00266901" w:rsidP="00266901">
      <w:pPr>
        <w:pStyle w:val="Header"/>
        <w:numPr>
          <w:ilvl w:val="0"/>
          <w:numId w:val="43"/>
        </w:numPr>
        <w:tabs>
          <w:tab w:val="clear" w:pos="4153"/>
          <w:tab w:val="clear" w:pos="8306"/>
        </w:tabs>
        <w:jc w:val="both"/>
        <w:rPr>
          <w:rFonts w:ascii="Segoe UI" w:hAnsi="Segoe UI" w:cs="Segoe UI"/>
          <w:b/>
          <w:bCs/>
          <w:sz w:val="22"/>
          <w:szCs w:val="22"/>
        </w:rPr>
      </w:pPr>
      <w:r w:rsidRPr="001A23DD">
        <w:rPr>
          <w:rFonts w:ascii="Segoe UI" w:hAnsi="Segoe UI" w:cs="Segoe UI"/>
          <w:sz w:val="22"/>
          <w:szCs w:val="22"/>
        </w:rPr>
        <w:t xml:space="preserve">Τα </w:t>
      </w:r>
      <w:proofErr w:type="spellStart"/>
      <w:r w:rsidRPr="001A23DD">
        <w:rPr>
          <w:rFonts w:ascii="Segoe UI" w:hAnsi="Segoe UI" w:cs="Segoe UI"/>
          <w:sz w:val="22"/>
          <w:szCs w:val="22"/>
        </w:rPr>
        <w:t>αριθμοπαιχνίδια</w:t>
      </w:r>
      <w:proofErr w:type="spellEnd"/>
      <w:r w:rsidRPr="001A23DD">
        <w:rPr>
          <w:rFonts w:ascii="Segoe UI" w:hAnsi="Segoe UI" w:cs="Segoe UI"/>
          <w:sz w:val="22"/>
          <w:szCs w:val="22"/>
        </w:rPr>
        <w:t xml:space="preserve"> συνεισέφεραν περισσότερο, αποτελώντας το 46,9% των εσόδων μας (+1,4% έναντι του πρώτου τριμήνου του 2015), και στη συνέχεια το αθλητικό στοίχημα που συνέβαλε κατά 38,4% στον κύκλο εργασιών του Ομίλου (-8,3% έναντι του πρώτου τριμήνου του 2015). Τα </w:t>
      </w:r>
      <w:proofErr w:type="spellStart"/>
      <w:r w:rsidRPr="001A23DD">
        <w:rPr>
          <w:rFonts w:ascii="Segoe UI" w:hAnsi="Segoe UI" w:cs="Segoe UI"/>
          <w:sz w:val="22"/>
          <w:szCs w:val="22"/>
        </w:rPr>
        <w:t>VLTs</w:t>
      </w:r>
      <w:proofErr w:type="spellEnd"/>
      <w:r w:rsidRPr="001A23DD">
        <w:rPr>
          <w:rFonts w:ascii="Segoe UI" w:hAnsi="Segoe UI" w:cs="Segoe UI"/>
          <w:sz w:val="22"/>
          <w:szCs w:val="22"/>
        </w:rPr>
        <w:t>/</w:t>
      </w:r>
      <w:proofErr w:type="spellStart"/>
      <w:r w:rsidRPr="001A23DD">
        <w:rPr>
          <w:rFonts w:ascii="Segoe UI" w:hAnsi="Segoe UI" w:cs="Segoe UI"/>
          <w:sz w:val="22"/>
          <w:szCs w:val="22"/>
        </w:rPr>
        <w:t>AWPs</w:t>
      </w:r>
      <w:proofErr w:type="spellEnd"/>
      <w:r w:rsidRPr="001A23DD">
        <w:rPr>
          <w:rFonts w:ascii="Segoe UI" w:hAnsi="Segoe UI" w:cs="Segoe UI"/>
          <w:sz w:val="22"/>
          <w:szCs w:val="22"/>
        </w:rPr>
        <w:t xml:space="preserve"> αντιπροσωπεύουν το 3% των εσόδων του Ομίλου (+68,2% έναντι του πρώτου τριμήνου του 2015), και ακολουθούν τα συμβόλαια τεχνολογίας με 9,4% (-6,7% έναντι του πρώτου τριμήνου του 2015) και ο Ιππόδρομος με 2,3% (-38,0% έναντι του πρώτου τριμήνου του 2015).</w:t>
      </w:r>
    </w:p>
    <w:p w:rsidR="00266901" w:rsidRPr="00266901" w:rsidRDefault="00266901" w:rsidP="00266901">
      <w:pPr>
        <w:pStyle w:val="ListParagraph"/>
        <w:jc w:val="both"/>
        <w:rPr>
          <w:rFonts w:ascii="Segoe UI" w:hAnsi="Segoe UI" w:cs="Segoe UI"/>
          <w:b/>
          <w:bCs/>
          <w:sz w:val="22"/>
          <w:szCs w:val="22"/>
        </w:rPr>
      </w:pPr>
    </w:p>
    <w:p w:rsidR="00266901" w:rsidRPr="001A23DD" w:rsidRDefault="00266901" w:rsidP="006F1275">
      <w:pPr>
        <w:pStyle w:val="Header"/>
        <w:numPr>
          <w:ilvl w:val="0"/>
          <w:numId w:val="43"/>
        </w:numPr>
        <w:tabs>
          <w:tab w:val="clear" w:pos="4153"/>
          <w:tab w:val="clear" w:pos="8306"/>
        </w:tabs>
        <w:jc w:val="both"/>
        <w:rPr>
          <w:rFonts w:ascii="Segoe UI" w:hAnsi="Segoe UI" w:cs="Segoe UI"/>
          <w:bCs/>
          <w:sz w:val="22"/>
          <w:szCs w:val="22"/>
        </w:rPr>
      </w:pPr>
      <w:bookmarkStart w:id="0" w:name="_GoBack"/>
      <w:bookmarkEnd w:id="0"/>
      <w:r w:rsidRPr="001A23DD">
        <w:rPr>
          <w:rFonts w:ascii="Segoe UI" w:hAnsi="Segoe UI" w:cs="Segoe UI"/>
          <w:b/>
          <w:sz w:val="22"/>
          <w:szCs w:val="22"/>
        </w:rPr>
        <w:t>Τζίρος τυχερών παιχνιδιών</w:t>
      </w:r>
    </w:p>
    <w:p w:rsidR="00266901" w:rsidRPr="001A23DD" w:rsidRDefault="00266901" w:rsidP="00266901">
      <w:pPr>
        <w:pStyle w:val="Header"/>
        <w:tabs>
          <w:tab w:val="clear" w:pos="4153"/>
          <w:tab w:val="clear" w:pos="8306"/>
        </w:tabs>
        <w:ind w:left="720"/>
        <w:jc w:val="both"/>
        <w:rPr>
          <w:rFonts w:ascii="Segoe UI" w:hAnsi="Segoe UI" w:cs="Segoe UI"/>
          <w:bCs/>
          <w:sz w:val="22"/>
          <w:szCs w:val="22"/>
        </w:rPr>
      </w:pPr>
      <w:r w:rsidRPr="001A23DD">
        <w:rPr>
          <w:rFonts w:ascii="Segoe UI" w:hAnsi="Segoe UI" w:cs="Segoe UI"/>
          <w:sz w:val="22"/>
          <w:szCs w:val="22"/>
        </w:rPr>
        <w:t xml:space="preserve">Κατά το πρώτο τρίμηνο του 2016 τα συστήματα της </w:t>
      </w:r>
      <w:r w:rsidRPr="001A23DD">
        <w:rPr>
          <w:rFonts w:ascii="Segoe UI" w:hAnsi="Segoe UI" w:cs="Segoe UI"/>
          <w:sz w:val="22"/>
          <w:szCs w:val="22"/>
          <w:lang w:val="en-US"/>
        </w:rPr>
        <w:t>INTRALOT</w:t>
      </w:r>
      <w:r w:rsidRPr="001A23DD">
        <w:rPr>
          <w:rFonts w:ascii="Segoe UI" w:hAnsi="Segoe UI" w:cs="Segoe UI"/>
          <w:sz w:val="22"/>
          <w:szCs w:val="22"/>
        </w:rPr>
        <w:t xml:space="preserve"> διαχειρίστηκαν €6,9 δισ. του συνολικού τζίρου των τυχερών παιχνιδιών διεθνώς, ενισχυμένα ετησίως κατά 2,7%. Η Βόρεια Αμερική παρουσίασε αύξηση 28,6%, η Αφρική μείωση κατά 10,6%, η Ανατολική Ευρώπη αύξηση κατά 0,3%, η Ασία μείωση κατά 6,2%, η Νότια Αμερική και η Ανατολική Ευρώπη μείωση κατά 4,1%.</w:t>
      </w:r>
    </w:p>
    <w:p w:rsidR="00266901" w:rsidRPr="001A23DD" w:rsidRDefault="00266901" w:rsidP="00266901">
      <w:pPr>
        <w:pStyle w:val="Header"/>
        <w:rPr>
          <w:rFonts w:ascii="Segoe UI" w:hAnsi="Segoe UI" w:cs="Segoe UI"/>
          <w:b/>
          <w:bCs/>
          <w:color w:val="0070C0"/>
          <w:sz w:val="22"/>
          <w:szCs w:val="22"/>
        </w:rPr>
      </w:pPr>
    </w:p>
    <w:p w:rsidR="00266901" w:rsidRPr="00266901" w:rsidRDefault="00266901" w:rsidP="00266901">
      <w:pPr>
        <w:pStyle w:val="Header"/>
        <w:ind w:left="720"/>
        <w:rPr>
          <w:rFonts w:ascii="Segoe UI" w:hAnsi="Segoe UI" w:cs="Segoe UI"/>
          <w:b/>
          <w:bCs/>
          <w:sz w:val="22"/>
          <w:szCs w:val="22"/>
        </w:rPr>
      </w:pPr>
      <w:r w:rsidRPr="00266901">
        <w:rPr>
          <w:rFonts w:ascii="Segoe UI" w:hAnsi="Segoe UI" w:cs="Segoe UI"/>
          <w:b/>
          <w:sz w:val="22"/>
          <w:szCs w:val="22"/>
        </w:rPr>
        <w:t>ΜΙΚΤΟ ΠΕΡΙΘΩΡΙΟ ΚΕΡΔΟΥΣ/ ΛΕΙΤΟΥΡΓΙΚΑ ΈΣΟΔΑ/ OPEX</w:t>
      </w:r>
    </w:p>
    <w:p w:rsidR="00266901" w:rsidRPr="001A23DD" w:rsidRDefault="00266901" w:rsidP="00266901">
      <w:pPr>
        <w:pStyle w:val="Header"/>
        <w:ind w:left="709"/>
        <w:jc w:val="both"/>
        <w:rPr>
          <w:rFonts w:ascii="Segoe UI" w:hAnsi="Segoe UI" w:cs="Segoe UI"/>
          <w:sz w:val="22"/>
          <w:szCs w:val="22"/>
        </w:rPr>
      </w:pPr>
    </w:p>
    <w:p w:rsidR="00266901" w:rsidRPr="001A23DD" w:rsidRDefault="00266901" w:rsidP="00266901">
      <w:pPr>
        <w:pStyle w:val="Header"/>
        <w:numPr>
          <w:ilvl w:val="0"/>
          <w:numId w:val="44"/>
        </w:numPr>
        <w:tabs>
          <w:tab w:val="clear" w:pos="4153"/>
          <w:tab w:val="center" w:pos="709"/>
        </w:tabs>
        <w:ind w:left="709"/>
        <w:jc w:val="both"/>
        <w:rPr>
          <w:rFonts w:ascii="Segoe UI" w:hAnsi="Segoe UI" w:cs="Segoe UI"/>
          <w:bCs/>
          <w:sz w:val="22"/>
          <w:szCs w:val="22"/>
        </w:rPr>
      </w:pPr>
      <w:r w:rsidRPr="001A23DD">
        <w:rPr>
          <w:rFonts w:ascii="Segoe UI" w:hAnsi="Segoe UI" w:cs="Segoe UI"/>
          <w:sz w:val="22"/>
          <w:szCs w:val="22"/>
        </w:rPr>
        <w:t>Το μικτό</w:t>
      </w:r>
      <w:r w:rsidRPr="001A23DD">
        <w:rPr>
          <w:rFonts w:ascii="Segoe UI" w:hAnsi="Segoe UI" w:cs="Segoe UI"/>
          <w:b/>
          <w:sz w:val="22"/>
          <w:szCs w:val="22"/>
        </w:rPr>
        <w:t xml:space="preserve"> περιθώριο κέρδους</w:t>
      </w:r>
      <w:r w:rsidRPr="001A23DD">
        <w:rPr>
          <w:rFonts w:ascii="Segoe UI" w:hAnsi="Segoe UI" w:cs="Segoe UI"/>
          <w:sz w:val="22"/>
          <w:szCs w:val="22"/>
        </w:rPr>
        <w:t xml:space="preserve"> παρέμεινε σταθερό κατά το πρώτο τρίμηνο του 2016 στα 19,4% σε σχέση με το πρώτο τρίμηνο του 2015, καθώς η αύξηση του περιθωρίου κέρδους που έλαβε χώρα στις ΗΠΑ, στην Τουρκία και στην Αργεντινή, αντισταθμίστηκε από μείωση περιθωρίου, κυρίως στο Αζερμπαϊτζάν και στην Τζαμάικα. Οι αποδόσεις των παιχνιδιών του Ομίλου συνολικά αυξήθηκαν κατά 2,6%.</w:t>
      </w:r>
    </w:p>
    <w:p w:rsidR="00266901" w:rsidRPr="001A23DD" w:rsidRDefault="00266901" w:rsidP="00266901">
      <w:pPr>
        <w:pStyle w:val="Header"/>
        <w:tabs>
          <w:tab w:val="clear" w:pos="4153"/>
          <w:tab w:val="center" w:pos="709"/>
        </w:tabs>
        <w:ind w:left="709"/>
        <w:jc w:val="both"/>
        <w:rPr>
          <w:rFonts w:ascii="Segoe UI" w:hAnsi="Segoe UI" w:cs="Segoe UI"/>
          <w:bCs/>
          <w:sz w:val="22"/>
          <w:szCs w:val="22"/>
        </w:rPr>
      </w:pPr>
    </w:p>
    <w:p w:rsidR="00266901" w:rsidRPr="001A23DD" w:rsidRDefault="00266901" w:rsidP="00266901">
      <w:pPr>
        <w:pStyle w:val="Header"/>
        <w:numPr>
          <w:ilvl w:val="0"/>
          <w:numId w:val="44"/>
        </w:numPr>
        <w:tabs>
          <w:tab w:val="clear" w:pos="4153"/>
          <w:tab w:val="center" w:pos="709"/>
        </w:tabs>
        <w:ind w:left="709"/>
        <w:jc w:val="both"/>
        <w:rPr>
          <w:rFonts w:ascii="Segoe UI" w:hAnsi="Segoe UI" w:cs="Segoe UI"/>
          <w:b/>
          <w:bCs/>
          <w:sz w:val="22"/>
          <w:szCs w:val="22"/>
        </w:rPr>
      </w:pPr>
      <w:r w:rsidRPr="001A23DD">
        <w:rPr>
          <w:rFonts w:ascii="Segoe UI" w:hAnsi="Segoe UI" w:cs="Segoe UI"/>
          <w:sz w:val="22"/>
          <w:szCs w:val="22"/>
        </w:rPr>
        <w:t xml:space="preserve">Τα </w:t>
      </w:r>
      <w:r w:rsidRPr="001A23DD">
        <w:rPr>
          <w:rFonts w:ascii="Segoe UI" w:hAnsi="Segoe UI" w:cs="Segoe UI"/>
          <w:b/>
          <w:sz w:val="22"/>
          <w:szCs w:val="22"/>
        </w:rPr>
        <w:t>άλλα λειτουργικά έσοδα</w:t>
      </w:r>
      <w:r w:rsidRPr="001A23DD">
        <w:rPr>
          <w:rFonts w:ascii="Segoe UI" w:hAnsi="Segoe UI" w:cs="Segoe UI"/>
          <w:sz w:val="22"/>
          <w:szCs w:val="22"/>
        </w:rPr>
        <w:t xml:space="preserve"> το πρώτο τρίμηνο του 2016 έφθασαν τα €6,3 εκατ. έναντι των €4,9 εκατ. του πρώτου τριμήνου του 2015, επιφέροντας μια αύξηση </w:t>
      </w:r>
      <w:r w:rsidRPr="001A23DD">
        <w:rPr>
          <w:rFonts w:ascii="Segoe UI" w:hAnsi="Segoe UI" w:cs="Segoe UI"/>
          <w:sz w:val="22"/>
          <w:szCs w:val="22"/>
        </w:rPr>
        <w:lastRenderedPageBreak/>
        <w:t xml:space="preserve">κατά 27,1%.  Ο κύριος μοχλός αυτής της αύξησης ήταν η Τουρκία (€1,5 εκατ.) και η ανάπτυξη στις υπηρεσίες στιγμιαίων λαχείων στις δραστηριότητες μας στις Ηνωμένες Πολιτείες (€0,7 εκατ.). </w:t>
      </w:r>
    </w:p>
    <w:p w:rsidR="00266901" w:rsidRPr="001A23DD" w:rsidRDefault="00266901" w:rsidP="00266901">
      <w:pPr>
        <w:pStyle w:val="Header"/>
        <w:tabs>
          <w:tab w:val="clear" w:pos="4153"/>
          <w:tab w:val="center" w:pos="709"/>
        </w:tabs>
        <w:ind w:left="709"/>
        <w:jc w:val="both"/>
        <w:rPr>
          <w:rFonts w:ascii="Segoe UI" w:hAnsi="Segoe UI" w:cs="Segoe UI"/>
          <w:b/>
          <w:bCs/>
          <w:sz w:val="22"/>
          <w:szCs w:val="22"/>
        </w:rPr>
      </w:pPr>
    </w:p>
    <w:p w:rsidR="00266901" w:rsidRPr="001A23DD" w:rsidRDefault="00266901" w:rsidP="00266901">
      <w:pPr>
        <w:pStyle w:val="Header"/>
        <w:numPr>
          <w:ilvl w:val="0"/>
          <w:numId w:val="44"/>
        </w:numPr>
        <w:tabs>
          <w:tab w:val="clear" w:pos="4153"/>
          <w:tab w:val="center" w:pos="709"/>
        </w:tabs>
        <w:ind w:left="709"/>
        <w:jc w:val="both"/>
        <w:rPr>
          <w:rFonts w:ascii="Segoe UI" w:hAnsi="Segoe UI" w:cs="Segoe UI"/>
          <w:sz w:val="22"/>
          <w:szCs w:val="22"/>
        </w:rPr>
      </w:pPr>
      <w:r w:rsidRPr="001A23DD">
        <w:rPr>
          <w:rFonts w:ascii="Segoe UI" w:hAnsi="Segoe UI" w:cs="Segoe UI"/>
          <w:sz w:val="22"/>
          <w:szCs w:val="22"/>
        </w:rPr>
        <w:t xml:space="preserve">ΤΑ συνολικά λειτουργικά έξοδα μειώθηκαν κατά 7,2% στα €41,6 εκατ. σύμφωνα με την στρατηγική μείωσης κόστους.  </w:t>
      </w:r>
    </w:p>
    <w:p w:rsidR="00266901" w:rsidRPr="001A23DD" w:rsidRDefault="00266901" w:rsidP="00266901">
      <w:pPr>
        <w:pStyle w:val="Header"/>
        <w:tabs>
          <w:tab w:val="clear" w:pos="4153"/>
          <w:tab w:val="clear" w:pos="8306"/>
        </w:tabs>
        <w:ind w:left="720"/>
        <w:rPr>
          <w:rFonts w:ascii="Segoe UI" w:hAnsi="Segoe UI" w:cs="Segoe UI"/>
          <w:b/>
          <w:bCs/>
          <w:color w:val="0070C0"/>
          <w:sz w:val="22"/>
          <w:szCs w:val="22"/>
        </w:rPr>
      </w:pPr>
    </w:p>
    <w:p w:rsidR="00266901" w:rsidRPr="00266901" w:rsidRDefault="00266901" w:rsidP="00266901">
      <w:pPr>
        <w:pStyle w:val="Header"/>
        <w:tabs>
          <w:tab w:val="clear" w:pos="4153"/>
          <w:tab w:val="clear" w:pos="8306"/>
        </w:tabs>
        <w:ind w:left="720"/>
        <w:rPr>
          <w:rFonts w:ascii="Segoe UI" w:hAnsi="Segoe UI" w:cs="Segoe UI"/>
          <w:b/>
          <w:bCs/>
          <w:sz w:val="22"/>
          <w:szCs w:val="22"/>
        </w:rPr>
      </w:pPr>
      <w:r w:rsidRPr="00266901">
        <w:rPr>
          <w:rFonts w:ascii="Segoe UI" w:hAnsi="Segoe UI" w:cs="Segoe UI"/>
          <w:b/>
          <w:sz w:val="22"/>
          <w:szCs w:val="22"/>
        </w:rPr>
        <w:t>EBITDA</w:t>
      </w:r>
    </w:p>
    <w:p w:rsidR="00266901" w:rsidRPr="001A23DD" w:rsidRDefault="00266901" w:rsidP="00266901">
      <w:pPr>
        <w:pStyle w:val="Header"/>
        <w:tabs>
          <w:tab w:val="clear" w:pos="4153"/>
          <w:tab w:val="clear" w:pos="8306"/>
        </w:tabs>
        <w:ind w:left="720"/>
        <w:rPr>
          <w:rFonts w:ascii="Segoe UI" w:hAnsi="Segoe UI" w:cs="Segoe UI"/>
          <w:b/>
          <w:bCs/>
          <w:color w:val="0070C0"/>
          <w:sz w:val="22"/>
          <w:szCs w:val="22"/>
        </w:rPr>
      </w:pPr>
    </w:p>
    <w:p w:rsidR="00266901" w:rsidRPr="001A23DD" w:rsidRDefault="00266901" w:rsidP="00266901">
      <w:pPr>
        <w:pStyle w:val="Header"/>
        <w:numPr>
          <w:ilvl w:val="0"/>
          <w:numId w:val="45"/>
        </w:numPr>
        <w:tabs>
          <w:tab w:val="clear" w:pos="4153"/>
          <w:tab w:val="clear" w:pos="8306"/>
        </w:tabs>
        <w:jc w:val="both"/>
        <w:rPr>
          <w:rFonts w:ascii="Segoe UI" w:hAnsi="Segoe UI" w:cs="Segoe UI"/>
          <w:b/>
          <w:bCs/>
          <w:sz w:val="22"/>
          <w:szCs w:val="22"/>
        </w:rPr>
      </w:pPr>
      <w:r w:rsidRPr="001A23DD">
        <w:rPr>
          <w:rFonts w:ascii="Segoe UI" w:hAnsi="Segoe UI" w:cs="Segoe UI"/>
          <w:sz w:val="22"/>
          <w:szCs w:val="22"/>
        </w:rPr>
        <w:t xml:space="preserve">Τα κέρδη προ φόρων, τόκων και αποσβέσεων (EBITDA) διαμορφώθηκαν στα €47,3 εκατ. το πρώτο τρίμηνο του 2016, μια αύξηση 5,6% σε σχέση με το πρώτο τρίμηνο του 2015. </w:t>
      </w:r>
    </w:p>
    <w:p w:rsidR="00266901" w:rsidRPr="001A23DD" w:rsidRDefault="00266901" w:rsidP="00266901">
      <w:pPr>
        <w:pStyle w:val="Header"/>
        <w:tabs>
          <w:tab w:val="clear" w:pos="4153"/>
          <w:tab w:val="clear" w:pos="8306"/>
        </w:tabs>
        <w:ind w:left="720"/>
        <w:jc w:val="both"/>
        <w:rPr>
          <w:rFonts w:ascii="Segoe UI" w:hAnsi="Segoe UI" w:cs="Segoe UI"/>
          <w:b/>
          <w:bCs/>
          <w:sz w:val="22"/>
          <w:szCs w:val="22"/>
        </w:rPr>
      </w:pPr>
    </w:p>
    <w:p w:rsidR="00266901" w:rsidRPr="001A23DD" w:rsidRDefault="00266901" w:rsidP="00266901">
      <w:pPr>
        <w:pStyle w:val="Header"/>
        <w:numPr>
          <w:ilvl w:val="0"/>
          <w:numId w:val="45"/>
        </w:numPr>
        <w:tabs>
          <w:tab w:val="clear" w:pos="4153"/>
          <w:tab w:val="clear" w:pos="8306"/>
        </w:tabs>
        <w:jc w:val="both"/>
        <w:rPr>
          <w:rFonts w:ascii="Segoe UI" w:hAnsi="Segoe UI" w:cs="Segoe UI"/>
          <w:b/>
          <w:bCs/>
          <w:sz w:val="22"/>
          <w:szCs w:val="22"/>
        </w:rPr>
      </w:pPr>
      <w:r w:rsidRPr="001A23DD">
        <w:rPr>
          <w:rFonts w:ascii="Segoe UI" w:hAnsi="Segoe UI" w:cs="Segoe UI"/>
          <w:b/>
          <w:sz w:val="22"/>
          <w:szCs w:val="22"/>
        </w:rPr>
        <w:t xml:space="preserve">Βάση σταθερής συναλλαγματικής ισοτιμίας: </w:t>
      </w:r>
      <w:r w:rsidRPr="001A23DD">
        <w:rPr>
          <w:rFonts w:ascii="Segoe UI" w:hAnsi="Segoe UI" w:cs="Segoe UI"/>
          <w:sz w:val="22"/>
          <w:szCs w:val="22"/>
        </w:rPr>
        <w:t>Το καθαρό EBITDA, έπειτα από έναν αρνητικό αντίκτυπο συναλλαγματικών ισοτιμιών κατά €6,2 εκατ., έφτασε τα €53,6 εκατ. το πρώτο τρίμηνο του 2016, μια ετήσια αύξηση 19,5%.</w:t>
      </w:r>
    </w:p>
    <w:p w:rsidR="00266901" w:rsidRPr="001A23DD" w:rsidRDefault="00266901" w:rsidP="00266901">
      <w:pPr>
        <w:pStyle w:val="Header"/>
        <w:tabs>
          <w:tab w:val="clear" w:pos="4153"/>
          <w:tab w:val="clear" w:pos="8306"/>
        </w:tabs>
        <w:ind w:left="720"/>
        <w:jc w:val="both"/>
        <w:rPr>
          <w:rFonts w:ascii="Segoe UI" w:hAnsi="Segoe UI" w:cs="Segoe UI"/>
          <w:b/>
          <w:bCs/>
          <w:sz w:val="22"/>
          <w:szCs w:val="22"/>
        </w:rPr>
      </w:pPr>
    </w:p>
    <w:p w:rsidR="00266901" w:rsidRPr="00266901" w:rsidRDefault="00266901" w:rsidP="00266901">
      <w:pPr>
        <w:pStyle w:val="Header"/>
        <w:tabs>
          <w:tab w:val="clear" w:pos="4153"/>
          <w:tab w:val="clear" w:pos="8306"/>
        </w:tabs>
        <w:ind w:left="720"/>
        <w:rPr>
          <w:rFonts w:ascii="Segoe UI" w:hAnsi="Segoe UI" w:cs="Segoe UI"/>
          <w:b/>
          <w:bCs/>
          <w:sz w:val="22"/>
          <w:szCs w:val="22"/>
        </w:rPr>
      </w:pPr>
      <w:r w:rsidRPr="00266901">
        <w:rPr>
          <w:rFonts w:ascii="Segoe UI" w:hAnsi="Segoe UI" w:cs="Segoe UI"/>
          <w:b/>
          <w:sz w:val="22"/>
          <w:szCs w:val="22"/>
        </w:rPr>
        <w:t>EBT / NIATMI</w:t>
      </w:r>
    </w:p>
    <w:p w:rsidR="00266901" w:rsidRPr="001A23DD" w:rsidRDefault="00266901" w:rsidP="00266901">
      <w:pPr>
        <w:pStyle w:val="Header"/>
        <w:tabs>
          <w:tab w:val="clear" w:pos="4153"/>
          <w:tab w:val="clear" w:pos="8306"/>
        </w:tabs>
        <w:ind w:left="720"/>
        <w:rPr>
          <w:rFonts w:ascii="Segoe UI" w:hAnsi="Segoe UI" w:cs="Segoe UI"/>
          <w:b/>
          <w:bCs/>
          <w:color w:val="0070C0"/>
          <w:sz w:val="22"/>
          <w:szCs w:val="22"/>
        </w:rPr>
      </w:pPr>
    </w:p>
    <w:p w:rsidR="00266901" w:rsidRPr="001A23DD" w:rsidRDefault="00266901" w:rsidP="00266901">
      <w:pPr>
        <w:pStyle w:val="Header"/>
        <w:numPr>
          <w:ilvl w:val="0"/>
          <w:numId w:val="46"/>
        </w:numPr>
        <w:tabs>
          <w:tab w:val="clear" w:pos="4153"/>
          <w:tab w:val="clear" w:pos="8306"/>
        </w:tabs>
        <w:jc w:val="both"/>
        <w:rPr>
          <w:rFonts w:ascii="Segoe UI" w:hAnsi="Segoe UI" w:cs="Segoe UI"/>
          <w:b/>
          <w:bCs/>
          <w:color w:val="0070C0"/>
          <w:sz w:val="22"/>
          <w:szCs w:val="22"/>
        </w:rPr>
      </w:pPr>
      <w:r w:rsidRPr="001A23DD">
        <w:rPr>
          <w:rFonts w:ascii="Segoe UI" w:hAnsi="Segoe UI" w:cs="Segoe UI"/>
          <w:sz w:val="22"/>
          <w:szCs w:val="22"/>
        </w:rPr>
        <w:t>Τα κέρδη προ φόρων (</w:t>
      </w:r>
      <w:r w:rsidRPr="001A23DD">
        <w:rPr>
          <w:rFonts w:ascii="Segoe UI" w:hAnsi="Segoe UI" w:cs="Segoe UI"/>
          <w:b/>
          <w:sz w:val="22"/>
          <w:szCs w:val="22"/>
        </w:rPr>
        <w:t>ΕΒΤ)</w:t>
      </w:r>
      <w:r w:rsidRPr="001A23DD">
        <w:rPr>
          <w:rFonts w:ascii="Segoe UI" w:hAnsi="Segoe UI" w:cs="Segoe UI"/>
          <w:sz w:val="22"/>
          <w:szCs w:val="22"/>
        </w:rPr>
        <w:t xml:space="preserve"> το πρώτο τρίμηνο του 2016 διαμορφώθηκαν στα €11,8 εκατ. σε σχέση με τα €22,7 εκατ. του πρώτου τριμήνου του 2015, έχοντας επηρεαστεί αρνητικά από τις αυξημένες συναλλαγματικές διαφορές κατά €13,7 εκατ. το πρώτο τρίμηνο του 2016. </w:t>
      </w:r>
    </w:p>
    <w:p w:rsidR="00266901" w:rsidRPr="001A23DD" w:rsidRDefault="00266901" w:rsidP="00266901">
      <w:pPr>
        <w:pStyle w:val="Header"/>
        <w:tabs>
          <w:tab w:val="clear" w:pos="4153"/>
          <w:tab w:val="clear" w:pos="8306"/>
        </w:tabs>
        <w:ind w:left="720"/>
        <w:jc w:val="both"/>
        <w:rPr>
          <w:rFonts w:ascii="Segoe UI" w:hAnsi="Segoe UI" w:cs="Segoe UI"/>
          <w:b/>
          <w:bCs/>
          <w:sz w:val="22"/>
          <w:szCs w:val="22"/>
        </w:rPr>
      </w:pPr>
    </w:p>
    <w:p w:rsidR="00266901" w:rsidRPr="001A23DD" w:rsidRDefault="00266901" w:rsidP="00266901">
      <w:pPr>
        <w:pStyle w:val="Header"/>
        <w:numPr>
          <w:ilvl w:val="0"/>
          <w:numId w:val="46"/>
        </w:numPr>
        <w:tabs>
          <w:tab w:val="clear" w:pos="4153"/>
          <w:tab w:val="clear" w:pos="8306"/>
        </w:tabs>
        <w:jc w:val="both"/>
        <w:rPr>
          <w:rFonts w:ascii="Segoe UI" w:hAnsi="Segoe UI" w:cs="Segoe UI"/>
          <w:bCs/>
          <w:sz w:val="22"/>
          <w:szCs w:val="22"/>
        </w:rPr>
      </w:pPr>
      <w:r w:rsidRPr="001A23DD">
        <w:rPr>
          <w:rFonts w:ascii="Segoe UI" w:hAnsi="Segoe UI" w:cs="Segoe UI"/>
          <w:b/>
          <w:sz w:val="22"/>
          <w:szCs w:val="22"/>
        </w:rPr>
        <w:t xml:space="preserve">Βάση σταθερής συναλλαγματικής ισοτιμίας: </w:t>
      </w:r>
      <w:r w:rsidRPr="001A23DD">
        <w:rPr>
          <w:rFonts w:ascii="Segoe UI" w:hAnsi="Segoe UI" w:cs="Segoe UI"/>
          <w:sz w:val="22"/>
          <w:szCs w:val="22"/>
        </w:rPr>
        <w:t>Το καθαρό EBT, έπειτα από έναν αρνητικό αντίκτυπο ξένου συναλλάγματος κατά €19,4 εκατ., αυξήθηκε κατά 67,2% στα €21,3 εκατ. το πρώτο τρίμηνο του 2016 σε σχέση με τα €12,7 εκατ. του πρώτου τριμήνου του 2015.</w:t>
      </w:r>
    </w:p>
    <w:p w:rsidR="00266901" w:rsidRPr="001A23DD" w:rsidRDefault="00266901" w:rsidP="00266901">
      <w:pPr>
        <w:pStyle w:val="Header"/>
        <w:tabs>
          <w:tab w:val="clear" w:pos="4153"/>
          <w:tab w:val="clear" w:pos="8306"/>
        </w:tabs>
        <w:ind w:left="720"/>
        <w:jc w:val="both"/>
        <w:rPr>
          <w:rFonts w:ascii="Segoe UI" w:hAnsi="Segoe UI" w:cs="Segoe UI"/>
          <w:b/>
          <w:bCs/>
          <w:color w:val="0070C0"/>
          <w:sz w:val="22"/>
          <w:szCs w:val="22"/>
        </w:rPr>
      </w:pPr>
    </w:p>
    <w:p w:rsidR="00266901" w:rsidRPr="001A23DD" w:rsidRDefault="00266901" w:rsidP="00266901">
      <w:pPr>
        <w:pStyle w:val="Header"/>
        <w:numPr>
          <w:ilvl w:val="0"/>
          <w:numId w:val="46"/>
        </w:numPr>
        <w:tabs>
          <w:tab w:val="clear" w:pos="4153"/>
          <w:tab w:val="clear" w:pos="8306"/>
        </w:tabs>
        <w:jc w:val="both"/>
        <w:rPr>
          <w:rFonts w:ascii="Segoe UI" w:hAnsi="Segoe UI" w:cs="Segoe UI"/>
          <w:b/>
          <w:bCs/>
          <w:sz w:val="22"/>
          <w:szCs w:val="22"/>
        </w:rPr>
      </w:pPr>
      <w:r w:rsidRPr="001A23DD">
        <w:rPr>
          <w:rFonts w:ascii="Segoe UI" w:hAnsi="Segoe UI" w:cs="Segoe UI"/>
          <w:sz w:val="22"/>
          <w:szCs w:val="22"/>
        </w:rPr>
        <w:t xml:space="preserve">ΤΑ κέρδη </w:t>
      </w:r>
      <w:r w:rsidRPr="001A23DD">
        <w:rPr>
          <w:rFonts w:ascii="Segoe UI" w:hAnsi="Segoe UI" w:cs="Segoe UI"/>
          <w:b/>
          <w:sz w:val="22"/>
          <w:szCs w:val="22"/>
        </w:rPr>
        <w:t xml:space="preserve">ΝΙΑΤΜΙ από τις συνεχιζόμενες δραστηριότητες </w:t>
      </w:r>
      <w:r w:rsidRPr="001A23DD">
        <w:rPr>
          <w:rFonts w:ascii="Segoe UI" w:hAnsi="Segoe UI" w:cs="Segoe UI"/>
          <w:sz w:val="22"/>
          <w:szCs w:val="22"/>
        </w:rPr>
        <w:t xml:space="preserve">για την περίοδο αυτή διαμορφώθηκαν στα €-8,7 εκατ. σε σχέση με τα €-5,0 εκατ. του πρώτου τριμήνου του 2015, </w:t>
      </w:r>
      <w:r w:rsidRPr="00266901">
        <w:rPr>
          <w:rFonts w:ascii="Segoe UI" w:hAnsi="Segoe UI" w:cs="Segoe UI"/>
          <w:sz w:val="22"/>
          <w:szCs w:val="22"/>
        </w:rPr>
        <w:t xml:space="preserve">ενώ συμπεριλαμβανομένων των μη-συνεχιζόμενων δραστηριοτήτων στην Ιταλία </w:t>
      </w:r>
      <w:r w:rsidRPr="001A23DD">
        <w:rPr>
          <w:rFonts w:ascii="Segoe UI" w:hAnsi="Segoe UI" w:cs="Segoe UI"/>
          <w:sz w:val="22"/>
          <w:szCs w:val="22"/>
        </w:rPr>
        <w:t xml:space="preserve">τα κέρδη ΝΙΑΤΜΙ ήταν €-12,0 εκατ. από €-8,9 εκατ. το πρώτο τρίμηνο του 2015. </w:t>
      </w:r>
    </w:p>
    <w:p w:rsidR="00266901" w:rsidRPr="00266901" w:rsidRDefault="00266901" w:rsidP="00266901">
      <w:pPr>
        <w:ind w:left="360"/>
        <w:rPr>
          <w:rFonts w:ascii="Segoe UI" w:hAnsi="Segoe UI" w:cs="Segoe UI"/>
          <w:b/>
          <w:bCs/>
          <w:sz w:val="22"/>
          <w:szCs w:val="22"/>
          <w:lang w:val="el-GR"/>
        </w:rPr>
      </w:pPr>
    </w:p>
    <w:p w:rsidR="00266901" w:rsidRPr="001A23DD" w:rsidRDefault="00266901" w:rsidP="00266901">
      <w:pPr>
        <w:pStyle w:val="Header"/>
        <w:numPr>
          <w:ilvl w:val="0"/>
          <w:numId w:val="46"/>
        </w:numPr>
        <w:tabs>
          <w:tab w:val="clear" w:pos="4153"/>
          <w:tab w:val="clear" w:pos="8306"/>
        </w:tabs>
        <w:jc w:val="both"/>
        <w:rPr>
          <w:rFonts w:ascii="Segoe UI" w:hAnsi="Segoe UI" w:cs="Segoe UI"/>
          <w:bCs/>
          <w:sz w:val="22"/>
          <w:szCs w:val="22"/>
        </w:rPr>
      </w:pPr>
      <w:r w:rsidRPr="001A23DD">
        <w:rPr>
          <w:rFonts w:ascii="Segoe UI" w:hAnsi="Segoe UI" w:cs="Segoe UI"/>
          <w:b/>
          <w:sz w:val="22"/>
          <w:szCs w:val="22"/>
        </w:rPr>
        <w:t xml:space="preserve">Βάση σταθερής συναλλαγματικής ισοτιμίας: </w:t>
      </w:r>
      <w:r w:rsidRPr="001A23DD">
        <w:rPr>
          <w:rFonts w:ascii="Segoe UI" w:hAnsi="Segoe UI" w:cs="Segoe UI"/>
          <w:sz w:val="22"/>
          <w:szCs w:val="22"/>
        </w:rPr>
        <w:t>Το καθαρό ΝΙΑΤΜΙ από τις συνεχιζόμενες δραστηριότητες, έπειτα από έναν αρνητικό αντίκτυπο ξένου συναλλάγματος κατά €14,5 εκατ., βελτιώθηκε σημαντικά στα €-3,7 εκατ. το πρώτο τρίμηνο του 2016 σε σχέση με τα €-14,4 εκατ. του πρώτου τριμήνου του 2015.</w:t>
      </w:r>
    </w:p>
    <w:p w:rsidR="00266901" w:rsidRPr="001A23DD" w:rsidRDefault="00266901" w:rsidP="00266901">
      <w:pPr>
        <w:pStyle w:val="Header"/>
        <w:tabs>
          <w:tab w:val="clear" w:pos="4153"/>
          <w:tab w:val="clear" w:pos="8306"/>
        </w:tabs>
        <w:jc w:val="both"/>
        <w:rPr>
          <w:rFonts w:ascii="Segoe UI" w:hAnsi="Segoe UI" w:cs="Segoe UI"/>
          <w:b/>
          <w:bCs/>
          <w:sz w:val="22"/>
          <w:szCs w:val="22"/>
        </w:rPr>
      </w:pPr>
    </w:p>
    <w:p w:rsidR="00266901" w:rsidRPr="00266901" w:rsidRDefault="00266901" w:rsidP="00266901">
      <w:pPr>
        <w:ind w:left="360" w:firstLine="360"/>
        <w:rPr>
          <w:rFonts w:ascii="Segoe UI" w:hAnsi="Segoe UI" w:cs="Segoe UI"/>
          <w:b/>
          <w:bCs/>
          <w:sz w:val="22"/>
          <w:szCs w:val="22"/>
          <w:lang w:val="el-GR"/>
        </w:rPr>
      </w:pPr>
      <w:r w:rsidRPr="00266901">
        <w:rPr>
          <w:rFonts w:ascii="Segoe UI" w:hAnsi="Segoe UI" w:cs="Segoe UI"/>
          <w:b/>
          <w:sz w:val="22"/>
          <w:szCs w:val="22"/>
          <w:lang w:val="el-GR"/>
        </w:rPr>
        <w:t>ΣΥΝΑΛΛΑΓΜΑΤΙΚΈΣ ΔΙΑΦΟΡΈΣ</w:t>
      </w:r>
    </w:p>
    <w:p w:rsidR="00266901" w:rsidRPr="00266901" w:rsidRDefault="00266901" w:rsidP="00266901">
      <w:pPr>
        <w:rPr>
          <w:rFonts w:ascii="Segoe UI" w:hAnsi="Segoe UI" w:cs="Segoe UI"/>
          <w:sz w:val="22"/>
          <w:szCs w:val="22"/>
          <w:lang w:val="el-GR"/>
        </w:rPr>
      </w:pPr>
    </w:p>
    <w:p w:rsidR="00266901" w:rsidRPr="00266901" w:rsidRDefault="00266901" w:rsidP="00266901">
      <w:pPr>
        <w:ind w:left="720"/>
        <w:rPr>
          <w:rFonts w:ascii="Segoe UI" w:hAnsi="Segoe UI" w:cs="Segoe UI"/>
          <w:b/>
          <w:bCs/>
          <w:color w:val="0070C0"/>
          <w:sz w:val="22"/>
          <w:szCs w:val="22"/>
          <w:lang w:val="el-GR"/>
        </w:rPr>
      </w:pPr>
      <w:r w:rsidRPr="00266901">
        <w:rPr>
          <w:rFonts w:ascii="Segoe UI" w:hAnsi="Segoe UI" w:cs="Segoe UI"/>
          <w:sz w:val="22"/>
          <w:szCs w:val="22"/>
          <w:lang w:val="el-GR"/>
        </w:rPr>
        <w:t xml:space="preserve">Οι συναλλαγματικές διαφορές είχαν έναν αρνητικό αντίκτυπο κατά €42,5 εκατ. στα έσοδα και €14,5 εκατ. στα </w:t>
      </w:r>
      <w:r w:rsidRPr="001A23DD">
        <w:rPr>
          <w:rFonts w:ascii="Segoe UI" w:hAnsi="Segoe UI" w:cs="Segoe UI"/>
          <w:sz w:val="22"/>
          <w:szCs w:val="22"/>
        </w:rPr>
        <w:t>NIATMI</w:t>
      </w:r>
      <w:r w:rsidRPr="00266901">
        <w:rPr>
          <w:rFonts w:ascii="Segoe UI" w:hAnsi="Segoe UI" w:cs="Segoe UI"/>
          <w:sz w:val="22"/>
          <w:szCs w:val="22"/>
          <w:lang w:val="el-GR"/>
        </w:rPr>
        <w:t xml:space="preserve"> κυρίως λόγω της χαμηλής απόδοσης του νομίσματος στο Αζερμπαϊτζάν.</w:t>
      </w:r>
    </w:p>
    <w:p w:rsidR="00266901" w:rsidRPr="00266901" w:rsidRDefault="00266901" w:rsidP="00266901">
      <w:pPr>
        <w:ind w:left="720"/>
        <w:rPr>
          <w:rFonts w:ascii="Segoe UI" w:hAnsi="Segoe UI" w:cs="Segoe UI"/>
          <w:b/>
          <w:bCs/>
          <w:color w:val="0070C0"/>
          <w:sz w:val="22"/>
          <w:szCs w:val="22"/>
          <w:lang w:val="el-GR"/>
        </w:rPr>
      </w:pPr>
    </w:p>
    <w:p w:rsidR="00266901" w:rsidRPr="00266901" w:rsidRDefault="00266901" w:rsidP="00266901">
      <w:pPr>
        <w:ind w:left="720"/>
        <w:rPr>
          <w:rFonts w:ascii="Segoe UI" w:hAnsi="Segoe UI" w:cs="Segoe UI"/>
          <w:b/>
          <w:bCs/>
          <w:color w:val="0070C0"/>
          <w:sz w:val="22"/>
          <w:szCs w:val="22"/>
          <w:lang w:val="el-GR"/>
        </w:rPr>
      </w:pPr>
      <w:r w:rsidRPr="00266901">
        <w:rPr>
          <w:rFonts w:ascii="Segoe UI" w:hAnsi="Segoe UI" w:cs="Segoe UI"/>
          <w:b/>
          <w:color w:val="0070C0"/>
          <w:sz w:val="22"/>
          <w:szCs w:val="22"/>
          <w:lang w:val="el-GR"/>
        </w:rPr>
        <w:lastRenderedPageBreak/>
        <w:t xml:space="preserve"> </w:t>
      </w:r>
    </w:p>
    <w:p w:rsidR="00266901" w:rsidRPr="00266901" w:rsidRDefault="00266901" w:rsidP="00266901">
      <w:pPr>
        <w:ind w:firstLine="709"/>
        <w:rPr>
          <w:rFonts w:ascii="Segoe UI" w:hAnsi="Segoe UI" w:cs="Segoe UI"/>
          <w:b/>
          <w:bCs/>
          <w:sz w:val="22"/>
          <w:szCs w:val="22"/>
        </w:rPr>
      </w:pPr>
      <w:r w:rsidRPr="00266901">
        <w:rPr>
          <w:rFonts w:ascii="Segoe UI" w:hAnsi="Segoe UI" w:cs="Segoe UI"/>
          <w:b/>
          <w:sz w:val="22"/>
          <w:szCs w:val="22"/>
        </w:rPr>
        <w:t xml:space="preserve">ΤΑΜΕΙΑΚΈΣ ΡΟΈΣ </w:t>
      </w:r>
    </w:p>
    <w:p w:rsidR="00266901" w:rsidRPr="001A23DD" w:rsidRDefault="00266901" w:rsidP="00266901">
      <w:pPr>
        <w:rPr>
          <w:rFonts w:ascii="Segoe UI" w:hAnsi="Segoe UI" w:cs="Segoe UI"/>
          <w:bCs/>
          <w:sz w:val="22"/>
          <w:szCs w:val="22"/>
        </w:rPr>
      </w:pPr>
    </w:p>
    <w:p w:rsidR="00266901" w:rsidRPr="00266901" w:rsidRDefault="00266901" w:rsidP="0061245B">
      <w:pPr>
        <w:pStyle w:val="Header"/>
        <w:numPr>
          <w:ilvl w:val="1"/>
          <w:numId w:val="47"/>
        </w:numPr>
        <w:tabs>
          <w:tab w:val="clear" w:pos="4153"/>
          <w:tab w:val="clear" w:pos="8306"/>
        </w:tabs>
        <w:autoSpaceDE w:val="0"/>
        <w:autoSpaceDN w:val="0"/>
        <w:ind w:left="709" w:hanging="283"/>
        <w:jc w:val="both"/>
        <w:rPr>
          <w:rFonts w:ascii="Segoe UI" w:hAnsi="Segoe UI" w:cs="Segoe UI"/>
          <w:sz w:val="22"/>
          <w:szCs w:val="22"/>
        </w:rPr>
      </w:pPr>
      <w:r w:rsidRPr="00266901">
        <w:rPr>
          <w:rFonts w:ascii="Segoe UI" w:hAnsi="Segoe UI" w:cs="Segoe UI"/>
          <w:sz w:val="22"/>
          <w:szCs w:val="22"/>
        </w:rPr>
        <w:t xml:space="preserve">Οι λειτουργικές ταμειακές ροές διαμορφώθηκαν στα €41,2 εκατ. αυξημένες κατά 61,3% σε σχέση με το πρώτο τρίμηνο του 2015. Η αύξηση αποδίδεται κυρίως στην βελτίωση του κεφαλαίου κίνησης (-2,9 εκατ. το πρώτο τρίμηνο του 2016 από -17,7 εκατ. το πρώτο τρίμηνο του 2015). </w:t>
      </w:r>
    </w:p>
    <w:p w:rsidR="00266901" w:rsidRPr="00266901" w:rsidRDefault="00266901" w:rsidP="00266901">
      <w:pPr>
        <w:pStyle w:val="Header"/>
        <w:tabs>
          <w:tab w:val="clear" w:pos="4153"/>
          <w:tab w:val="clear" w:pos="8306"/>
        </w:tabs>
        <w:autoSpaceDE w:val="0"/>
        <w:autoSpaceDN w:val="0"/>
        <w:ind w:left="709"/>
        <w:jc w:val="both"/>
        <w:rPr>
          <w:rFonts w:ascii="Segoe UI" w:hAnsi="Segoe UI" w:cs="Segoe UI"/>
          <w:sz w:val="22"/>
          <w:szCs w:val="22"/>
        </w:rPr>
      </w:pPr>
    </w:p>
    <w:p w:rsidR="00266901" w:rsidRPr="00266901" w:rsidRDefault="00266901" w:rsidP="0061245B">
      <w:pPr>
        <w:pStyle w:val="Header"/>
        <w:numPr>
          <w:ilvl w:val="1"/>
          <w:numId w:val="47"/>
        </w:numPr>
        <w:tabs>
          <w:tab w:val="clear" w:pos="4153"/>
          <w:tab w:val="clear" w:pos="8306"/>
        </w:tabs>
        <w:autoSpaceDE w:val="0"/>
        <w:autoSpaceDN w:val="0"/>
        <w:ind w:left="709" w:hanging="283"/>
        <w:jc w:val="both"/>
        <w:rPr>
          <w:rFonts w:ascii="Segoe UI" w:hAnsi="Segoe UI" w:cs="Segoe UI"/>
          <w:sz w:val="22"/>
          <w:szCs w:val="22"/>
        </w:rPr>
      </w:pPr>
      <w:r w:rsidRPr="00266901">
        <w:rPr>
          <w:rFonts w:ascii="Segoe UI" w:hAnsi="Segoe UI" w:cs="Segoe UI"/>
          <w:sz w:val="22"/>
          <w:szCs w:val="22"/>
        </w:rPr>
        <w:t xml:space="preserve">Οι Καθαρές Επενδύσεις το πρώτο τρίμηνο του 2016 ανήλθαν στα €11,1 εκατ. σε σχέση με τα €12,1 εκατ. του πρώτου τριμήνου του 2015.  Οι βασικές επενδύσεις το πρώτο τρίμηνο του 2016 περιλαμβάνουν τις επενδύσεις μας στις νέες δραστηριότητες στις Ηνωμένες Πολιτείες σε ύψος €6,2 εκατ. και την Ερεύνα και Ανάπτυξη σε ύψος €1,9 εκατ. </w:t>
      </w:r>
    </w:p>
    <w:p w:rsidR="00266901" w:rsidRPr="001A23DD" w:rsidRDefault="00266901" w:rsidP="00266901">
      <w:pPr>
        <w:pStyle w:val="Header"/>
        <w:tabs>
          <w:tab w:val="clear" w:pos="4153"/>
          <w:tab w:val="clear" w:pos="8306"/>
        </w:tabs>
        <w:autoSpaceDE w:val="0"/>
        <w:autoSpaceDN w:val="0"/>
        <w:ind w:left="720"/>
        <w:jc w:val="both"/>
        <w:rPr>
          <w:rFonts w:ascii="Segoe UI" w:hAnsi="Segoe UI" w:cs="Segoe UI"/>
          <w:sz w:val="22"/>
          <w:szCs w:val="22"/>
        </w:rPr>
      </w:pPr>
    </w:p>
    <w:p w:rsidR="00266901" w:rsidRPr="001A23DD" w:rsidRDefault="00266901" w:rsidP="00266901">
      <w:pPr>
        <w:pStyle w:val="Header"/>
        <w:numPr>
          <w:ilvl w:val="0"/>
          <w:numId w:val="47"/>
        </w:numPr>
        <w:tabs>
          <w:tab w:val="clear" w:pos="4153"/>
          <w:tab w:val="clear" w:pos="8306"/>
        </w:tabs>
        <w:autoSpaceDE w:val="0"/>
        <w:autoSpaceDN w:val="0"/>
        <w:jc w:val="both"/>
        <w:rPr>
          <w:rFonts w:ascii="Segoe UI" w:hAnsi="Segoe UI" w:cs="Segoe UI"/>
          <w:b/>
          <w:bCs/>
          <w:sz w:val="22"/>
          <w:szCs w:val="22"/>
        </w:rPr>
      </w:pPr>
      <w:r w:rsidRPr="001A23DD">
        <w:rPr>
          <w:rFonts w:ascii="Segoe UI" w:hAnsi="Segoe UI" w:cs="Segoe UI"/>
          <w:b/>
          <w:sz w:val="22"/>
          <w:szCs w:val="22"/>
        </w:rPr>
        <w:t xml:space="preserve">Ο καθαρός δανεισμός από τις συνεχιζόμενες δραστηριότητες </w:t>
      </w:r>
      <w:r w:rsidRPr="001A23DD">
        <w:rPr>
          <w:rFonts w:ascii="Segoe UI" w:hAnsi="Segoe UI" w:cs="Segoe UI"/>
          <w:sz w:val="22"/>
          <w:szCs w:val="22"/>
        </w:rPr>
        <w:t>στις 31 Μαρτίου 2016, διαμορφώθηκε στα €483,3 εκατ. αυξημένος κατά €5,6 εκατ. σε σχέση με τη 31</w:t>
      </w:r>
      <w:r w:rsidRPr="001A23DD">
        <w:rPr>
          <w:rFonts w:ascii="Segoe UI" w:hAnsi="Segoe UI" w:cs="Segoe UI"/>
          <w:sz w:val="22"/>
          <w:szCs w:val="22"/>
          <w:vertAlign w:val="superscript"/>
        </w:rPr>
        <w:t>η</w:t>
      </w:r>
      <w:r w:rsidRPr="001A23DD">
        <w:rPr>
          <w:rFonts w:ascii="Segoe UI" w:hAnsi="Segoe UI" w:cs="Segoe UI"/>
          <w:sz w:val="22"/>
          <w:szCs w:val="22"/>
        </w:rPr>
        <w:t xml:space="preserve"> Δεκεμβρίου του 2015 (€477,6 εκατ.), συμπεριλαμβανομένου του αρνητικού αντιτύπου του ξένου συναλλάγματος κατά €1,7 εκατ.  </w:t>
      </w:r>
    </w:p>
    <w:p w:rsidR="00266901" w:rsidRPr="001A23DD" w:rsidRDefault="00266901" w:rsidP="00266901">
      <w:pPr>
        <w:pStyle w:val="ListParagraph"/>
        <w:ind w:left="1440"/>
        <w:rPr>
          <w:rFonts w:ascii="Segoe UI" w:hAnsi="Segoe UI" w:cs="Segoe UI"/>
          <w:b/>
          <w:sz w:val="22"/>
          <w:szCs w:val="22"/>
        </w:rPr>
      </w:pPr>
    </w:p>
    <w:p w:rsidR="00266901" w:rsidRPr="001A23DD" w:rsidRDefault="00266901" w:rsidP="00266901">
      <w:pPr>
        <w:pStyle w:val="Header"/>
        <w:numPr>
          <w:ilvl w:val="0"/>
          <w:numId w:val="47"/>
        </w:numPr>
        <w:tabs>
          <w:tab w:val="clear" w:pos="4153"/>
          <w:tab w:val="clear" w:pos="8306"/>
        </w:tabs>
        <w:autoSpaceDE w:val="0"/>
        <w:autoSpaceDN w:val="0"/>
        <w:jc w:val="both"/>
        <w:rPr>
          <w:rFonts w:ascii="Segoe UI" w:hAnsi="Segoe UI" w:cs="Segoe UI"/>
          <w:sz w:val="22"/>
          <w:szCs w:val="22"/>
        </w:rPr>
      </w:pPr>
      <w:r w:rsidRPr="00266901">
        <w:rPr>
          <w:rFonts w:ascii="Segoe UI" w:hAnsi="Segoe UI" w:cs="Segoe UI"/>
          <w:b/>
          <w:sz w:val="22"/>
          <w:szCs w:val="22"/>
        </w:rPr>
        <w:t xml:space="preserve">Ο καθαρός δανεισμός συμπεριλαμβανομένων των μη-συνεχιζόμενων δραστηριοτήτων στην Ιταλία, </w:t>
      </w:r>
      <w:r w:rsidRPr="00266901">
        <w:rPr>
          <w:rFonts w:ascii="Segoe UI" w:hAnsi="Segoe UI" w:cs="Segoe UI"/>
          <w:sz w:val="22"/>
          <w:szCs w:val="22"/>
        </w:rPr>
        <w:t>διαμορφώθηκε</w:t>
      </w:r>
      <w:r w:rsidRPr="001A23DD">
        <w:rPr>
          <w:rFonts w:ascii="Segoe UI" w:hAnsi="Segoe UI" w:cs="Segoe UI"/>
          <w:sz w:val="22"/>
          <w:szCs w:val="22"/>
        </w:rPr>
        <w:t xml:space="preserve"> στα €474,0 εκατ. κατά τη 31η Μαρτίου του 2016, βελτιωμένος κατά €3,6 εκατ. σε σχέση με τη 31η Δεκεμβρίου του 2015. </w:t>
      </w:r>
    </w:p>
    <w:p w:rsidR="00266901" w:rsidRPr="001A23DD" w:rsidRDefault="00266901" w:rsidP="00266901">
      <w:pPr>
        <w:pStyle w:val="ListParagraph"/>
        <w:ind w:left="1440"/>
        <w:rPr>
          <w:rFonts w:ascii="Segoe UI" w:hAnsi="Segoe UI" w:cs="Segoe UI"/>
          <w:sz w:val="22"/>
          <w:szCs w:val="22"/>
        </w:rPr>
      </w:pPr>
    </w:p>
    <w:p w:rsidR="00266901" w:rsidRPr="00266901" w:rsidRDefault="00266901" w:rsidP="00266901">
      <w:pPr>
        <w:pStyle w:val="Header"/>
        <w:numPr>
          <w:ilvl w:val="0"/>
          <w:numId w:val="47"/>
        </w:numPr>
        <w:tabs>
          <w:tab w:val="clear" w:pos="4153"/>
          <w:tab w:val="clear" w:pos="8306"/>
        </w:tabs>
        <w:autoSpaceDE w:val="0"/>
        <w:autoSpaceDN w:val="0"/>
        <w:jc w:val="both"/>
        <w:rPr>
          <w:rFonts w:ascii="Segoe UI" w:hAnsi="Segoe UI" w:cs="Segoe UI"/>
          <w:b/>
          <w:bCs/>
          <w:color w:val="0070C0"/>
          <w:sz w:val="22"/>
          <w:szCs w:val="22"/>
        </w:rPr>
      </w:pPr>
      <w:r w:rsidRPr="00266901">
        <w:rPr>
          <w:rFonts w:ascii="Segoe UI" w:hAnsi="Segoe UI" w:cs="Segoe UI"/>
          <w:sz w:val="22"/>
          <w:szCs w:val="22"/>
        </w:rPr>
        <w:t xml:space="preserve">Προχωρήσαμε και στο παρελθόν σε επαναγορά των δανείων μας και είναι πιθανό να προχωρήσουμε ξανά σε κάτι τέτοιο ανάλογα με τις συνθήκες που θα επικρατήσουν μελλοντικά στην αγορά. Πιο συγκεκριμένα, εξετάζουμε εναλλακτικές για την μερική </w:t>
      </w:r>
      <w:proofErr w:type="spellStart"/>
      <w:r w:rsidRPr="00266901">
        <w:rPr>
          <w:rFonts w:ascii="Segoe UI" w:hAnsi="Segoe UI" w:cs="Segoe UI"/>
          <w:sz w:val="22"/>
          <w:szCs w:val="22"/>
        </w:rPr>
        <w:t>αναχρηματοδότηση</w:t>
      </w:r>
      <w:proofErr w:type="spellEnd"/>
      <w:r w:rsidRPr="00266901">
        <w:rPr>
          <w:rFonts w:ascii="Segoe UI" w:hAnsi="Segoe UI" w:cs="Segoe UI"/>
          <w:sz w:val="22"/>
          <w:szCs w:val="22"/>
        </w:rPr>
        <w:t xml:space="preserve"> των δανείων μας (μερικών ή όλων των τίτλων που λήγουν το 2018 και του κοινοπρακτικού μας δανείου) ως μέρος της στρατηγικής μας για συνεχή διατήρηση ενός ισχυρού χρηματοοικονομικού προφίλ αλλά και για να διευρύνουμε την ωρίμανση του δανεισμού μας. Δεν υπάρχει εξασφάλιση ότι μια τέτοια </w:t>
      </w:r>
      <w:proofErr w:type="spellStart"/>
      <w:r w:rsidRPr="00266901">
        <w:rPr>
          <w:rFonts w:ascii="Segoe UI" w:hAnsi="Segoe UI" w:cs="Segoe UI"/>
          <w:sz w:val="22"/>
          <w:szCs w:val="22"/>
        </w:rPr>
        <w:t>αναχρηματοδότηση</w:t>
      </w:r>
      <w:proofErr w:type="spellEnd"/>
      <w:r w:rsidRPr="00266901">
        <w:rPr>
          <w:rFonts w:ascii="Segoe UI" w:hAnsi="Segoe UI" w:cs="Segoe UI"/>
          <w:sz w:val="22"/>
          <w:szCs w:val="22"/>
        </w:rPr>
        <w:t xml:space="preserve"> μπορεί να συμβεί στο εγγύς μέλλον. </w:t>
      </w:r>
    </w:p>
    <w:p w:rsidR="00266901" w:rsidRDefault="00266901" w:rsidP="00266901">
      <w:pPr>
        <w:pStyle w:val="ListParagraph"/>
        <w:rPr>
          <w:rFonts w:ascii="Segoe UI" w:hAnsi="Segoe UI" w:cs="Segoe UI"/>
          <w:b/>
          <w:color w:val="0070C0"/>
          <w:sz w:val="22"/>
          <w:szCs w:val="22"/>
        </w:rPr>
      </w:pPr>
    </w:p>
    <w:p w:rsidR="00BE6B66" w:rsidRDefault="00BE6B66" w:rsidP="00266901">
      <w:pPr>
        <w:pStyle w:val="Header"/>
        <w:tabs>
          <w:tab w:val="clear" w:pos="4153"/>
          <w:tab w:val="clear" w:pos="8306"/>
        </w:tabs>
        <w:autoSpaceDE w:val="0"/>
        <w:autoSpaceDN w:val="0"/>
        <w:ind w:left="720"/>
        <w:jc w:val="both"/>
        <w:rPr>
          <w:rFonts w:ascii="Segoe UI" w:hAnsi="Segoe UI" w:cs="Segoe UI"/>
          <w:b/>
          <w:sz w:val="22"/>
          <w:szCs w:val="22"/>
        </w:rPr>
      </w:pPr>
    </w:p>
    <w:p w:rsidR="00BE6B66" w:rsidRDefault="00BE6B66" w:rsidP="00266901">
      <w:pPr>
        <w:pStyle w:val="Header"/>
        <w:tabs>
          <w:tab w:val="clear" w:pos="4153"/>
          <w:tab w:val="clear" w:pos="8306"/>
        </w:tabs>
        <w:autoSpaceDE w:val="0"/>
        <w:autoSpaceDN w:val="0"/>
        <w:ind w:left="720"/>
        <w:jc w:val="both"/>
        <w:rPr>
          <w:rFonts w:ascii="Segoe UI" w:hAnsi="Segoe UI" w:cs="Segoe UI"/>
          <w:b/>
          <w:sz w:val="22"/>
          <w:szCs w:val="22"/>
        </w:rPr>
      </w:pPr>
    </w:p>
    <w:p w:rsidR="00BE6B66" w:rsidRDefault="00BE6B66" w:rsidP="00266901">
      <w:pPr>
        <w:pStyle w:val="Header"/>
        <w:tabs>
          <w:tab w:val="clear" w:pos="4153"/>
          <w:tab w:val="clear" w:pos="8306"/>
        </w:tabs>
        <w:autoSpaceDE w:val="0"/>
        <w:autoSpaceDN w:val="0"/>
        <w:ind w:left="720"/>
        <w:jc w:val="both"/>
        <w:rPr>
          <w:rFonts w:ascii="Segoe UI" w:hAnsi="Segoe UI" w:cs="Segoe UI"/>
          <w:b/>
          <w:sz w:val="22"/>
          <w:szCs w:val="22"/>
        </w:rPr>
      </w:pPr>
    </w:p>
    <w:p w:rsidR="00BE6B66" w:rsidRDefault="00BE6B66" w:rsidP="00266901">
      <w:pPr>
        <w:pStyle w:val="Header"/>
        <w:tabs>
          <w:tab w:val="clear" w:pos="4153"/>
          <w:tab w:val="clear" w:pos="8306"/>
        </w:tabs>
        <w:autoSpaceDE w:val="0"/>
        <w:autoSpaceDN w:val="0"/>
        <w:ind w:left="720"/>
        <w:jc w:val="both"/>
        <w:rPr>
          <w:rFonts w:ascii="Segoe UI" w:hAnsi="Segoe UI" w:cs="Segoe UI"/>
          <w:b/>
          <w:sz w:val="22"/>
          <w:szCs w:val="22"/>
        </w:rPr>
      </w:pPr>
    </w:p>
    <w:p w:rsidR="00BE6B66" w:rsidRDefault="00BE6B66" w:rsidP="00266901">
      <w:pPr>
        <w:pStyle w:val="Header"/>
        <w:tabs>
          <w:tab w:val="clear" w:pos="4153"/>
          <w:tab w:val="clear" w:pos="8306"/>
        </w:tabs>
        <w:autoSpaceDE w:val="0"/>
        <w:autoSpaceDN w:val="0"/>
        <w:ind w:left="720"/>
        <w:jc w:val="both"/>
        <w:rPr>
          <w:rFonts w:ascii="Segoe UI" w:hAnsi="Segoe UI" w:cs="Segoe UI"/>
          <w:b/>
          <w:sz w:val="22"/>
          <w:szCs w:val="22"/>
        </w:rPr>
      </w:pPr>
    </w:p>
    <w:p w:rsidR="00BE6B66" w:rsidRDefault="00BE6B66" w:rsidP="00266901">
      <w:pPr>
        <w:pStyle w:val="Header"/>
        <w:tabs>
          <w:tab w:val="clear" w:pos="4153"/>
          <w:tab w:val="clear" w:pos="8306"/>
        </w:tabs>
        <w:autoSpaceDE w:val="0"/>
        <w:autoSpaceDN w:val="0"/>
        <w:ind w:left="720"/>
        <w:jc w:val="both"/>
        <w:rPr>
          <w:rFonts w:ascii="Segoe UI" w:hAnsi="Segoe UI" w:cs="Segoe UI"/>
          <w:b/>
          <w:sz w:val="22"/>
          <w:szCs w:val="22"/>
        </w:rPr>
      </w:pPr>
    </w:p>
    <w:p w:rsidR="00BE6B66" w:rsidRDefault="00BE6B66" w:rsidP="00266901">
      <w:pPr>
        <w:pStyle w:val="Header"/>
        <w:tabs>
          <w:tab w:val="clear" w:pos="4153"/>
          <w:tab w:val="clear" w:pos="8306"/>
        </w:tabs>
        <w:autoSpaceDE w:val="0"/>
        <w:autoSpaceDN w:val="0"/>
        <w:ind w:left="720"/>
        <w:jc w:val="both"/>
        <w:rPr>
          <w:rFonts w:ascii="Segoe UI" w:hAnsi="Segoe UI" w:cs="Segoe UI"/>
          <w:b/>
          <w:sz w:val="22"/>
          <w:szCs w:val="22"/>
        </w:rPr>
      </w:pPr>
    </w:p>
    <w:p w:rsidR="00BE6B66" w:rsidRDefault="00BE6B66" w:rsidP="00266901">
      <w:pPr>
        <w:pStyle w:val="Header"/>
        <w:tabs>
          <w:tab w:val="clear" w:pos="4153"/>
          <w:tab w:val="clear" w:pos="8306"/>
        </w:tabs>
        <w:autoSpaceDE w:val="0"/>
        <w:autoSpaceDN w:val="0"/>
        <w:ind w:left="720"/>
        <w:jc w:val="both"/>
        <w:rPr>
          <w:rFonts w:ascii="Segoe UI" w:hAnsi="Segoe UI" w:cs="Segoe UI"/>
          <w:b/>
          <w:sz w:val="22"/>
          <w:szCs w:val="22"/>
        </w:rPr>
      </w:pPr>
    </w:p>
    <w:p w:rsidR="00BE6B66" w:rsidRDefault="00BE6B66" w:rsidP="00266901">
      <w:pPr>
        <w:pStyle w:val="Header"/>
        <w:tabs>
          <w:tab w:val="clear" w:pos="4153"/>
          <w:tab w:val="clear" w:pos="8306"/>
        </w:tabs>
        <w:autoSpaceDE w:val="0"/>
        <w:autoSpaceDN w:val="0"/>
        <w:ind w:left="720"/>
        <w:jc w:val="both"/>
        <w:rPr>
          <w:rFonts w:ascii="Segoe UI" w:hAnsi="Segoe UI" w:cs="Segoe UI"/>
          <w:b/>
          <w:sz w:val="22"/>
          <w:szCs w:val="22"/>
        </w:rPr>
      </w:pPr>
    </w:p>
    <w:p w:rsidR="00BE6B66" w:rsidRDefault="00BE6B66" w:rsidP="00266901">
      <w:pPr>
        <w:pStyle w:val="Header"/>
        <w:tabs>
          <w:tab w:val="clear" w:pos="4153"/>
          <w:tab w:val="clear" w:pos="8306"/>
        </w:tabs>
        <w:autoSpaceDE w:val="0"/>
        <w:autoSpaceDN w:val="0"/>
        <w:ind w:left="720"/>
        <w:jc w:val="both"/>
        <w:rPr>
          <w:rFonts w:ascii="Segoe UI" w:hAnsi="Segoe UI" w:cs="Segoe UI"/>
          <w:b/>
          <w:sz w:val="22"/>
          <w:szCs w:val="22"/>
        </w:rPr>
      </w:pPr>
    </w:p>
    <w:p w:rsidR="00BE6B66" w:rsidRDefault="00BE6B66" w:rsidP="00266901">
      <w:pPr>
        <w:pStyle w:val="Header"/>
        <w:tabs>
          <w:tab w:val="clear" w:pos="4153"/>
          <w:tab w:val="clear" w:pos="8306"/>
        </w:tabs>
        <w:autoSpaceDE w:val="0"/>
        <w:autoSpaceDN w:val="0"/>
        <w:ind w:left="720"/>
        <w:jc w:val="both"/>
        <w:rPr>
          <w:rFonts w:ascii="Segoe UI" w:hAnsi="Segoe UI" w:cs="Segoe UI"/>
          <w:b/>
          <w:sz w:val="22"/>
          <w:szCs w:val="22"/>
        </w:rPr>
      </w:pPr>
    </w:p>
    <w:p w:rsidR="00BE6B66" w:rsidRDefault="00BE6B66" w:rsidP="00266901">
      <w:pPr>
        <w:pStyle w:val="Header"/>
        <w:tabs>
          <w:tab w:val="clear" w:pos="4153"/>
          <w:tab w:val="clear" w:pos="8306"/>
        </w:tabs>
        <w:autoSpaceDE w:val="0"/>
        <w:autoSpaceDN w:val="0"/>
        <w:ind w:left="720"/>
        <w:jc w:val="both"/>
        <w:rPr>
          <w:rFonts w:ascii="Segoe UI" w:hAnsi="Segoe UI" w:cs="Segoe UI"/>
          <w:b/>
          <w:sz w:val="22"/>
          <w:szCs w:val="22"/>
        </w:rPr>
      </w:pPr>
    </w:p>
    <w:p w:rsidR="00BE6B66" w:rsidRDefault="00BE6B66" w:rsidP="00266901">
      <w:pPr>
        <w:pStyle w:val="Header"/>
        <w:tabs>
          <w:tab w:val="clear" w:pos="4153"/>
          <w:tab w:val="clear" w:pos="8306"/>
        </w:tabs>
        <w:autoSpaceDE w:val="0"/>
        <w:autoSpaceDN w:val="0"/>
        <w:ind w:left="720"/>
        <w:jc w:val="both"/>
        <w:rPr>
          <w:rFonts w:ascii="Segoe UI" w:hAnsi="Segoe UI" w:cs="Segoe UI"/>
          <w:b/>
          <w:sz w:val="22"/>
          <w:szCs w:val="22"/>
        </w:rPr>
      </w:pPr>
    </w:p>
    <w:p w:rsidR="00266901" w:rsidRDefault="00266901" w:rsidP="00266901">
      <w:pPr>
        <w:pStyle w:val="Header"/>
        <w:tabs>
          <w:tab w:val="clear" w:pos="4153"/>
          <w:tab w:val="clear" w:pos="8306"/>
        </w:tabs>
        <w:autoSpaceDE w:val="0"/>
        <w:autoSpaceDN w:val="0"/>
        <w:ind w:left="720"/>
        <w:jc w:val="both"/>
        <w:rPr>
          <w:rFonts w:ascii="Segoe UI" w:hAnsi="Segoe UI" w:cs="Segoe UI"/>
          <w:b/>
          <w:sz w:val="22"/>
          <w:szCs w:val="22"/>
        </w:rPr>
      </w:pPr>
      <w:r w:rsidRPr="00266901">
        <w:rPr>
          <w:rFonts w:ascii="Segoe UI" w:hAnsi="Segoe UI" w:cs="Segoe UI"/>
          <w:b/>
          <w:sz w:val="22"/>
          <w:szCs w:val="22"/>
        </w:rPr>
        <w:lastRenderedPageBreak/>
        <w:t>ΠΑΡΑΡΤΗΜΑ</w:t>
      </w:r>
    </w:p>
    <w:tbl>
      <w:tblPr>
        <w:tblW w:w="9103" w:type="dxa"/>
        <w:tblInd w:w="137" w:type="dxa"/>
        <w:tblLook w:val="04A0" w:firstRow="1" w:lastRow="0" w:firstColumn="1" w:lastColumn="0" w:noHBand="0" w:noVBand="1"/>
      </w:tblPr>
      <w:tblGrid>
        <w:gridCol w:w="3003"/>
        <w:gridCol w:w="1220"/>
        <w:gridCol w:w="1180"/>
        <w:gridCol w:w="1240"/>
        <w:gridCol w:w="1240"/>
        <w:gridCol w:w="1220"/>
      </w:tblGrid>
      <w:tr w:rsidR="00BE6B66" w:rsidRPr="00BE6B66" w:rsidTr="00B106D1">
        <w:trPr>
          <w:trHeight w:val="687"/>
        </w:trPr>
        <w:tc>
          <w:tcPr>
            <w:tcW w:w="9103" w:type="dxa"/>
            <w:gridSpan w:val="6"/>
            <w:tcBorders>
              <w:top w:val="single" w:sz="4" w:space="0" w:color="auto"/>
              <w:left w:val="single" w:sz="4" w:space="0" w:color="auto"/>
              <w:bottom w:val="single" w:sz="4" w:space="0" w:color="auto"/>
              <w:right w:val="single" w:sz="4" w:space="0" w:color="auto"/>
            </w:tcBorders>
            <w:shd w:val="clear" w:color="auto" w:fill="FF5000"/>
            <w:noWrap/>
            <w:vAlign w:val="center"/>
            <w:hideMark/>
          </w:tcPr>
          <w:p w:rsidR="00BE6B66" w:rsidRPr="00BE6B66" w:rsidRDefault="00BE6B66">
            <w:pPr>
              <w:jc w:val="center"/>
              <w:rPr>
                <w:rFonts w:ascii="Segoe UI" w:hAnsi="Segoe UI" w:cs="Segoe UI"/>
                <w:b/>
                <w:bCs/>
                <w:color w:val="FFFFFF" w:themeColor="background1"/>
                <w:sz w:val="22"/>
                <w:szCs w:val="22"/>
                <w:lang w:val="el-GR" w:eastAsia="el-GR"/>
              </w:rPr>
            </w:pPr>
            <w:proofErr w:type="spellStart"/>
            <w:r w:rsidRPr="00BE6B66">
              <w:rPr>
                <w:rFonts w:ascii="Segoe UI" w:hAnsi="Segoe UI" w:cs="Segoe UI"/>
                <w:b/>
                <w:bCs/>
                <w:color w:val="FFFFFF" w:themeColor="background1"/>
                <w:sz w:val="22"/>
                <w:szCs w:val="22"/>
              </w:rPr>
              <w:t>Ανάλυση</w:t>
            </w:r>
            <w:proofErr w:type="spellEnd"/>
            <w:r w:rsidRPr="00BE6B66">
              <w:rPr>
                <w:rFonts w:ascii="Segoe UI" w:hAnsi="Segoe UI" w:cs="Segoe UI"/>
                <w:b/>
                <w:bCs/>
                <w:color w:val="FFFFFF" w:themeColor="background1"/>
                <w:sz w:val="22"/>
                <w:szCs w:val="22"/>
              </w:rPr>
              <w:t xml:space="preserve"> α</w:t>
            </w:r>
            <w:proofErr w:type="spellStart"/>
            <w:r w:rsidRPr="00BE6B66">
              <w:rPr>
                <w:rFonts w:ascii="Segoe UI" w:hAnsi="Segoe UI" w:cs="Segoe UI"/>
                <w:b/>
                <w:bCs/>
                <w:color w:val="FFFFFF" w:themeColor="background1"/>
                <w:sz w:val="22"/>
                <w:szCs w:val="22"/>
              </w:rPr>
              <w:t>νά</w:t>
            </w:r>
            <w:proofErr w:type="spellEnd"/>
            <w:r w:rsidRPr="00BE6B66">
              <w:rPr>
                <w:rFonts w:ascii="Segoe UI" w:hAnsi="Segoe UI" w:cs="Segoe UI"/>
                <w:b/>
                <w:bCs/>
                <w:color w:val="FFFFFF" w:themeColor="background1"/>
                <w:sz w:val="22"/>
                <w:szCs w:val="22"/>
              </w:rPr>
              <w:t xml:space="preserve"> </w:t>
            </w:r>
            <w:proofErr w:type="spellStart"/>
            <w:r w:rsidRPr="00BE6B66">
              <w:rPr>
                <w:rFonts w:ascii="Segoe UI" w:hAnsi="Segoe UI" w:cs="Segoe UI"/>
                <w:b/>
                <w:bCs/>
                <w:color w:val="FFFFFF" w:themeColor="background1"/>
                <w:sz w:val="22"/>
                <w:szCs w:val="22"/>
              </w:rPr>
              <w:t>Τομέ</w:t>
            </w:r>
            <w:proofErr w:type="spellEnd"/>
            <w:r w:rsidRPr="00BE6B66">
              <w:rPr>
                <w:rFonts w:ascii="Segoe UI" w:hAnsi="Segoe UI" w:cs="Segoe UI"/>
                <w:b/>
                <w:bCs/>
                <w:color w:val="FFFFFF" w:themeColor="background1"/>
                <w:sz w:val="22"/>
                <w:szCs w:val="22"/>
              </w:rPr>
              <w:t xml:space="preserve">α </w:t>
            </w:r>
            <w:proofErr w:type="spellStart"/>
            <w:r w:rsidRPr="00BE6B66">
              <w:rPr>
                <w:rFonts w:ascii="Segoe UI" w:hAnsi="Segoe UI" w:cs="Segoe UI"/>
                <w:b/>
                <w:bCs/>
                <w:color w:val="FFFFFF" w:themeColor="background1"/>
                <w:sz w:val="22"/>
                <w:szCs w:val="22"/>
              </w:rPr>
              <w:t>Δρ</w:t>
            </w:r>
            <w:proofErr w:type="spellEnd"/>
            <w:r w:rsidRPr="00BE6B66">
              <w:rPr>
                <w:rFonts w:ascii="Segoe UI" w:hAnsi="Segoe UI" w:cs="Segoe UI"/>
                <w:b/>
                <w:bCs/>
                <w:color w:val="FFFFFF" w:themeColor="background1"/>
                <w:sz w:val="22"/>
                <w:szCs w:val="22"/>
              </w:rPr>
              <w:t>αστηριότητας</w:t>
            </w:r>
          </w:p>
        </w:tc>
      </w:tr>
      <w:tr w:rsidR="00BE6B66" w:rsidRPr="00BE6B66" w:rsidTr="00B106D1">
        <w:trPr>
          <w:trHeight w:val="288"/>
        </w:trPr>
        <w:tc>
          <w:tcPr>
            <w:tcW w:w="3003" w:type="dxa"/>
            <w:vMerge w:val="restart"/>
            <w:tcBorders>
              <w:top w:val="nil"/>
              <w:left w:val="single" w:sz="4" w:space="0" w:color="auto"/>
              <w:bottom w:val="single" w:sz="4" w:space="0" w:color="auto"/>
              <w:right w:val="single" w:sz="4" w:space="0" w:color="auto"/>
            </w:tcBorders>
            <w:shd w:val="clear" w:color="auto" w:fill="FF5000"/>
            <w:noWrap/>
            <w:vAlign w:val="center"/>
            <w:hideMark/>
          </w:tcPr>
          <w:p w:rsidR="00BE6B66" w:rsidRPr="00BE6B66" w:rsidRDefault="00BE6B66">
            <w:pPr>
              <w:jc w:val="center"/>
              <w:rPr>
                <w:rFonts w:ascii="Segoe UI" w:hAnsi="Segoe UI" w:cs="Segoe UI"/>
                <w:color w:val="FFFFFF" w:themeColor="background1"/>
                <w:sz w:val="22"/>
                <w:szCs w:val="22"/>
              </w:rPr>
            </w:pPr>
            <w:proofErr w:type="spellStart"/>
            <w:r w:rsidRPr="00BE6B66">
              <w:rPr>
                <w:rFonts w:ascii="Segoe UI" w:hAnsi="Segoe UI" w:cs="Segoe UI"/>
                <w:color w:val="FFFFFF" w:themeColor="background1"/>
                <w:sz w:val="22"/>
                <w:szCs w:val="22"/>
              </w:rPr>
              <w:t>Τομέ</w:t>
            </w:r>
            <w:proofErr w:type="spellEnd"/>
            <w:r w:rsidRPr="00BE6B66">
              <w:rPr>
                <w:rFonts w:ascii="Segoe UI" w:hAnsi="Segoe UI" w:cs="Segoe UI"/>
                <w:color w:val="FFFFFF" w:themeColor="background1"/>
                <w:sz w:val="22"/>
                <w:szCs w:val="22"/>
              </w:rPr>
              <w:t xml:space="preserve">ας </w:t>
            </w:r>
            <w:proofErr w:type="spellStart"/>
            <w:r w:rsidRPr="00BE6B66">
              <w:rPr>
                <w:rFonts w:ascii="Segoe UI" w:hAnsi="Segoe UI" w:cs="Segoe UI"/>
                <w:color w:val="FFFFFF" w:themeColor="background1"/>
                <w:sz w:val="22"/>
                <w:szCs w:val="22"/>
              </w:rPr>
              <w:t>Δρ</w:t>
            </w:r>
            <w:proofErr w:type="spellEnd"/>
            <w:r w:rsidRPr="00BE6B66">
              <w:rPr>
                <w:rFonts w:ascii="Segoe UI" w:hAnsi="Segoe UI" w:cs="Segoe UI"/>
                <w:color w:val="FFFFFF" w:themeColor="background1"/>
                <w:sz w:val="22"/>
                <w:szCs w:val="22"/>
              </w:rPr>
              <w:t>αστηριότητας</w:t>
            </w:r>
          </w:p>
        </w:tc>
        <w:tc>
          <w:tcPr>
            <w:tcW w:w="6100" w:type="dxa"/>
            <w:gridSpan w:val="5"/>
            <w:tcBorders>
              <w:top w:val="single" w:sz="4" w:space="0" w:color="auto"/>
              <w:left w:val="nil"/>
              <w:bottom w:val="single" w:sz="4" w:space="0" w:color="auto"/>
              <w:right w:val="single" w:sz="4" w:space="0" w:color="auto"/>
            </w:tcBorders>
            <w:shd w:val="clear" w:color="auto" w:fill="FF5000"/>
            <w:vAlign w:val="center"/>
            <w:hideMark/>
          </w:tcPr>
          <w:p w:rsidR="00BE6B66" w:rsidRPr="00BE6B66" w:rsidRDefault="00BE6B66">
            <w:pPr>
              <w:jc w:val="center"/>
              <w:rPr>
                <w:rFonts w:ascii="Segoe UI" w:hAnsi="Segoe UI" w:cs="Segoe UI"/>
                <w:color w:val="FFFFFF" w:themeColor="background1"/>
                <w:sz w:val="22"/>
                <w:szCs w:val="22"/>
              </w:rPr>
            </w:pPr>
            <w:proofErr w:type="spellStart"/>
            <w:r w:rsidRPr="00BE6B66">
              <w:rPr>
                <w:rFonts w:ascii="Segoe UI" w:hAnsi="Segoe UI" w:cs="Segoe UI"/>
                <w:color w:val="FFFFFF" w:themeColor="background1"/>
                <w:sz w:val="22"/>
                <w:szCs w:val="22"/>
              </w:rPr>
              <w:t>Έσοδ</w:t>
            </w:r>
            <w:proofErr w:type="spellEnd"/>
            <w:r w:rsidRPr="00BE6B66">
              <w:rPr>
                <w:rFonts w:ascii="Segoe UI" w:hAnsi="Segoe UI" w:cs="Segoe UI"/>
                <w:color w:val="FFFFFF" w:themeColor="background1"/>
                <w:sz w:val="22"/>
                <w:szCs w:val="22"/>
              </w:rPr>
              <w:t>α</w:t>
            </w:r>
          </w:p>
        </w:tc>
      </w:tr>
      <w:tr w:rsidR="00BE6B66" w:rsidRPr="00BE6B66" w:rsidTr="00B106D1">
        <w:trPr>
          <w:trHeight w:val="300"/>
        </w:trPr>
        <w:tc>
          <w:tcPr>
            <w:tcW w:w="3003" w:type="dxa"/>
            <w:vMerge/>
            <w:tcBorders>
              <w:top w:val="nil"/>
              <w:left w:val="single" w:sz="4" w:space="0" w:color="auto"/>
              <w:bottom w:val="single" w:sz="4" w:space="0" w:color="auto"/>
              <w:right w:val="single" w:sz="4" w:space="0" w:color="auto"/>
            </w:tcBorders>
            <w:shd w:val="clear" w:color="auto" w:fill="FF5000"/>
            <w:vAlign w:val="center"/>
            <w:hideMark/>
          </w:tcPr>
          <w:p w:rsidR="00BE6B66" w:rsidRPr="00BE6B66" w:rsidRDefault="00BE6B66">
            <w:pPr>
              <w:rPr>
                <w:rFonts w:ascii="Segoe UI" w:hAnsi="Segoe UI" w:cs="Segoe UI"/>
                <w:color w:val="FFFFFF" w:themeColor="background1"/>
                <w:sz w:val="22"/>
                <w:szCs w:val="22"/>
              </w:rPr>
            </w:pPr>
          </w:p>
        </w:tc>
        <w:tc>
          <w:tcPr>
            <w:tcW w:w="1220" w:type="dxa"/>
            <w:vMerge w:val="restart"/>
            <w:tcBorders>
              <w:top w:val="nil"/>
              <w:left w:val="single" w:sz="4" w:space="0" w:color="auto"/>
              <w:bottom w:val="single" w:sz="4" w:space="0" w:color="000000"/>
              <w:right w:val="single" w:sz="4" w:space="0" w:color="auto"/>
            </w:tcBorders>
            <w:shd w:val="clear" w:color="auto" w:fill="FF5000"/>
            <w:vAlign w:val="center"/>
            <w:hideMark/>
          </w:tcPr>
          <w:p w:rsidR="00BE6B66" w:rsidRPr="00BE6B66" w:rsidRDefault="00E624FF">
            <w:pPr>
              <w:jc w:val="center"/>
              <w:rPr>
                <w:rFonts w:ascii="Segoe UI" w:hAnsi="Segoe UI" w:cs="Segoe UI"/>
                <w:color w:val="FFFFFF" w:themeColor="background1"/>
                <w:sz w:val="22"/>
                <w:szCs w:val="22"/>
              </w:rPr>
            </w:pPr>
            <w:r>
              <w:rPr>
                <w:rFonts w:ascii="Segoe UI" w:hAnsi="Segoe UI" w:cs="Segoe UI"/>
                <w:color w:val="FFFFFF" w:themeColor="background1"/>
                <w:sz w:val="22"/>
                <w:szCs w:val="22"/>
              </w:rPr>
              <w:t>A’</w:t>
            </w:r>
            <w:r w:rsidR="00BE6B66" w:rsidRPr="00BE6B66">
              <w:rPr>
                <w:rFonts w:ascii="Segoe UI" w:hAnsi="Segoe UI" w:cs="Segoe UI"/>
                <w:color w:val="FFFFFF" w:themeColor="background1"/>
                <w:sz w:val="22"/>
                <w:szCs w:val="22"/>
              </w:rPr>
              <w:t xml:space="preserve"> </w:t>
            </w:r>
            <w:proofErr w:type="spellStart"/>
            <w:r w:rsidR="00BE6B66" w:rsidRPr="00BE6B66">
              <w:rPr>
                <w:rFonts w:ascii="Segoe UI" w:hAnsi="Segoe UI" w:cs="Segoe UI"/>
                <w:color w:val="FFFFFF" w:themeColor="background1"/>
                <w:sz w:val="22"/>
                <w:szCs w:val="22"/>
              </w:rPr>
              <w:t>τρίμηνο</w:t>
            </w:r>
            <w:proofErr w:type="spellEnd"/>
            <w:r w:rsidR="00BE6B66" w:rsidRPr="00BE6B66">
              <w:rPr>
                <w:rFonts w:ascii="Segoe UI" w:hAnsi="Segoe UI" w:cs="Segoe UI"/>
                <w:color w:val="FFFFFF" w:themeColor="background1"/>
                <w:sz w:val="22"/>
                <w:szCs w:val="22"/>
              </w:rPr>
              <w:t xml:space="preserve"> 2016</w:t>
            </w:r>
          </w:p>
        </w:tc>
        <w:tc>
          <w:tcPr>
            <w:tcW w:w="1180" w:type="dxa"/>
            <w:vMerge w:val="restart"/>
            <w:tcBorders>
              <w:top w:val="nil"/>
              <w:left w:val="single" w:sz="4" w:space="0" w:color="auto"/>
              <w:bottom w:val="single" w:sz="4" w:space="0" w:color="000000"/>
              <w:right w:val="single" w:sz="4" w:space="0" w:color="auto"/>
            </w:tcBorders>
            <w:shd w:val="clear" w:color="auto" w:fill="FF5000"/>
            <w:vAlign w:val="center"/>
            <w:hideMark/>
          </w:tcPr>
          <w:p w:rsidR="00BE6B66" w:rsidRPr="00BE6B66" w:rsidRDefault="00E624FF">
            <w:pPr>
              <w:jc w:val="center"/>
              <w:rPr>
                <w:rFonts w:ascii="Segoe UI" w:hAnsi="Segoe UI" w:cs="Segoe UI"/>
                <w:color w:val="FFFFFF" w:themeColor="background1"/>
                <w:sz w:val="22"/>
                <w:szCs w:val="22"/>
              </w:rPr>
            </w:pPr>
            <w:r>
              <w:rPr>
                <w:rFonts w:ascii="Segoe UI" w:hAnsi="Segoe UI" w:cs="Segoe UI"/>
                <w:color w:val="FFFFFF" w:themeColor="background1"/>
                <w:sz w:val="22"/>
                <w:szCs w:val="22"/>
              </w:rPr>
              <w:t>A’</w:t>
            </w:r>
            <w:r w:rsidR="00BE6B66" w:rsidRPr="00BE6B66">
              <w:rPr>
                <w:rFonts w:ascii="Segoe UI" w:hAnsi="Segoe UI" w:cs="Segoe UI"/>
                <w:color w:val="FFFFFF" w:themeColor="background1"/>
                <w:sz w:val="22"/>
                <w:szCs w:val="22"/>
              </w:rPr>
              <w:t xml:space="preserve"> </w:t>
            </w:r>
            <w:proofErr w:type="spellStart"/>
            <w:r w:rsidR="00BE6B66" w:rsidRPr="00BE6B66">
              <w:rPr>
                <w:rFonts w:ascii="Segoe UI" w:hAnsi="Segoe UI" w:cs="Segoe UI"/>
                <w:color w:val="FFFFFF" w:themeColor="background1"/>
                <w:sz w:val="22"/>
                <w:szCs w:val="22"/>
              </w:rPr>
              <w:t>τρίμηνο</w:t>
            </w:r>
            <w:proofErr w:type="spellEnd"/>
            <w:r w:rsidR="00BE6B66" w:rsidRPr="00BE6B66">
              <w:rPr>
                <w:rFonts w:ascii="Segoe UI" w:hAnsi="Segoe UI" w:cs="Segoe UI"/>
                <w:color w:val="FFFFFF" w:themeColor="background1"/>
                <w:sz w:val="22"/>
                <w:szCs w:val="22"/>
              </w:rPr>
              <w:t xml:space="preserve"> 2015</w:t>
            </w:r>
          </w:p>
        </w:tc>
        <w:tc>
          <w:tcPr>
            <w:tcW w:w="1240" w:type="dxa"/>
            <w:vMerge w:val="restart"/>
            <w:tcBorders>
              <w:top w:val="nil"/>
              <w:left w:val="single" w:sz="4" w:space="0" w:color="auto"/>
              <w:bottom w:val="single" w:sz="4" w:space="0" w:color="000000"/>
              <w:right w:val="single" w:sz="4" w:space="0" w:color="auto"/>
            </w:tcBorders>
            <w:shd w:val="clear" w:color="auto" w:fill="FF5000"/>
            <w:vAlign w:val="center"/>
            <w:hideMark/>
          </w:tcPr>
          <w:p w:rsidR="00BE6B66" w:rsidRPr="00BE6B66" w:rsidRDefault="00E624FF">
            <w:pPr>
              <w:jc w:val="center"/>
              <w:rPr>
                <w:rFonts w:ascii="Segoe UI" w:hAnsi="Segoe UI" w:cs="Segoe UI"/>
                <w:color w:val="FFFFFF" w:themeColor="background1"/>
                <w:sz w:val="22"/>
                <w:szCs w:val="22"/>
              </w:rPr>
            </w:pPr>
            <w:r>
              <w:rPr>
                <w:rFonts w:ascii="Segoe UI" w:hAnsi="Segoe UI" w:cs="Segoe UI"/>
                <w:color w:val="FFFFFF" w:themeColor="background1"/>
                <w:sz w:val="22"/>
                <w:szCs w:val="22"/>
              </w:rPr>
              <w:t>A’</w:t>
            </w:r>
            <w:r w:rsidR="00BE6B66" w:rsidRPr="00BE6B66">
              <w:rPr>
                <w:rFonts w:ascii="Segoe UI" w:hAnsi="Segoe UI" w:cs="Segoe UI"/>
                <w:color w:val="FFFFFF" w:themeColor="background1"/>
                <w:sz w:val="22"/>
                <w:szCs w:val="22"/>
              </w:rPr>
              <w:t xml:space="preserve"> </w:t>
            </w:r>
            <w:proofErr w:type="spellStart"/>
            <w:r w:rsidR="00BE6B66" w:rsidRPr="00BE6B66">
              <w:rPr>
                <w:rFonts w:ascii="Segoe UI" w:hAnsi="Segoe UI" w:cs="Segoe UI"/>
                <w:color w:val="FFFFFF" w:themeColor="background1"/>
                <w:sz w:val="22"/>
                <w:szCs w:val="22"/>
              </w:rPr>
              <w:t>τρίμηνο</w:t>
            </w:r>
            <w:proofErr w:type="spellEnd"/>
            <w:r w:rsidR="00BE6B66" w:rsidRPr="00BE6B66">
              <w:rPr>
                <w:rFonts w:ascii="Segoe UI" w:hAnsi="Segoe UI" w:cs="Segoe UI"/>
                <w:color w:val="FFFFFF" w:themeColor="background1"/>
                <w:sz w:val="22"/>
                <w:szCs w:val="22"/>
              </w:rPr>
              <w:t xml:space="preserve"> 2016 %</w:t>
            </w:r>
          </w:p>
        </w:tc>
        <w:tc>
          <w:tcPr>
            <w:tcW w:w="1240" w:type="dxa"/>
            <w:vMerge w:val="restart"/>
            <w:tcBorders>
              <w:top w:val="nil"/>
              <w:left w:val="single" w:sz="4" w:space="0" w:color="auto"/>
              <w:bottom w:val="single" w:sz="4" w:space="0" w:color="000000"/>
              <w:right w:val="single" w:sz="4" w:space="0" w:color="auto"/>
            </w:tcBorders>
            <w:shd w:val="clear" w:color="auto" w:fill="FF5000"/>
            <w:vAlign w:val="center"/>
            <w:hideMark/>
          </w:tcPr>
          <w:p w:rsidR="00BE6B66" w:rsidRPr="00BE6B66" w:rsidRDefault="00E624FF">
            <w:pPr>
              <w:jc w:val="center"/>
              <w:rPr>
                <w:rFonts w:ascii="Segoe UI" w:hAnsi="Segoe UI" w:cs="Segoe UI"/>
                <w:color w:val="FFFFFF" w:themeColor="background1"/>
                <w:sz w:val="22"/>
                <w:szCs w:val="22"/>
              </w:rPr>
            </w:pPr>
            <w:r>
              <w:rPr>
                <w:rFonts w:ascii="Segoe UI" w:hAnsi="Segoe UI" w:cs="Segoe UI"/>
                <w:color w:val="FFFFFF" w:themeColor="background1"/>
                <w:sz w:val="22"/>
                <w:szCs w:val="22"/>
              </w:rPr>
              <w:t>A’</w:t>
            </w:r>
            <w:r w:rsidR="00BE6B66" w:rsidRPr="00BE6B66">
              <w:rPr>
                <w:rFonts w:ascii="Segoe UI" w:hAnsi="Segoe UI" w:cs="Segoe UI"/>
                <w:color w:val="FFFFFF" w:themeColor="background1"/>
                <w:sz w:val="22"/>
                <w:szCs w:val="22"/>
              </w:rPr>
              <w:t xml:space="preserve"> </w:t>
            </w:r>
            <w:proofErr w:type="spellStart"/>
            <w:r w:rsidR="00BE6B66" w:rsidRPr="00BE6B66">
              <w:rPr>
                <w:rFonts w:ascii="Segoe UI" w:hAnsi="Segoe UI" w:cs="Segoe UI"/>
                <w:color w:val="FFFFFF" w:themeColor="background1"/>
                <w:sz w:val="22"/>
                <w:szCs w:val="22"/>
              </w:rPr>
              <w:t>τρίμηνο</w:t>
            </w:r>
            <w:proofErr w:type="spellEnd"/>
            <w:r w:rsidR="00BE6B66" w:rsidRPr="00BE6B66">
              <w:rPr>
                <w:rFonts w:ascii="Segoe UI" w:hAnsi="Segoe UI" w:cs="Segoe UI"/>
                <w:color w:val="FFFFFF" w:themeColor="background1"/>
                <w:sz w:val="22"/>
                <w:szCs w:val="22"/>
              </w:rPr>
              <w:t xml:space="preserve"> 2015 %</w:t>
            </w:r>
          </w:p>
        </w:tc>
        <w:tc>
          <w:tcPr>
            <w:tcW w:w="1220" w:type="dxa"/>
            <w:tcBorders>
              <w:top w:val="nil"/>
              <w:left w:val="nil"/>
              <w:bottom w:val="single" w:sz="4" w:space="0" w:color="auto"/>
              <w:right w:val="single" w:sz="4" w:space="0" w:color="auto"/>
            </w:tcBorders>
            <w:shd w:val="clear" w:color="auto" w:fill="FF5000"/>
            <w:vAlign w:val="center"/>
            <w:hideMark/>
          </w:tcPr>
          <w:p w:rsidR="00BE6B66" w:rsidRPr="00BE6B66" w:rsidRDefault="00BE6B66">
            <w:pPr>
              <w:jc w:val="center"/>
              <w:rPr>
                <w:rFonts w:ascii="Segoe UI" w:hAnsi="Segoe UI" w:cs="Segoe UI"/>
                <w:i/>
                <w:iCs/>
                <w:color w:val="FFFFFF" w:themeColor="background1"/>
                <w:sz w:val="22"/>
                <w:szCs w:val="22"/>
              </w:rPr>
            </w:pPr>
            <w:r w:rsidRPr="00BE6B66">
              <w:rPr>
                <w:rFonts w:ascii="Segoe UI" w:hAnsi="Segoe UI" w:cs="Segoe UI"/>
                <w:i/>
                <w:iCs/>
                <w:color w:val="FFFFFF" w:themeColor="background1"/>
                <w:sz w:val="22"/>
                <w:szCs w:val="22"/>
              </w:rPr>
              <w:t>%</w:t>
            </w:r>
          </w:p>
        </w:tc>
      </w:tr>
      <w:tr w:rsidR="00BE6B66" w:rsidRPr="00BE6B66" w:rsidTr="00B106D1">
        <w:trPr>
          <w:trHeight w:val="465"/>
        </w:trPr>
        <w:tc>
          <w:tcPr>
            <w:tcW w:w="3003" w:type="dxa"/>
            <w:vMerge/>
            <w:tcBorders>
              <w:top w:val="nil"/>
              <w:left w:val="single" w:sz="4" w:space="0" w:color="auto"/>
              <w:bottom w:val="single" w:sz="4" w:space="0" w:color="auto"/>
              <w:right w:val="single" w:sz="4" w:space="0" w:color="auto"/>
            </w:tcBorders>
            <w:shd w:val="clear" w:color="auto" w:fill="FF5000"/>
            <w:vAlign w:val="center"/>
            <w:hideMark/>
          </w:tcPr>
          <w:p w:rsidR="00BE6B66" w:rsidRPr="00BE6B66" w:rsidRDefault="00BE6B66">
            <w:pPr>
              <w:rPr>
                <w:rFonts w:ascii="Segoe UI" w:hAnsi="Segoe UI" w:cs="Segoe UI"/>
                <w:color w:val="FFFFFF" w:themeColor="background1"/>
                <w:sz w:val="22"/>
                <w:szCs w:val="22"/>
              </w:rPr>
            </w:pPr>
          </w:p>
        </w:tc>
        <w:tc>
          <w:tcPr>
            <w:tcW w:w="1220" w:type="dxa"/>
            <w:vMerge/>
            <w:tcBorders>
              <w:top w:val="nil"/>
              <w:left w:val="single" w:sz="4" w:space="0" w:color="auto"/>
              <w:bottom w:val="single" w:sz="4" w:space="0" w:color="000000"/>
              <w:right w:val="single" w:sz="4" w:space="0" w:color="auto"/>
            </w:tcBorders>
            <w:shd w:val="clear" w:color="auto" w:fill="FF5000"/>
            <w:vAlign w:val="center"/>
            <w:hideMark/>
          </w:tcPr>
          <w:p w:rsidR="00BE6B66" w:rsidRPr="00BE6B66" w:rsidRDefault="00BE6B66">
            <w:pPr>
              <w:rPr>
                <w:rFonts w:ascii="Segoe UI" w:hAnsi="Segoe UI" w:cs="Segoe UI"/>
                <w:color w:val="FFFFFF" w:themeColor="background1"/>
                <w:sz w:val="22"/>
                <w:szCs w:val="22"/>
              </w:rPr>
            </w:pPr>
          </w:p>
        </w:tc>
        <w:tc>
          <w:tcPr>
            <w:tcW w:w="1180" w:type="dxa"/>
            <w:vMerge/>
            <w:tcBorders>
              <w:top w:val="nil"/>
              <w:left w:val="single" w:sz="4" w:space="0" w:color="auto"/>
              <w:bottom w:val="single" w:sz="4" w:space="0" w:color="000000"/>
              <w:right w:val="single" w:sz="4" w:space="0" w:color="auto"/>
            </w:tcBorders>
            <w:shd w:val="clear" w:color="auto" w:fill="FF5000"/>
            <w:vAlign w:val="center"/>
            <w:hideMark/>
          </w:tcPr>
          <w:p w:rsidR="00BE6B66" w:rsidRPr="00BE6B66" w:rsidRDefault="00BE6B66">
            <w:pPr>
              <w:rPr>
                <w:rFonts w:ascii="Segoe UI" w:hAnsi="Segoe UI" w:cs="Segoe UI"/>
                <w:color w:val="FFFFFF" w:themeColor="background1"/>
                <w:sz w:val="22"/>
                <w:szCs w:val="22"/>
              </w:rPr>
            </w:pPr>
          </w:p>
        </w:tc>
        <w:tc>
          <w:tcPr>
            <w:tcW w:w="1240" w:type="dxa"/>
            <w:vMerge/>
            <w:tcBorders>
              <w:top w:val="nil"/>
              <w:left w:val="single" w:sz="4" w:space="0" w:color="auto"/>
              <w:bottom w:val="single" w:sz="4" w:space="0" w:color="000000"/>
              <w:right w:val="single" w:sz="4" w:space="0" w:color="auto"/>
            </w:tcBorders>
            <w:shd w:val="clear" w:color="auto" w:fill="FF5000"/>
            <w:vAlign w:val="center"/>
            <w:hideMark/>
          </w:tcPr>
          <w:p w:rsidR="00BE6B66" w:rsidRPr="00BE6B66" w:rsidRDefault="00BE6B66">
            <w:pPr>
              <w:rPr>
                <w:rFonts w:ascii="Segoe UI" w:hAnsi="Segoe UI" w:cs="Segoe UI"/>
                <w:color w:val="FFFFFF" w:themeColor="background1"/>
                <w:sz w:val="22"/>
                <w:szCs w:val="22"/>
              </w:rPr>
            </w:pPr>
          </w:p>
        </w:tc>
        <w:tc>
          <w:tcPr>
            <w:tcW w:w="1240" w:type="dxa"/>
            <w:vMerge/>
            <w:tcBorders>
              <w:top w:val="nil"/>
              <w:left w:val="single" w:sz="4" w:space="0" w:color="auto"/>
              <w:bottom w:val="single" w:sz="4" w:space="0" w:color="000000"/>
              <w:right w:val="single" w:sz="4" w:space="0" w:color="auto"/>
            </w:tcBorders>
            <w:shd w:val="clear" w:color="auto" w:fill="FF5000"/>
            <w:vAlign w:val="center"/>
            <w:hideMark/>
          </w:tcPr>
          <w:p w:rsidR="00BE6B66" w:rsidRPr="00BE6B66" w:rsidRDefault="00BE6B66">
            <w:pPr>
              <w:rPr>
                <w:rFonts w:ascii="Segoe UI" w:hAnsi="Segoe UI" w:cs="Segoe UI"/>
                <w:color w:val="FFFFFF" w:themeColor="background1"/>
                <w:sz w:val="22"/>
                <w:szCs w:val="22"/>
              </w:rPr>
            </w:pPr>
          </w:p>
        </w:tc>
        <w:tc>
          <w:tcPr>
            <w:tcW w:w="1220" w:type="dxa"/>
            <w:tcBorders>
              <w:top w:val="nil"/>
              <w:left w:val="nil"/>
              <w:bottom w:val="single" w:sz="4" w:space="0" w:color="auto"/>
              <w:right w:val="single" w:sz="4" w:space="0" w:color="auto"/>
            </w:tcBorders>
            <w:shd w:val="clear" w:color="auto" w:fill="FF5000"/>
            <w:vAlign w:val="center"/>
            <w:hideMark/>
          </w:tcPr>
          <w:p w:rsidR="00BE6B66" w:rsidRPr="00BE6B66" w:rsidRDefault="00BE6B66">
            <w:pPr>
              <w:jc w:val="center"/>
              <w:rPr>
                <w:rFonts w:ascii="Segoe UI" w:hAnsi="Segoe UI" w:cs="Segoe UI"/>
                <w:i/>
                <w:iCs/>
                <w:color w:val="FFFFFF" w:themeColor="background1"/>
                <w:sz w:val="22"/>
                <w:szCs w:val="22"/>
              </w:rPr>
            </w:pPr>
            <w:proofErr w:type="spellStart"/>
            <w:r w:rsidRPr="00BE6B66">
              <w:rPr>
                <w:rFonts w:ascii="Segoe UI" w:hAnsi="Segoe UI" w:cs="Segoe UI"/>
                <w:i/>
                <w:iCs/>
                <w:color w:val="FFFFFF" w:themeColor="background1"/>
                <w:sz w:val="22"/>
                <w:szCs w:val="22"/>
              </w:rPr>
              <w:t>Μετ</w:t>
            </w:r>
            <w:proofErr w:type="spellEnd"/>
            <w:r w:rsidRPr="00BE6B66">
              <w:rPr>
                <w:rFonts w:ascii="Segoe UI" w:hAnsi="Segoe UI" w:cs="Segoe UI"/>
                <w:i/>
                <w:iCs/>
                <w:color w:val="FFFFFF" w:themeColor="background1"/>
                <w:sz w:val="22"/>
                <w:szCs w:val="22"/>
              </w:rPr>
              <w:t>αβολή</w:t>
            </w:r>
          </w:p>
        </w:tc>
      </w:tr>
      <w:tr w:rsidR="00BE6B66" w:rsidRPr="00BE6B66" w:rsidTr="00B106D1">
        <w:trPr>
          <w:trHeight w:val="435"/>
        </w:trPr>
        <w:tc>
          <w:tcPr>
            <w:tcW w:w="3003" w:type="dxa"/>
            <w:tcBorders>
              <w:top w:val="nil"/>
              <w:left w:val="single" w:sz="4" w:space="0" w:color="auto"/>
              <w:bottom w:val="single" w:sz="4" w:space="0" w:color="auto"/>
              <w:right w:val="single" w:sz="4" w:space="0" w:color="auto"/>
            </w:tcBorders>
            <w:shd w:val="clear" w:color="auto" w:fill="auto"/>
            <w:noWrap/>
            <w:vAlign w:val="center"/>
            <w:hideMark/>
          </w:tcPr>
          <w:p w:rsidR="00BE6B66" w:rsidRPr="00BE6B66" w:rsidRDefault="00BE6B66">
            <w:pPr>
              <w:rPr>
                <w:rFonts w:ascii="Segoe UI" w:hAnsi="Segoe UI" w:cs="Segoe UI"/>
                <w:color w:val="000000"/>
                <w:sz w:val="22"/>
                <w:szCs w:val="22"/>
              </w:rPr>
            </w:pPr>
            <w:proofErr w:type="spellStart"/>
            <w:r w:rsidRPr="00BE6B66">
              <w:rPr>
                <w:rFonts w:ascii="Segoe UI" w:hAnsi="Segoe UI" w:cs="Segoe UI"/>
                <w:color w:val="000000"/>
                <w:sz w:val="22"/>
                <w:szCs w:val="22"/>
              </w:rPr>
              <w:t>Λειτουργικά</w:t>
            </w:r>
            <w:proofErr w:type="spellEnd"/>
            <w:r w:rsidRPr="00BE6B66">
              <w:rPr>
                <w:rFonts w:ascii="Segoe UI" w:hAnsi="Segoe UI" w:cs="Segoe UI"/>
                <w:color w:val="000000"/>
                <w:sz w:val="22"/>
                <w:szCs w:val="22"/>
              </w:rPr>
              <w:t xml:space="preserve"> </w:t>
            </w:r>
            <w:proofErr w:type="spellStart"/>
            <w:r w:rsidRPr="00BE6B66">
              <w:rPr>
                <w:rFonts w:ascii="Segoe UI" w:hAnsi="Segoe UI" w:cs="Segoe UI"/>
                <w:color w:val="000000"/>
                <w:sz w:val="22"/>
                <w:szCs w:val="22"/>
              </w:rPr>
              <w:t>συμ</w:t>
            </w:r>
            <w:proofErr w:type="spellEnd"/>
            <w:r w:rsidRPr="00BE6B66">
              <w:rPr>
                <w:rFonts w:ascii="Segoe UI" w:hAnsi="Segoe UI" w:cs="Segoe UI"/>
                <w:color w:val="000000"/>
                <w:sz w:val="22"/>
                <w:szCs w:val="22"/>
              </w:rPr>
              <w:t>βόλαια</w:t>
            </w:r>
          </w:p>
        </w:tc>
        <w:tc>
          <w:tcPr>
            <w:tcW w:w="1220" w:type="dxa"/>
            <w:tcBorders>
              <w:top w:val="nil"/>
              <w:left w:val="nil"/>
              <w:bottom w:val="single" w:sz="4" w:space="0" w:color="auto"/>
              <w:right w:val="single" w:sz="4" w:space="0" w:color="auto"/>
            </w:tcBorders>
            <w:shd w:val="clear" w:color="auto" w:fill="auto"/>
            <w:noWrap/>
            <w:vAlign w:val="center"/>
            <w:hideMark/>
          </w:tcPr>
          <w:p w:rsidR="00BE6B66" w:rsidRPr="00BE6B66" w:rsidRDefault="00BE6B66">
            <w:pPr>
              <w:jc w:val="center"/>
              <w:rPr>
                <w:rFonts w:ascii="Segoe UI" w:hAnsi="Segoe UI" w:cs="Segoe UI"/>
                <w:color w:val="000000"/>
                <w:sz w:val="22"/>
                <w:szCs w:val="22"/>
              </w:rPr>
            </w:pPr>
            <w:r w:rsidRPr="00BE6B66">
              <w:rPr>
                <w:rFonts w:ascii="Segoe UI" w:hAnsi="Segoe UI" w:cs="Segoe UI"/>
                <w:color w:val="000000"/>
                <w:sz w:val="22"/>
                <w:szCs w:val="22"/>
              </w:rPr>
              <w:t>254,7</w:t>
            </w:r>
          </w:p>
        </w:tc>
        <w:tc>
          <w:tcPr>
            <w:tcW w:w="1180" w:type="dxa"/>
            <w:tcBorders>
              <w:top w:val="nil"/>
              <w:left w:val="nil"/>
              <w:bottom w:val="single" w:sz="4" w:space="0" w:color="auto"/>
              <w:right w:val="single" w:sz="4" w:space="0" w:color="auto"/>
            </w:tcBorders>
            <w:shd w:val="clear" w:color="auto" w:fill="auto"/>
            <w:noWrap/>
            <w:vAlign w:val="center"/>
            <w:hideMark/>
          </w:tcPr>
          <w:p w:rsidR="00BE6B66" w:rsidRPr="00BE6B66" w:rsidRDefault="00BE6B66">
            <w:pPr>
              <w:jc w:val="center"/>
              <w:rPr>
                <w:rFonts w:ascii="Segoe UI" w:hAnsi="Segoe UI" w:cs="Segoe UI"/>
                <w:color w:val="000000"/>
                <w:sz w:val="22"/>
                <w:szCs w:val="22"/>
              </w:rPr>
            </w:pPr>
            <w:r w:rsidRPr="00BE6B66">
              <w:rPr>
                <w:rFonts w:ascii="Segoe UI" w:hAnsi="Segoe UI" w:cs="Segoe UI"/>
                <w:color w:val="000000"/>
                <w:sz w:val="22"/>
                <w:szCs w:val="22"/>
              </w:rPr>
              <w:t>270,6</w:t>
            </w:r>
          </w:p>
        </w:tc>
        <w:tc>
          <w:tcPr>
            <w:tcW w:w="1240" w:type="dxa"/>
            <w:tcBorders>
              <w:top w:val="nil"/>
              <w:left w:val="nil"/>
              <w:bottom w:val="single" w:sz="4" w:space="0" w:color="auto"/>
              <w:right w:val="single" w:sz="4" w:space="0" w:color="auto"/>
            </w:tcBorders>
            <w:shd w:val="clear" w:color="auto" w:fill="auto"/>
            <w:noWrap/>
            <w:vAlign w:val="center"/>
            <w:hideMark/>
          </w:tcPr>
          <w:p w:rsidR="00BE6B66" w:rsidRPr="00BE6B66" w:rsidRDefault="00BE6B66">
            <w:pPr>
              <w:jc w:val="center"/>
              <w:rPr>
                <w:rFonts w:ascii="Segoe UI" w:hAnsi="Segoe UI" w:cs="Segoe UI"/>
                <w:color w:val="000000"/>
                <w:sz w:val="22"/>
                <w:szCs w:val="22"/>
              </w:rPr>
            </w:pPr>
            <w:r w:rsidRPr="00BE6B66">
              <w:rPr>
                <w:rFonts w:ascii="Segoe UI" w:hAnsi="Segoe UI" w:cs="Segoe UI"/>
                <w:color w:val="000000"/>
                <w:sz w:val="22"/>
                <w:szCs w:val="22"/>
              </w:rPr>
              <w:t>76,0%</w:t>
            </w:r>
          </w:p>
        </w:tc>
        <w:tc>
          <w:tcPr>
            <w:tcW w:w="1240" w:type="dxa"/>
            <w:tcBorders>
              <w:top w:val="nil"/>
              <w:left w:val="nil"/>
              <w:bottom w:val="single" w:sz="4" w:space="0" w:color="auto"/>
              <w:right w:val="single" w:sz="4" w:space="0" w:color="auto"/>
            </w:tcBorders>
            <w:shd w:val="clear" w:color="auto" w:fill="auto"/>
            <w:noWrap/>
            <w:vAlign w:val="center"/>
            <w:hideMark/>
          </w:tcPr>
          <w:p w:rsidR="00BE6B66" w:rsidRPr="00BE6B66" w:rsidRDefault="00BE6B66">
            <w:pPr>
              <w:jc w:val="center"/>
              <w:rPr>
                <w:rFonts w:ascii="Segoe UI" w:hAnsi="Segoe UI" w:cs="Segoe UI"/>
                <w:color w:val="000000"/>
                <w:sz w:val="22"/>
                <w:szCs w:val="22"/>
              </w:rPr>
            </w:pPr>
            <w:r w:rsidRPr="00BE6B66">
              <w:rPr>
                <w:rFonts w:ascii="Segoe UI" w:hAnsi="Segoe UI" w:cs="Segoe UI"/>
                <w:color w:val="000000"/>
                <w:sz w:val="22"/>
                <w:szCs w:val="22"/>
              </w:rPr>
              <w:t>77,8%</w:t>
            </w:r>
          </w:p>
        </w:tc>
        <w:tc>
          <w:tcPr>
            <w:tcW w:w="1220" w:type="dxa"/>
            <w:tcBorders>
              <w:top w:val="nil"/>
              <w:left w:val="nil"/>
              <w:bottom w:val="single" w:sz="4" w:space="0" w:color="auto"/>
              <w:right w:val="single" w:sz="4" w:space="0" w:color="auto"/>
            </w:tcBorders>
            <w:shd w:val="clear" w:color="auto" w:fill="auto"/>
            <w:noWrap/>
            <w:vAlign w:val="center"/>
            <w:hideMark/>
          </w:tcPr>
          <w:p w:rsidR="00BE6B66" w:rsidRPr="00BE6B66" w:rsidRDefault="00BE6B66">
            <w:pPr>
              <w:jc w:val="center"/>
              <w:rPr>
                <w:rFonts w:ascii="Segoe UI" w:hAnsi="Segoe UI" w:cs="Segoe UI"/>
                <w:i/>
                <w:iCs/>
                <w:color w:val="000000"/>
                <w:sz w:val="22"/>
                <w:szCs w:val="22"/>
              </w:rPr>
            </w:pPr>
            <w:r w:rsidRPr="00BE6B66">
              <w:rPr>
                <w:rFonts w:ascii="Segoe UI" w:hAnsi="Segoe UI" w:cs="Segoe UI"/>
                <w:i/>
                <w:iCs/>
                <w:color w:val="000000"/>
                <w:sz w:val="22"/>
                <w:szCs w:val="22"/>
              </w:rPr>
              <w:t>-5,9%</w:t>
            </w:r>
          </w:p>
        </w:tc>
      </w:tr>
      <w:tr w:rsidR="00BE6B66" w:rsidRPr="00BE6B66" w:rsidTr="00B106D1">
        <w:trPr>
          <w:trHeight w:val="435"/>
        </w:trPr>
        <w:tc>
          <w:tcPr>
            <w:tcW w:w="3003" w:type="dxa"/>
            <w:tcBorders>
              <w:top w:val="nil"/>
              <w:left w:val="single" w:sz="4" w:space="0" w:color="auto"/>
              <w:bottom w:val="single" w:sz="4" w:space="0" w:color="auto"/>
              <w:right w:val="single" w:sz="4" w:space="0" w:color="auto"/>
            </w:tcBorders>
            <w:shd w:val="clear" w:color="auto" w:fill="auto"/>
            <w:noWrap/>
            <w:vAlign w:val="center"/>
            <w:hideMark/>
          </w:tcPr>
          <w:p w:rsidR="00BE6B66" w:rsidRPr="00BE6B66" w:rsidRDefault="00BE6B66">
            <w:pPr>
              <w:rPr>
                <w:rFonts w:ascii="Segoe UI" w:hAnsi="Segoe UI" w:cs="Segoe UI"/>
                <w:color w:val="000000"/>
                <w:sz w:val="22"/>
                <w:szCs w:val="22"/>
              </w:rPr>
            </w:pPr>
            <w:proofErr w:type="spellStart"/>
            <w:r w:rsidRPr="00BE6B66">
              <w:rPr>
                <w:rFonts w:ascii="Segoe UI" w:hAnsi="Segoe UI" w:cs="Segoe UI"/>
                <w:color w:val="000000"/>
                <w:sz w:val="22"/>
                <w:szCs w:val="22"/>
              </w:rPr>
              <w:t>Συμ</w:t>
            </w:r>
            <w:proofErr w:type="spellEnd"/>
            <w:r w:rsidRPr="00BE6B66">
              <w:rPr>
                <w:rFonts w:ascii="Segoe UI" w:hAnsi="Segoe UI" w:cs="Segoe UI"/>
                <w:color w:val="000000"/>
                <w:sz w:val="22"/>
                <w:szCs w:val="22"/>
              </w:rPr>
              <w:t xml:space="preserve">βόλαια </w:t>
            </w:r>
            <w:proofErr w:type="spellStart"/>
            <w:r w:rsidRPr="00BE6B66">
              <w:rPr>
                <w:rFonts w:ascii="Segoe UI" w:hAnsi="Segoe UI" w:cs="Segoe UI"/>
                <w:color w:val="000000"/>
                <w:sz w:val="22"/>
                <w:szCs w:val="22"/>
              </w:rPr>
              <w:t>δι</w:t>
            </w:r>
            <w:proofErr w:type="spellEnd"/>
            <w:r w:rsidRPr="00BE6B66">
              <w:rPr>
                <w:rFonts w:ascii="Segoe UI" w:hAnsi="Segoe UI" w:cs="Segoe UI"/>
                <w:color w:val="000000"/>
                <w:sz w:val="22"/>
                <w:szCs w:val="22"/>
              </w:rPr>
              <w:t>αχείρισης</w:t>
            </w:r>
          </w:p>
        </w:tc>
        <w:tc>
          <w:tcPr>
            <w:tcW w:w="1220" w:type="dxa"/>
            <w:tcBorders>
              <w:top w:val="nil"/>
              <w:left w:val="nil"/>
              <w:bottom w:val="single" w:sz="4" w:space="0" w:color="auto"/>
              <w:right w:val="single" w:sz="4" w:space="0" w:color="auto"/>
            </w:tcBorders>
            <w:shd w:val="clear" w:color="auto" w:fill="auto"/>
            <w:noWrap/>
            <w:vAlign w:val="center"/>
            <w:hideMark/>
          </w:tcPr>
          <w:p w:rsidR="00BE6B66" w:rsidRPr="00BE6B66" w:rsidRDefault="00BE6B66">
            <w:pPr>
              <w:jc w:val="center"/>
              <w:rPr>
                <w:rFonts w:ascii="Segoe UI" w:hAnsi="Segoe UI" w:cs="Segoe UI"/>
                <w:color w:val="000000"/>
                <w:sz w:val="22"/>
                <w:szCs w:val="22"/>
              </w:rPr>
            </w:pPr>
            <w:r w:rsidRPr="00BE6B66">
              <w:rPr>
                <w:rFonts w:ascii="Segoe UI" w:hAnsi="Segoe UI" w:cs="Segoe UI"/>
                <w:color w:val="000000"/>
                <w:sz w:val="22"/>
                <w:szCs w:val="22"/>
              </w:rPr>
              <w:t>29,1</w:t>
            </w:r>
          </w:p>
        </w:tc>
        <w:tc>
          <w:tcPr>
            <w:tcW w:w="1180" w:type="dxa"/>
            <w:tcBorders>
              <w:top w:val="nil"/>
              <w:left w:val="nil"/>
              <w:bottom w:val="single" w:sz="4" w:space="0" w:color="auto"/>
              <w:right w:val="single" w:sz="4" w:space="0" w:color="auto"/>
            </w:tcBorders>
            <w:shd w:val="clear" w:color="auto" w:fill="auto"/>
            <w:noWrap/>
            <w:vAlign w:val="center"/>
            <w:hideMark/>
          </w:tcPr>
          <w:p w:rsidR="00BE6B66" w:rsidRPr="00BE6B66" w:rsidRDefault="00BE6B66">
            <w:pPr>
              <w:jc w:val="center"/>
              <w:rPr>
                <w:rFonts w:ascii="Segoe UI" w:hAnsi="Segoe UI" w:cs="Segoe UI"/>
                <w:color w:val="000000"/>
                <w:sz w:val="22"/>
                <w:szCs w:val="22"/>
              </w:rPr>
            </w:pPr>
            <w:r w:rsidRPr="00BE6B66">
              <w:rPr>
                <w:rFonts w:ascii="Segoe UI" w:hAnsi="Segoe UI" w:cs="Segoe UI"/>
                <w:color w:val="000000"/>
                <w:sz w:val="22"/>
                <w:szCs w:val="22"/>
              </w:rPr>
              <w:t>28,8</w:t>
            </w:r>
          </w:p>
        </w:tc>
        <w:tc>
          <w:tcPr>
            <w:tcW w:w="1240" w:type="dxa"/>
            <w:tcBorders>
              <w:top w:val="nil"/>
              <w:left w:val="nil"/>
              <w:bottom w:val="single" w:sz="4" w:space="0" w:color="auto"/>
              <w:right w:val="single" w:sz="4" w:space="0" w:color="auto"/>
            </w:tcBorders>
            <w:shd w:val="clear" w:color="auto" w:fill="auto"/>
            <w:noWrap/>
            <w:vAlign w:val="center"/>
            <w:hideMark/>
          </w:tcPr>
          <w:p w:rsidR="00BE6B66" w:rsidRPr="00BE6B66" w:rsidRDefault="00BE6B66">
            <w:pPr>
              <w:jc w:val="center"/>
              <w:rPr>
                <w:rFonts w:ascii="Segoe UI" w:hAnsi="Segoe UI" w:cs="Segoe UI"/>
                <w:color w:val="000000"/>
                <w:sz w:val="22"/>
                <w:szCs w:val="22"/>
              </w:rPr>
            </w:pPr>
            <w:r w:rsidRPr="00BE6B66">
              <w:rPr>
                <w:rFonts w:ascii="Segoe UI" w:hAnsi="Segoe UI" w:cs="Segoe UI"/>
                <w:color w:val="000000"/>
                <w:sz w:val="22"/>
                <w:szCs w:val="22"/>
              </w:rPr>
              <w:t>8,7%</w:t>
            </w:r>
          </w:p>
        </w:tc>
        <w:tc>
          <w:tcPr>
            <w:tcW w:w="1240" w:type="dxa"/>
            <w:tcBorders>
              <w:top w:val="nil"/>
              <w:left w:val="nil"/>
              <w:bottom w:val="single" w:sz="4" w:space="0" w:color="auto"/>
              <w:right w:val="single" w:sz="4" w:space="0" w:color="auto"/>
            </w:tcBorders>
            <w:shd w:val="clear" w:color="auto" w:fill="auto"/>
            <w:noWrap/>
            <w:vAlign w:val="center"/>
            <w:hideMark/>
          </w:tcPr>
          <w:p w:rsidR="00BE6B66" w:rsidRPr="00BE6B66" w:rsidRDefault="00BE6B66">
            <w:pPr>
              <w:jc w:val="center"/>
              <w:rPr>
                <w:rFonts w:ascii="Segoe UI" w:hAnsi="Segoe UI" w:cs="Segoe UI"/>
                <w:color w:val="000000"/>
                <w:sz w:val="22"/>
                <w:szCs w:val="22"/>
              </w:rPr>
            </w:pPr>
            <w:r w:rsidRPr="00BE6B66">
              <w:rPr>
                <w:rFonts w:ascii="Segoe UI" w:hAnsi="Segoe UI" w:cs="Segoe UI"/>
                <w:color w:val="000000"/>
                <w:sz w:val="22"/>
                <w:szCs w:val="22"/>
              </w:rPr>
              <w:t>8,3%</w:t>
            </w:r>
          </w:p>
        </w:tc>
        <w:tc>
          <w:tcPr>
            <w:tcW w:w="1220" w:type="dxa"/>
            <w:tcBorders>
              <w:top w:val="nil"/>
              <w:left w:val="nil"/>
              <w:bottom w:val="single" w:sz="4" w:space="0" w:color="auto"/>
              <w:right w:val="single" w:sz="4" w:space="0" w:color="auto"/>
            </w:tcBorders>
            <w:shd w:val="clear" w:color="auto" w:fill="auto"/>
            <w:noWrap/>
            <w:vAlign w:val="center"/>
            <w:hideMark/>
          </w:tcPr>
          <w:p w:rsidR="00BE6B66" w:rsidRPr="00BE6B66" w:rsidRDefault="00BE6B66">
            <w:pPr>
              <w:jc w:val="center"/>
              <w:rPr>
                <w:rFonts w:ascii="Segoe UI" w:hAnsi="Segoe UI" w:cs="Segoe UI"/>
                <w:i/>
                <w:iCs/>
                <w:color w:val="000000"/>
                <w:sz w:val="22"/>
                <w:szCs w:val="22"/>
              </w:rPr>
            </w:pPr>
            <w:r w:rsidRPr="00BE6B66">
              <w:rPr>
                <w:rFonts w:ascii="Segoe UI" w:hAnsi="Segoe UI" w:cs="Segoe UI"/>
                <w:i/>
                <w:iCs/>
                <w:color w:val="000000"/>
                <w:sz w:val="22"/>
                <w:szCs w:val="22"/>
              </w:rPr>
              <w:t>1,1%</w:t>
            </w:r>
          </w:p>
        </w:tc>
      </w:tr>
      <w:tr w:rsidR="00BE6B66" w:rsidRPr="00BE6B66" w:rsidTr="00B106D1">
        <w:trPr>
          <w:trHeight w:val="552"/>
        </w:trPr>
        <w:tc>
          <w:tcPr>
            <w:tcW w:w="3003" w:type="dxa"/>
            <w:tcBorders>
              <w:top w:val="nil"/>
              <w:left w:val="single" w:sz="4" w:space="0" w:color="auto"/>
              <w:bottom w:val="single" w:sz="4" w:space="0" w:color="auto"/>
              <w:right w:val="single" w:sz="4" w:space="0" w:color="auto"/>
            </w:tcBorders>
            <w:shd w:val="clear" w:color="auto" w:fill="auto"/>
            <w:vAlign w:val="center"/>
            <w:hideMark/>
          </w:tcPr>
          <w:p w:rsidR="00BE6B66" w:rsidRPr="00BE6B66" w:rsidRDefault="00BE6B66">
            <w:pPr>
              <w:rPr>
                <w:rFonts w:ascii="Segoe UI" w:hAnsi="Segoe UI" w:cs="Segoe UI"/>
                <w:color w:val="000000"/>
                <w:sz w:val="22"/>
                <w:szCs w:val="22"/>
                <w:lang w:val="el-GR"/>
              </w:rPr>
            </w:pPr>
            <w:r w:rsidRPr="00BE6B66">
              <w:rPr>
                <w:rFonts w:ascii="Segoe UI" w:hAnsi="Segoe UI" w:cs="Segoe UI"/>
                <w:color w:val="000000"/>
                <w:sz w:val="22"/>
                <w:szCs w:val="22"/>
                <w:lang w:val="el-GR"/>
              </w:rPr>
              <w:t xml:space="preserve">Συμβόλαια από πωλήσεις </w:t>
            </w:r>
            <w:r w:rsidRPr="00BE6B66">
              <w:rPr>
                <w:rFonts w:ascii="Segoe UI" w:hAnsi="Segoe UI" w:cs="Segoe UI"/>
                <w:color w:val="000000"/>
                <w:sz w:val="22"/>
                <w:szCs w:val="22"/>
              </w:rPr>
              <w:t>HW</w:t>
            </w:r>
            <w:r w:rsidRPr="00BE6B66">
              <w:rPr>
                <w:rFonts w:ascii="Segoe UI" w:hAnsi="Segoe UI" w:cs="Segoe UI"/>
                <w:color w:val="000000"/>
                <w:sz w:val="22"/>
                <w:szCs w:val="22"/>
                <w:lang w:val="el-GR"/>
              </w:rPr>
              <w:t xml:space="preserve"> &amp; συμβόλαια συντήρησης</w:t>
            </w:r>
          </w:p>
        </w:tc>
        <w:tc>
          <w:tcPr>
            <w:tcW w:w="1220" w:type="dxa"/>
            <w:tcBorders>
              <w:top w:val="nil"/>
              <w:left w:val="nil"/>
              <w:bottom w:val="single" w:sz="4" w:space="0" w:color="auto"/>
              <w:right w:val="single" w:sz="4" w:space="0" w:color="auto"/>
            </w:tcBorders>
            <w:shd w:val="clear" w:color="auto" w:fill="auto"/>
            <w:noWrap/>
            <w:vAlign w:val="center"/>
            <w:hideMark/>
          </w:tcPr>
          <w:p w:rsidR="00BE6B66" w:rsidRPr="00BE6B66" w:rsidRDefault="00BE6B66">
            <w:pPr>
              <w:jc w:val="center"/>
              <w:rPr>
                <w:rFonts w:ascii="Segoe UI" w:hAnsi="Segoe UI" w:cs="Segoe UI"/>
                <w:color w:val="000000"/>
                <w:sz w:val="22"/>
                <w:szCs w:val="22"/>
              </w:rPr>
            </w:pPr>
            <w:r w:rsidRPr="00BE6B66">
              <w:rPr>
                <w:rFonts w:ascii="Segoe UI" w:hAnsi="Segoe UI" w:cs="Segoe UI"/>
                <w:color w:val="000000"/>
                <w:sz w:val="22"/>
                <w:szCs w:val="22"/>
              </w:rPr>
              <w:t>51,4</w:t>
            </w:r>
          </w:p>
        </w:tc>
        <w:tc>
          <w:tcPr>
            <w:tcW w:w="1180" w:type="dxa"/>
            <w:tcBorders>
              <w:top w:val="nil"/>
              <w:left w:val="nil"/>
              <w:bottom w:val="single" w:sz="4" w:space="0" w:color="auto"/>
              <w:right w:val="single" w:sz="4" w:space="0" w:color="auto"/>
            </w:tcBorders>
            <w:shd w:val="clear" w:color="auto" w:fill="auto"/>
            <w:noWrap/>
            <w:vAlign w:val="center"/>
            <w:hideMark/>
          </w:tcPr>
          <w:p w:rsidR="00BE6B66" w:rsidRPr="00BE6B66" w:rsidRDefault="00BE6B66">
            <w:pPr>
              <w:jc w:val="center"/>
              <w:rPr>
                <w:rFonts w:ascii="Segoe UI" w:hAnsi="Segoe UI" w:cs="Segoe UI"/>
                <w:color w:val="000000"/>
                <w:sz w:val="22"/>
                <w:szCs w:val="22"/>
              </w:rPr>
            </w:pPr>
            <w:r w:rsidRPr="00BE6B66">
              <w:rPr>
                <w:rFonts w:ascii="Segoe UI" w:hAnsi="Segoe UI" w:cs="Segoe UI"/>
                <w:color w:val="000000"/>
                <w:sz w:val="22"/>
                <w:szCs w:val="22"/>
              </w:rPr>
              <w:t>48,3</w:t>
            </w:r>
          </w:p>
        </w:tc>
        <w:tc>
          <w:tcPr>
            <w:tcW w:w="1240" w:type="dxa"/>
            <w:tcBorders>
              <w:top w:val="nil"/>
              <w:left w:val="nil"/>
              <w:bottom w:val="single" w:sz="4" w:space="0" w:color="auto"/>
              <w:right w:val="single" w:sz="4" w:space="0" w:color="auto"/>
            </w:tcBorders>
            <w:shd w:val="clear" w:color="auto" w:fill="auto"/>
            <w:noWrap/>
            <w:vAlign w:val="center"/>
            <w:hideMark/>
          </w:tcPr>
          <w:p w:rsidR="00BE6B66" w:rsidRPr="00BE6B66" w:rsidRDefault="00BE6B66">
            <w:pPr>
              <w:jc w:val="center"/>
              <w:rPr>
                <w:rFonts w:ascii="Segoe UI" w:hAnsi="Segoe UI" w:cs="Segoe UI"/>
                <w:color w:val="000000"/>
                <w:sz w:val="22"/>
                <w:szCs w:val="22"/>
              </w:rPr>
            </w:pPr>
            <w:r w:rsidRPr="00BE6B66">
              <w:rPr>
                <w:rFonts w:ascii="Segoe UI" w:hAnsi="Segoe UI" w:cs="Segoe UI"/>
                <w:color w:val="000000"/>
                <w:sz w:val="22"/>
                <w:szCs w:val="22"/>
              </w:rPr>
              <w:t>15,3%</w:t>
            </w:r>
          </w:p>
        </w:tc>
        <w:tc>
          <w:tcPr>
            <w:tcW w:w="1240" w:type="dxa"/>
            <w:tcBorders>
              <w:top w:val="nil"/>
              <w:left w:val="nil"/>
              <w:bottom w:val="single" w:sz="4" w:space="0" w:color="auto"/>
              <w:right w:val="single" w:sz="4" w:space="0" w:color="auto"/>
            </w:tcBorders>
            <w:shd w:val="clear" w:color="auto" w:fill="auto"/>
            <w:noWrap/>
            <w:vAlign w:val="center"/>
            <w:hideMark/>
          </w:tcPr>
          <w:p w:rsidR="00BE6B66" w:rsidRPr="00BE6B66" w:rsidRDefault="00BE6B66">
            <w:pPr>
              <w:jc w:val="center"/>
              <w:rPr>
                <w:rFonts w:ascii="Segoe UI" w:hAnsi="Segoe UI" w:cs="Segoe UI"/>
                <w:color w:val="000000"/>
                <w:sz w:val="22"/>
                <w:szCs w:val="22"/>
              </w:rPr>
            </w:pPr>
            <w:r w:rsidRPr="00BE6B66">
              <w:rPr>
                <w:rFonts w:ascii="Segoe UI" w:hAnsi="Segoe UI" w:cs="Segoe UI"/>
                <w:color w:val="000000"/>
                <w:sz w:val="22"/>
                <w:szCs w:val="22"/>
              </w:rPr>
              <w:t>13,9%</w:t>
            </w:r>
          </w:p>
        </w:tc>
        <w:tc>
          <w:tcPr>
            <w:tcW w:w="1220" w:type="dxa"/>
            <w:tcBorders>
              <w:top w:val="nil"/>
              <w:left w:val="nil"/>
              <w:bottom w:val="single" w:sz="4" w:space="0" w:color="auto"/>
              <w:right w:val="single" w:sz="4" w:space="0" w:color="auto"/>
            </w:tcBorders>
            <w:shd w:val="clear" w:color="auto" w:fill="auto"/>
            <w:noWrap/>
            <w:vAlign w:val="center"/>
            <w:hideMark/>
          </w:tcPr>
          <w:p w:rsidR="00BE6B66" w:rsidRPr="00BE6B66" w:rsidRDefault="00BE6B66">
            <w:pPr>
              <w:jc w:val="center"/>
              <w:rPr>
                <w:rFonts w:ascii="Segoe UI" w:hAnsi="Segoe UI" w:cs="Segoe UI"/>
                <w:i/>
                <w:iCs/>
                <w:color w:val="000000"/>
                <w:sz w:val="22"/>
                <w:szCs w:val="22"/>
              </w:rPr>
            </w:pPr>
            <w:r w:rsidRPr="00BE6B66">
              <w:rPr>
                <w:rFonts w:ascii="Segoe UI" w:hAnsi="Segoe UI" w:cs="Segoe UI"/>
                <w:i/>
                <w:iCs/>
                <w:color w:val="000000"/>
                <w:sz w:val="22"/>
                <w:szCs w:val="22"/>
              </w:rPr>
              <w:t>6,4%</w:t>
            </w:r>
          </w:p>
        </w:tc>
      </w:tr>
      <w:tr w:rsidR="00BE6B66" w:rsidRPr="00BE6B66" w:rsidTr="00B106D1">
        <w:trPr>
          <w:trHeight w:val="288"/>
        </w:trPr>
        <w:tc>
          <w:tcPr>
            <w:tcW w:w="3003" w:type="dxa"/>
            <w:tcBorders>
              <w:top w:val="nil"/>
              <w:left w:val="single" w:sz="4" w:space="0" w:color="auto"/>
              <w:bottom w:val="single" w:sz="4" w:space="0" w:color="auto"/>
              <w:right w:val="single" w:sz="4" w:space="0" w:color="auto"/>
            </w:tcBorders>
            <w:shd w:val="clear" w:color="auto" w:fill="auto"/>
            <w:noWrap/>
            <w:vAlign w:val="center"/>
            <w:hideMark/>
          </w:tcPr>
          <w:p w:rsidR="00BE6B66" w:rsidRPr="00BE6B66" w:rsidRDefault="00BE6B66">
            <w:pPr>
              <w:jc w:val="center"/>
              <w:rPr>
                <w:rFonts w:ascii="Segoe UI" w:hAnsi="Segoe UI" w:cs="Segoe UI"/>
                <w:b/>
                <w:bCs/>
                <w:color w:val="000000"/>
                <w:sz w:val="22"/>
                <w:szCs w:val="22"/>
              </w:rPr>
            </w:pPr>
            <w:r w:rsidRPr="00BE6B66">
              <w:rPr>
                <w:rFonts w:ascii="Segoe UI" w:hAnsi="Segoe UI" w:cs="Segoe UI"/>
                <w:b/>
                <w:bCs/>
                <w:color w:val="000000"/>
                <w:sz w:val="22"/>
                <w:szCs w:val="22"/>
              </w:rPr>
              <w:t>Total</w:t>
            </w:r>
          </w:p>
        </w:tc>
        <w:tc>
          <w:tcPr>
            <w:tcW w:w="1220" w:type="dxa"/>
            <w:tcBorders>
              <w:top w:val="nil"/>
              <w:left w:val="nil"/>
              <w:bottom w:val="single" w:sz="4" w:space="0" w:color="auto"/>
              <w:right w:val="single" w:sz="4" w:space="0" w:color="auto"/>
            </w:tcBorders>
            <w:shd w:val="clear" w:color="auto" w:fill="auto"/>
            <w:noWrap/>
            <w:vAlign w:val="center"/>
            <w:hideMark/>
          </w:tcPr>
          <w:p w:rsidR="00BE6B66" w:rsidRPr="00BE6B66" w:rsidRDefault="00BE6B66">
            <w:pPr>
              <w:jc w:val="center"/>
              <w:rPr>
                <w:rFonts w:ascii="Segoe UI" w:hAnsi="Segoe UI" w:cs="Segoe UI"/>
                <w:b/>
                <w:bCs/>
                <w:color w:val="000000"/>
                <w:sz w:val="22"/>
                <w:szCs w:val="22"/>
              </w:rPr>
            </w:pPr>
            <w:r w:rsidRPr="00BE6B66">
              <w:rPr>
                <w:rFonts w:ascii="Segoe UI" w:hAnsi="Segoe UI" w:cs="Segoe UI"/>
                <w:b/>
                <w:bCs/>
                <w:color w:val="000000"/>
                <w:sz w:val="22"/>
                <w:szCs w:val="22"/>
              </w:rPr>
              <w:t>335,2</w:t>
            </w:r>
          </w:p>
        </w:tc>
        <w:tc>
          <w:tcPr>
            <w:tcW w:w="1180" w:type="dxa"/>
            <w:tcBorders>
              <w:top w:val="nil"/>
              <w:left w:val="nil"/>
              <w:bottom w:val="single" w:sz="4" w:space="0" w:color="auto"/>
              <w:right w:val="single" w:sz="4" w:space="0" w:color="auto"/>
            </w:tcBorders>
            <w:shd w:val="clear" w:color="auto" w:fill="auto"/>
            <w:noWrap/>
            <w:vAlign w:val="center"/>
            <w:hideMark/>
          </w:tcPr>
          <w:p w:rsidR="00BE6B66" w:rsidRPr="00BE6B66" w:rsidRDefault="00BE6B66">
            <w:pPr>
              <w:jc w:val="center"/>
              <w:rPr>
                <w:rFonts w:ascii="Segoe UI" w:hAnsi="Segoe UI" w:cs="Segoe UI"/>
                <w:b/>
                <w:bCs/>
                <w:color w:val="000000"/>
                <w:sz w:val="22"/>
                <w:szCs w:val="22"/>
              </w:rPr>
            </w:pPr>
            <w:r w:rsidRPr="00BE6B66">
              <w:rPr>
                <w:rFonts w:ascii="Segoe UI" w:hAnsi="Segoe UI" w:cs="Segoe UI"/>
                <w:b/>
                <w:bCs/>
                <w:color w:val="000000"/>
                <w:sz w:val="22"/>
                <w:szCs w:val="22"/>
              </w:rPr>
              <w:t>347,7</w:t>
            </w:r>
          </w:p>
        </w:tc>
        <w:tc>
          <w:tcPr>
            <w:tcW w:w="1240" w:type="dxa"/>
            <w:tcBorders>
              <w:top w:val="nil"/>
              <w:left w:val="nil"/>
              <w:bottom w:val="single" w:sz="4" w:space="0" w:color="auto"/>
              <w:right w:val="single" w:sz="4" w:space="0" w:color="auto"/>
            </w:tcBorders>
            <w:shd w:val="clear" w:color="auto" w:fill="auto"/>
            <w:noWrap/>
            <w:vAlign w:val="center"/>
            <w:hideMark/>
          </w:tcPr>
          <w:p w:rsidR="00BE6B66" w:rsidRPr="00BE6B66" w:rsidRDefault="00BE6B66">
            <w:pPr>
              <w:jc w:val="center"/>
              <w:rPr>
                <w:rFonts w:ascii="Segoe UI" w:hAnsi="Segoe UI" w:cs="Segoe UI"/>
                <w:b/>
                <w:bCs/>
                <w:color w:val="000000"/>
                <w:sz w:val="22"/>
                <w:szCs w:val="22"/>
              </w:rPr>
            </w:pPr>
            <w:r w:rsidRPr="00BE6B66">
              <w:rPr>
                <w:rFonts w:ascii="Segoe UI" w:hAnsi="Segoe UI" w:cs="Segoe UI"/>
                <w:b/>
                <w:bCs/>
                <w:color w:val="000000"/>
                <w:sz w:val="22"/>
                <w:szCs w:val="22"/>
              </w:rPr>
              <w:t>100,0%</w:t>
            </w:r>
          </w:p>
        </w:tc>
        <w:tc>
          <w:tcPr>
            <w:tcW w:w="1240" w:type="dxa"/>
            <w:tcBorders>
              <w:top w:val="nil"/>
              <w:left w:val="nil"/>
              <w:bottom w:val="single" w:sz="4" w:space="0" w:color="auto"/>
              <w:right w:val="single" w:sz="4" w:space="0" w:color="auto"/>
            </w:tcBorders>
            <w:shd w:val="clear" w:color="auto" w:fill="auto"/>
            <w:noWrap/>
            <w:vAlign w:val="center"/>
            <w:hideMark/>
          </w:tcPr>
          <w:p w:rsidR="00BE6B66" w:rsidRPr="00BE6B66" w:rsidRDefault="00BE6B66">
            <w:pPr>
              <w:jc w:val="center"/>
              <w:rPr>
                <w:rFonts w:ascii="Segoe UI" w:hAnsi="Segoe UI" w:cs="Segoe UI"/>
                <w:b/>
                <w:bCs/>
                <w:color w:val="000000"/>
                <w:sz w:val="22"/>
                <w:szCs w:val="22"/>
              </w:rPr>
            </w:pPr>
            <w:r w:rsidRPr="00BE6B66">
              <w:rPr>
                <w:rFonts w:ascii="Segoe UI" w:hAnsi="Segoe UI" w:cs="Segoe UI"/>
                <w:b/>
                <w:bCs/>
                <w:color w:val="000000"/>
                <w:sz w:val="22"/>
                <w:szCs w:val="22"/>
              </w:rPr>
              <w:t>100,0%</w:t>
            </w:r>
          </w:p>
        </w:tc>
        <w:tc>
          <w:tcPr>
            <w:tcW w:w="1220" w:type="dxa"/>
            <w:tcBorders>
              <w:top w:val="nil"/>
              <w:left w:val="nil"/>
              <w:bottom w:val="single" w:sz="4" w:space="0" w:color="auto"/>
              <w:right w:val="single" w:sz="4" w:space="0" w:color="auto"/>
            </w:tcBorders>
            <w:shd w:val="clear" w:color="auto" w:fill="auto"/>
            <w:noWrap/>
            <w:vAlign w:val="center"/>
            <w:hideMark/>
          </w:tcPr>
          <w:p w:rsidR="00BE6B66" w:rsidRPr="00BE6B66" w:rsidRDefault="00BE6B66">
            <w:pPr>
              <w:jc w:val="center"/>
              <w:rPr>
                <w:rFonts w:ascii="Segoe UI" w:hAnsi="Segoe UI" w:cs="Segoe UI"/>
                <w:b/>
                <w:bCs/>
                <w:i/>
                <w:iCs/>
                <w:color w:val="000000"/>
                <w:sz w:val="22"/>
                <w:szCs w:val="22"/>
              </w:rPr>
            </w:pPr>
            <w:r w:rsidRPr="00BE6B66">
              <w:rPr>
                <w:rFonts w:ascii="Segoe UI" w:hAnsi="Segoe UI" w:cs="Segoe UI"/>
                <w:b/>
                <w:bCs/>
                <w:i/>
                <w:iCs/>
                <w:color w:val="000000"/>
                <w:sz w:val="22"/>
                <w:szCs w:val="22"/>
              </w:rPr>
              <w:t>-3,6%</w:t>
            </w:r>
          </w:p>
        </w:tc>
      </w:tr>
    </w:tbl>
    <w:p w:rsidR="00266901" w:rsidRPr="001A23DD" w:rsidRDefault="00266901" w:rsidP="00266901">
      <w:pPr>
        <w:pStyle w:val="Header"/>
        <w:numPr>
          <w:ilvl w:val="0"/>
          <w:numId w:val="48"/>
        </w:numPr>
        <w:tabs>
          <w:tab w:val="clear" w:pos="4153"/>
          <w:tab w:val="clear" w:pos="8306"/>
        </w:tabs>
        <w:spacing w:before="240" w:after="120"/>
        <w:jc w:val="both"/>
        <w:rPr>
          <w:rFonts w:ascii="Segoe UI" w:hAnsi="Segoe UI" w:cs="Segoe UI"/>
          <w:sz w:val="22"/>
          <w:szCs w:val="22"/>
        </w:rPr>
      </w:pPr>
      <w:r w:rsidRPr="001A23DD">
        <w:rPr>
          <w:rFonts w:ascii="Segoe UI" w:hAnsi="Segoe UI" w:cs="Segoe UI"/>
          <w:sz w:val="22"/>
          <w:szCs w:val="22"/>
        </w:rPr>
        <w:t xml:space="preserve">Τα έσοδα από τα συμβόλαια </w:t>
      </w:r>
      <w:proofErr w:type="spellStart"/>
      <w:r w:rsidRPr="001A23DD">
        <w:rPr>
          <w:rFonts w:ascii="Segoe UI" w:hAnsi="Segoe UI" w:cs="Segoe UI"/>
          <w:sz w:val="22"/>
          <w:szCs w:val="22"/>
        </w:rPr>
        <w:t>αδειοδοτημένων</w:t>
      </w:r>
      <w:proofErr w:type="spellEnd"/>
      <w:r w:rsidRPr="001A23DD">
        <w:rPr>
          <w:rFonts w:ascii="Segoe UI" w:hAnsi="Segoe UI" w:cs="Segoe UI"/>
          <w:sz w:val="22"/>
          <w:szCs w:val="22"/>
        </w:rPr>
        <w:t xml:space="preserve"> δραστηριοτήτων μειώθηκαν κατά 5,9%, κυρίως λόγω των χαμηλότερων εσόδων σε Αζερμπαϊτζάν και Τζαμάικα, τα οποία εν μέρει εξισορροπήθηκαν από την αυξημένη απόδοση της Βουλγαρίας και του Περού.  </w:t>
      </w:r>
    </w:p>
    <w:p w:rsidR="00266901" w:rsidRPr="001A23DD" w:rsidRDefault="00266901" w:rsidP="00266901">
      <w:pPr>
        <w:pStyle w:val="Header"/>
        <w:numPr>
          <w:ilvl w:val="0"/>
          <w:numId w:val="48"/>
        </w:numPr>
        <w:tabs>
          <w:tab w:val="clear" w:pos="4153"/>
          <w:tab w:val="clear" w:pos="8306"/>
        </w:tabs>
        <w:spacing w:after="120"/>
        <w:jc w:val="both"/>
        <w:rPr>
          <w:rFonts w:ascii="Segoe UI" w:hAnsi="Segoe UI" w:cs="Segoe UI"/>
          <w:sz w:val="22"/>
          <w:szCs w:val="22"/>
        </w:rPr>
      </w:pPr>
      <w:r w:rsidRPr="001A23DD">
        <w:rPr>
          <w:rFonts w:ascii="Segoe UI" w:hAnsi="Segoe UI" w:cs="Segoe UI"/>
          <w:sz w:val="22"/>
          <w:szCs w:val="22"/>
        </w:rPr>
        <w:t xml:space="preserve">Οι πωλήσεις από τα συμβόλαια διαχείρισης παρουσίασαν αύξηση κατά 1,1% που κυρίως οφείλεται στην απόδοση της Ρωσίας και του Μαρόκο.  </w:t>
      </w:r>
    </w:p>
    <w:p w:rsidR="00266901" w:rsidRPr="00BE6B66" w:rsidRDefault="00266901" w:rsidP="00266901">
      <w:pPr>
        <w:pStyle w:val="Header"/>
        <w:numPr>
          <w:ilvl w:val="0"/>
          <w:numId w:val="48"/>
        </w:numPr>
        <w:tabs>
          <w:tab w:val="clear" w:pos="4153"/>
          <w:tab w:val="clear" w:pos="8306"/>
        </w:tabs>
        <w:spacing w:after="120"/>
        <w:jc w:val="both"/>
        <w:rPr>
          <w:rFonts w:ascii="Segoe UI" w:hAnsi="Segoe UI" w:cs="Segoe UI"/>
          <w:b/>
          <w:bCs/>
          <w:color w:val="0070C0"/>
          <w:sz w:val="22"/>
          <w:szCs w:val="22"/>
        </w:rPr>
      </w:pPr>
      <w:r w:rsidRPr="001A23DD">
        <w:rPr>
          <w:rFonts w:ascii="Segoe UI" w:hAnsi="Segoe UI" w:cs="Segoe UI"/>
          <w:sz w:val="22"/>
          <w:szCs w:val="22"/>
        </w:rPr>
        <w:t xml:space="preserve">Τα έσοδα από τις πωλήσεις </w:t>
      </w:r>
      <w:r w:rsidRPr="001A23DD">
        <w:rPr>
          <w:rFonts w:ascii="Segoe UI" w:hAnsi="Segoe UI" w:cs="Segoe UI"/>
          <w:sz w:val="22"/>
          <w:szCs w:val="22"/>
          <w:lang w:val="en-US"/>
        </w:rPr>
        <w:t>HW</w:t>
      </w:r>
      <w:r w:rsidRPr="001A23DD">
        <w:rPr>
          <w:rFonts w:ascii="Segoe UI" w:hAnsi="Segoe UI" w:cs="Segoe UI"/>
          <w:sz w:val="22"/>
          <w:szCs w:val="22"/>
        </w:rPr>
        <w:t xml:space="preserve"> και συμβόλαια συντήρησης αυξήθηκαν κατά 6,4% κυρίως λόγω των αυξημένων εσόδων στις Ηνωμένες Πολιτείες που μερικώς ισοσταθμίστηκαν από τα έσοδα σε Αργεντινή και ένα συμβόλαιο πληροφορικής στη Μαλαισία. </w:t>
      </w:r>
    </w:p>
    <w:tbl>
      <w:tblPr>
        <w:tblW w:w="8681" w:type="dxa"/>
        <w:tblInd w:w="103" w:type="dxa"/>
        <w:tblLook w:val="04A0" w:firstRow="1" w:lastRow="0" w:firstColumn="1" w:lastColumn="0" w:noHBand="0" w:noVBand="1"/>
      </w:tblPr>
      <w:tblGrid>
        <w:gridCol w:w="3011"/>
        <w:gridCol w:w="1701"/>
        <w:gridCol w:w="1559"/>
        <w:gridCol w:w="2410"/>
      </w:tblGrid>
      <w:tr w:rsidR="00BE6B66" w:rsidRPr="00BE6B66" w:rsidTr="00BE6B66">
        <w:trPr>
          <w:trHeight w:val="407"/>
        </w:trPr>
        <w:tc>
          <w:tcPr>
            <w:tcW w:w="8681" w:type="dxa"/>
            <w:gridSpan w:val="4"/>
            <w:tcBorders>
              <w:top w:val="single" w:sz="4" w:space="0" w:color="auto"/>
              <w:left w:val="single" w:sz="4" w:space="0" w:color="auto"/>
              <w:bottom w:val="single" w:sz="4" w:space="0" w:color="auto"/>
              <w:right w:val="single" w:sz="4" w:space="0" w:color="000000"/>
            </w:tcBorders>
            <w:shd w:val="clear" w:color="000000" w:fill="FF5000"/>
            <w:vAlign w:val="center"/>
            <w:hideMark/>
          </w:tcPr>
          <w:p w:rsidR="00BE6B66" w:rsidRPr="00BE6B66" w:rsidRDefault="00BE6B66" w:rsidP="002561D3">
            <w:pPr>
              <w:jc w:val="center"/>
              <w:rPr>
                <w:rFonts w:ascii="Segoe UI" w:hAnsi="Segoe UI" w:cs="Segoe UI"/>
                <w:b/>
                <w:bCs/>
                <w:color w:val="FFFFFF" w:themeColor="background1"/>
                <w:sz w:val="22"/>
                <w:szCs w:val="22"/>
              </w:rPr>
            </w:pPr>
            <w:proofErr w:type="spellStart"/>
            <w:r w:rsidRPr="00BE6B66">
              <w:rPr>
                <w:rFonts w:ascii="Segoe UI" w:hAnsi="Segoe UI" w:cs="Segoe UI"/>
                <w:b/>
                <w:color w:val="FFFFFF" w:themeColor="background1"/>
                <w:sz w:val="22"/>
              </w:rPr>
              <w:t>Γεωγρ</w:t>
            </w:r>
            <w:proofErr w:type="spellEnd"/>
            <w:r w:rsidRPr="00BE6B66">
              <w:rPr>
                <w:rFonts w:ascii="Segoe UI" w:hAnsi="Segoe UI" w:cs="Segoe UI"/>
                <w:b/>
                <w:color w:val="FFFFFF" w:themeColor="background1"/>
                <w:sz w:val="22"/>
              </w:rPr>
              <w:t>αφική Κατα</w:t>
            </w:r>
            <w:proofErr w:type="spellStart"/>
            <w:r w:rsidRPr="00BE6B66">
              <w:rPr>
                <w:rFonts w:ascii="Segoe UI" w:hAnsi="Segoe UI" w:cs="Segoe UI"/>
                <w:b/>
                <w:color w:val="FFFFFF" w:themeColor="background1"/>
                <w:sz w:val="22"/>
              </w:rPr>
              <w:t>νομή</w:t>
            </w:r>
            <w:proofErr w:type="spellEnd"/>
            <w:r w:rsidRPr="00BE6B66">
              <w:rPr>
                <w:rFonts w:ascii="Segoe UI" w:hAnsi="Segoe UI" w:cs="Segoe UI"/>
                <w:b/>
                <w:color w:val="FFFFFF" w:themeColor="background1"/>
                <w:sz w:val="22"/>
              </w:rPr>
              <w:t xml:space="preserve"> </w:t>
            </w:r>
            <w:proofErr w:type="spellStart"/>
            <w:r w:rsidRPr="00BE6B66">
              <w:rPr>
                <w:rFonts w:ascii="Segoe UI" w:hAnsi="Segoe UI" w:cs="Segoe UI"/>
                <w:b/>
                <w:color w:val="FFFFFF" w:themeColor="background1"/>
                <w:sz w:val="22"/>
              </w:rPr>
              <w:t>Πωλήσεων</w:t>
            </w:r>
            <w:proofErr w:type="spellEnd"/>
          </w:p>
        </w:tc>
      </w:tr>
      <w:tr w:rsidR="00BE6B66" w:rsidRPr="00BE6B66" w:rsidTr="00BE6B66">
        <w:trPr>
          <w:trHeight w:val="285"/>
        </w:trPr>
        <w:tc>
          <w:tcPr>
            <w:tcW w:w="3011" w:type="dxa"/>
            <w:tcBorders>
              <w:top w:val="nil"/>
              <w:left w:val="single" w:sz="4" w:space="0" w:color="auto"/>
              <w:bottom w:val="single" w:sz="4" w:space="0" w:color="auto"/>
              <w:right w:val="single" w:sz="4" w:space="0" w:color="auto"/>
            </w:tcBorders>
            <w:shd w:val="clear" w:color="000000" w:fill="FF5000"/>
            <w:vAlign w:val="center"/>
            <w:hideMark/>
          </w:tcPr>
          <w:p w:rsidR="00BE6B66" w:rsidRPr="00BE6B66" w:rsidRDefault="00BE6B66" w:rsidP="002561D3">
            <w:pPr>
              <w:ind w:firstLineChars="100" w:firstLine="240"/>
              <w:rPr>
                <w:rFonts w:ascii="Segoe UI" w:hAnsi="Segoe UI" w:cs="Segoe UI"/>
                <w:iCs/>
                <w:color w:val="FFFFFF" w:themeColor="background1"/>
              </w:rPr>
            </w:pPr>
            <w:r w:rsidRPr="00BE6B66">
              <w:rPr>
                <w:rFonts w:ascii="Segoe UI" w:hAnsi="Segoe UI" w:cs="Segoe UI"/>
                <w:color w:val="FFFFFF" w:themeColor="background1"/>
              </w:rPr>
              <w:t>(</w:t>
            </w:r>
            <w:proofErr w:type="spellStart"/>
            <w:proofErr w:type="gramStart"/>
            <w:r w:rsidRPr="00BE6B66">
              <w:rPr>
                <w:rFonts w:ascii="Segoe UI" w:hAnsi="Segoe UI" w:cs="Segoe UI"/>
                <w:color w:val="FFFFFF" w:themeColor="background1"/>
              </w:rPr>
              <w:t>σε</w:t>
            </w:r>
            <w:proofErr w:type="spellEnd"/>
            <w:proofErr w:type="gramEnd"/>
            <w:r w:rsidRPr="00BE6B66">
              <w:rPr>
                <w:rFonts w:ascii="Segoe UI" w:hAnsi="Segoe UI" w:cs="Segoe UI"/>
                <w:color w:val="FFFFFF" w:themeColor="background1"/>
              </w:rPr>
              <w:t xml:space="preserve"> </w:t>
            </w:r>
            <w:proofErr w:type="spellStart"/>
            <w:r w:rsidRPr="00BE6B66">
              <w:rPr>
                <w:rFonts w:ascii="Segoe UI" w:hAnsi="Segoe UI" w:cs="Segoe UI"/>
                <w:color w:val="FFFFFF" w:themeColor="background1"/>
              </w:rPr>
              <w:t>εκ</w:t>
            </w:r>
            <w:proofErr w:type="spellEnd"/>
            <w:r w:rsidRPr="00BE6B66">
              <w:rPr>
                <w:rFonts w:ascii="Segoe UI" w:hAnsi="Segoe UI" w:cs="Segoe UI"/>
                <w:color w:val="FFFFFF" w:themeColor="background1"/>
              </w:rPr>
              <w:t xml:space="preserve">ατ. €) </w:t>
            </w:r>
          </w:p>
        </w:tc>
        <w:tc>
          <w:tcPr>
            <w:tcW w:w="1701" w:type="dxa"/>
            <w:tcBorders>
              <w:top w:val="nil"/>
              <w:left w:val="nil"/>
              <w:bottom w:val="single" w:sz="4" w:space="0" w:color="auto"/>
              <w:right w:val="single" w:sz="4" w:space="0" w:color="auto"/>
            </w:tcBorders>
            <w:shd w:val="clear" w:color="000000" w:fill="FF5000"/>
            <w:vAlign w:val="center"/>
            <w:hideMark/>
          </w:tcPr>
          <w:p w:rsidR="00BE6B66" w:rsidRDefault="00E624FF" w:rsidP="00BE6B66">
            <w:pPr>
              <w:jc w:val="center"/>
              <w:rPr>
                <w:rFonts w:ascii="Segoe UI" w:hAnsi="Segoe UI" w:cs="Segoe UI"/>
                <w:color w:val="FFFFFF" w:themeColor="background1"/>
                <w:sz w:val="22"/>
              </w:rPr>
            </w:pPr>
            <w:r>
              <w:rPr>
                <w:rFonts w:ascii="Segoe UI" w:hAnsi="Segoe UI" w:cs="Segoe UI"/>
                <w:color w:val="FFFFFF" w:themeColor="background1"/>
                <w:sz w:val="22"/>
                <w:lang w:val="en-US"/>
              </w:rPr>
              <w:t>A’</w:t>
            </w:r>
            <w:r w:rsidR="00BE6B66">
              <w:rPr>
                <w:rFonts w:ascii="Segoe UI" w:hAnsi="Segoe UI" w:cs="Segoe UI"/>
                <w:color w:val="FFFFFF" w:themeColor="background1"/>
                <w:sz w:val="22"/>
                <w:lang w:val="el-GR"/>
              </w:rPr>
              <w:t xml:space="preserve"> </w:t>
            </w:r>
            <w:r w:rsidR="00BE6B66" w:rsidRPr="00BE6B66">
              <w:rPr>
                <w:rFonts w:ascii="Segoe UI" w:hAnsi="Segoe UI" w:cs="Segoe UI"/>
                <w:color w:val="FFFFFF" w:themeColor="background1"/>
                <w:sz w:val="22"/>
              </w:rPr>
              <w:t xml:space="preserve"> </w:t>
            </w:r>
            <w:proofErr w:type="spellStart"/>
            <w:r w:rsidR="00BE6B66" w:rsidRPr="00BE6B66">
              <w:rPr>
                <w:rFonts w:ascii="Segoe UI" w:hAnsi="Segoe UI" w:cs="Segoe UI"/>
                <w:color w:val="FFFFFF" w:themeColor="background1"/>
                <w:sz w:val="22"/>
              </w:rPr>
              <w:t>τρίμηνο</w:t>
            </w:r>
            <w:proofErr w:type="spellEnd"/>
            <w:r w:rsidR="00BE6B66" w:rsidRPr="00BE6B66">
              <w:rPr>
                <w:rFonts w:ascii="Segoe UI" w:hAnsi="Segoe UI" w:cs="Segoe UI"/>
                <w:color w:val="FFFFFF" w:themeColor="background1"/>
                <w:sz w:val="22"/>
              </w:rPr>
              <w:t xml:space="preserve"> </w:t>
            </w:r>
          </w:p>
          <w:p w:rsidR="00BE6B66" w:rsidRPr="00BE6B66" w:rsidRDefault="00BE6B66" w:rsidP="00BE6B66">
            <w:pPr>
              <w:jc w:val="center"/>
              <w:rPr>
                <w:rFonts w:ascii="Segoe UI" w:hAnsi="Segoe UI" w:cs="Segoe UI"/>
                <w:color w:val="FFFFFF" w:themeColor="background1"/>
                <w:sz w:val="22"/>
                <w:szCs w:val="22"/>
              </w:rPr>
            </w:pPr>
            <w:r w:rsidRPr="00BE6B66">
              <w:rPr>
                <w:rFonts w:ascii="Segoe UI" w:hAnsi="Segoe UI" w:cs="Segoe UI"/>
                <w:color w:val="FFFFFF" w:themeColor="background1"/>
                <w:sz w:val="22"/>
              </w:rPr>
              <w:t>2016</w:t>
            </w:r>
          </w:p>
        </w:tc>
        <w:tc>
          <w:tcPr>
            <w:tcW w:w="1559" w:type="dxa"/>
            <w:tcBorders>
              <w:top w:val="nil"/>
              <w:left w:val="nil"/>
              <w:bottom w:val="single" w:sz="4" w:space="0" w:color="auto"/>
              <w:right w:val="single" w:sz="4" w:space="0" w:color="auto"/>
            </w:tcBorders>
            <w:shd w:val="clear" w:color="000000" w:fill="FF5000"/>
            <w:vAlign w:val="center"/>
            <w:hideMark/>
          </w:tcPr>
          <w:p w:rsidR="00BE6B66" w:rsidRDefault="00E624FF" w:rsidP="00BE6B66">
            <w:pPr>
              <w:jc w:val="center"/>
              <w:rPr>
                <w:rFonts w:ascii="Segoe UI" w:hAnsi="Segoe UI" w:cs="Segoe UI"/>
                <w:color w:val="FFFFFF" w:themeColor="background1"/>
                <w:sz w:val="22"/>
              </w:rPr>
            </w:pPr>
            <w:r>
              <w:rPr>
                <w:rFonts w:ascii="Segoe UI" w:hAnsi="Segoe UI" w:cs="Segoe UI"/>
                <w:color w:val="FFFFFF" w:themeColor="background1"/>
                <w:sz w:val="22"/>
                <w:lang w:val="en-US"/>
              </w:rPr>
              <w:t>A’</w:t>
            </w:r>
            <w:r w:rsidR="00BE6B66" w:rsidRPr="00BE6B66">
              <w:rPr>
                <w:rFonts w:ascii="Segoe UI" w:hAnsi="Segoe UI" w:cs="Segoe UI"/>
                <w:color w:val="FFFFFF" w:themeColor="background1"/>
                <w:sz w:val="22"/>
              </w:rPr>
              <w:t xml:space="preserve"> </w:t>
            </w:r>
            <w:proofErr w:type="spellStart"/>
            <w:r w:rsidR="00BE6B66" w:rsidRPr="00BE6B66">
              <w:rPr>
                <w:rFonts w:ascii="Segoe UI" w:hAnsi="Segoe UI" w:cs="Segoe UI"/>
                <w:color w:val="FFFFFF" w:themeColor="background1"/>
                <w:sz w:val="22"/>
              </w:rPr>
              <w:t>τρίμηνο</w:t>
            </w:r>
            <w:proofErr w:type="spellEnd"/>
            <w:r w:rsidR="00BE6B66" w:rsidRPr="00BE6B66">
              <w:rPr>
                <w:rFonts w:ascii="Segoe UI" w:hAnsi="Segoe UI" w:cs="Segoe UI"/>
                <w:color w:val="FFFFFF" w:themeColor="background1"/>
                <w:sz w:val="22"/>
              </w:rPr>
              <w:t xml:space="preserve"> </w:t>
            </w:r>
          </w:p>
          <w:p w:rsidR="00BE6B66" w:rsidRPr="00BE6B66" w:rsidRDefault="00BE6B66" w:rsidP="00BE6B66">
            <w:pPr>
              <w:jc w:val="center"/>
              <w:rPr>
                <w:rFonts w:ascii="Segoe UI" w:hAnsi="Segoe UI" w:cs="Segoe UI"/>
                <w:color w:val="FFFFFF" w:themeColor="background1"/>
                <w:sz w:val="22"/>
                <w:szCs w:val="22"/>
              </w:rPr>
            </w:pPr>
            <w:r w:rsidRPr="00BE6B66">
              <w:rPr>
                <w:rFonts w:ascii="Segoe UI" w:hAnsi="Segoe UI" w:cs="Segoe UI"/>
                <w:color w:val="FFFFFF" w:themeColor="background1"/>
                <w:sz w:val="22"/>
              </w:rPr>
              <w:t>2015</w:t>
            </w:r>
          </w:p>
        </w:tc>
        <w:tc>
          <w:tcPr>
            <w:tcW w:w="2410" w:type="dxa"/>
            <w:tcBorders>
              <w:top w:val="nil"/>
              <w:left w:val="nil"/>
              <w:bottom w:val="single" w:sz="4" w:space="0" w:color="auto"/>
              <w:right w:val="single" w:sz="4" w:space="0" w:color="auto"/>
            </w:tcBorders>
            <w:shd w:val="clear" w:color="000000" w:fill="FF5000"/>
            <w:vAlign w:val="center"/>
            <w:hideMark/>
          </w:tcPr>
          <w:p w:rsidR="00BE6B66" w:rsidRPr="00BE6B66" w:rsidRDefault="00BE6B66" w:rsidP="00BE6B66">
            <w:pPr>
              <w:jc w:val="center"/>
              <w:rPr>
                <w:rFonts w:ascii="Segoe UI" w:hAnsi="Segoe UI" w:cs="Segoe UI"/>
                <w:color w:val="FFFFFF" w:themeColor="background1"/>
                <w:sz w:val="22"/>
                <w:szCs w:val="22"/>
                <w:lang w:val="el-GR"/>
              </w:rPr>
            </w:pPr>
            <w:r w:rsidRPr="00BE6B66">
              <w:rPr>
                <w:rFonts w:ascii="Segoe UI" w:hAnsi="Segoe UI" w:cs="Segoe UI"/>
                <w:color w:val="FFFFFF" w:themeColor="background1"/>
                <w:sz w:val="22"/>
              </w:rPr>
              <w:t xml:space="preserve">% </w:t>
            </w:r>
            <w:r>
              <w:rPr>
                <w:rFonts w:ascii="Segoe UI" w:hAnsi="Segoe UI" w:cs="Segoe UI"/>
                <w:color w:val="FFFFFF" w:themeColor="background1"/>
                <w:sz w:val="22"/>
                <w:lang w:val="el-GR"/>
              </w:rPr>
              <w:t>Μεταβολή</w:t>
            </w:r>
          </w:p>
        </w:tc>
      </w:tr>
      <w:tr w:rsidR="00BE6B66" w:rsidRPr="009F4C4F" w:rsidTr="00BE6B66">
        <w:trPr>
          <w:trHeight w:val="285"/>
        </w:trPr>
        <w:tc>
          <w:tcPr>
            <w:tcW w:w="3011" w:type="dxa"/>
            <w:tcBorders>
              <w:top w:val="nil"/>
              <w:left w:val="single" w:sz="4" w:space="0" w:color="auto"/>
              <w:bottom w:val="single" w:sz="4" w:space="0" w:color="auto"/>
              <w:right w:val="single" w:sz="4" w:space="0" w:color="auto"/>
            </w:tcBorders>
            <w:shd w:val="clear" w:color="auto" w:fill="auto"/>
            <w:vAlign w:val="center"/>
            <w:hideMark/>
          </w:tcPr>
          <w:p w:rsidR="00BE6B66" w:rsidRPr="00BE6B66" w:rsidRDefault="00BE6B66" w:rsidP="002561D3">
            <w:pPr>
              <w:rPr>
                <w:rFonts w:ascii="Segoe UI" w:hAnsi="Segoe UI" w:cs="Segoe UI"/>
                <w:sz w:val="22"/>
                <w:szCs w:val="22"/>
              </w:rPr>
            </w:pPr>
            <w:proofErr w:type="spellStart"/>
            <w:r w:rsidRPr="00BE6B66">
              <w:rPr>
                <w:rFonts w:ascii="Segoe UI" w:hAnsi="Segoe UI" w:cs="Segoe UI"/>
                <w:sz w:val="22"/>
              </w:rPr>
              <w:t>Ευρώ</w:t>
            </w:r>
            <w:proofErr w:type="spellEnd"/>
            <w:r w:rsidRPr="00BE6B66">
              <w:rPr>
                <w:rFonts w:ascii="Segoe UI" w:hAnsi="Segoe UI" w:cs="Segoe UI"/>
                <w:sz w:val="22"/>
              </w:rPr>
              <w:t>πη</w:t>
            </w:r>
          </w:p>
        </w:tc>
        <w:tc>
          <w:tcPr>
            <w:tcW w:w="1701" w:type="dxa"/>
            <w:tcBorders>
              <w:top w:val="nil"/>
              <w:left w:val="nil"/>
              <w:bottom w:val="single" w:sz="4" w:space="0" w:color="auto"/>
              <w:right w:val="single" w:sz="4" w:space="0" w:color="auto"/>
            </w:tcBorders>
            <w:shd w:val="clear" w:color="auto" w:fill="auto"/>
            <w:vAlign w:val="center"/>
            <w:hideMark/>
          </w:tcPr>
          <w:p w:rsidR="00BE6B66" w:rsidRPr="00BE6B66" w:rsidRDefault="00BE6B66" w:rsidP="002561D3">
            <w:pPr>
              <w:jc w:val="center"/>
              <w:rPr>
                <w:rFonts w:ascii="Segoe UI" w:hAnsi="Segoe UI" w:cs="Segoe UI"/>
                <w:sz w:val="22"/>
                <w:szCs w:val="22"/>
              </w:rPr>
            </w:pPr>
            <w:r w:rsidRPr="00BE6B66">
              <w:rPr>
                <w:rFonts w:ascii="Segoe UI" w:hAnsi="Segoe UI" w:cs="Segoe UI"/>
                <w:sz w:val="22"/>
              </w:rPr>
              <w:t>126.3</w:t>
            </w:r>
          </w:p>
        </w:tc>
        <w:tc>
          <w:tcPr>
            <w:tcW w:w="1559" w:type="dxa"/>
            <w:tcBorders>
              <w:top w:val="nil"/>
              <w:left w:val="nil"/>
              <w:bottom w:val="single" w:sz="4" w:space="0" w:color="auto"/>
              <w:right w:val="single" w:sz="4" w:space="0" w:color="auto"/>
            </w:tcBorders>
            <w:shd w:val="clear" w:color="auto" w:fill="auto"/>
            <w:vAlign w:val="center"/>
            <w:hideMark/>
          </w:tcPr>
          <w:p w:rsidR="00BE6B66" w:rsidRPr="00BE6B66" w:rsidRDefault="00BE6B66" w:rsidP="002561D3">
            <w:pPr>
              <w:jc w:val="center"/>
              <w:rPr>
                <w:rFonts w:ascii="Segoe UI" w:hAnsi="Segoe UI" w:cs="Segoe UI"/>
                <w:sz w:val="22"/>
                <w:szCs w:val="22"/>
              </w:rPr>
            </w:pPr>
            <w:r w:rsidRPr="00BE6B66">
              <w:rPr>
                <w:rFonts w:ascii="Segoe UI" w:hAnsi="Segoe UI" w:cs="Segoe UI"/>
                <w:sz w:val="22"/>
              </w:rPr>
              <w:t>105.8</w:t>
            </w:r>
          </w:p>
        </w:tc>
        <w:tc>
          <w:tcPr>
            <w:tcW w:w="2410" w:type="dxa"/>
            <w:tcBorders>
              <w:top w:val="nil"/>
              <w:left w:val="nil"/>
              <w:bottom w:val="single" w:sz="4" w:space="0" w:color="auto"/>
              <w:right w:val="single" w:sz="4" w:space="0" w:color="auto"/>
            </w:tcBorders>
            <w:shd w:val="clear" w:color="auto" w:fill="auto"/>
            <w:vAlign w:val="center"/>
            <w:hideMark/>
          </w:tcPr>
          <w:p w:rsidR="00BE6B66" w:rsidRPr="00BE6B66" w:rsidRDefault="00BE6B66" w:rsidP="002561D3">
            <w:pPr>
              <w:jc w:val="center"/>
              <w:rPr>
                <w:rFonts w:ascii="Segoe UI" w:hAnsi="Segoe UI" w:cs="Segoe UI"/>
                <w:sz w:val="22"/>
                <w:szCs w:val="22"/>
              </w:rPr>
            </w:pPr>
            <w:r w:rsidRPr="00BE6B66">
              <w:rPr>
                <w:rFonts w:ascii="Segoe UI" w:hAnsi="Segoe UI" w:cs="Segoe UI"/>
                <w:sz w:val="22"/>
              </w:rPr>
              <w:t>19,4%</w:t>
            </w:r>
          </w:p>
        </w:tc>
      </w:tr>
      <w:tr w:rsidR="00BE6B66" w:rsidRPr="009F4C4F" w:rsidTr="00BE6B66">
        <w:trPr>
          <w:trHeight w:val="285"/>
        </w:trPr>
        <w:tc>
          <w:tcPr>
            <w:tcW w:w="3011" w:type="dxa"/>
            <w:tcBorders>
              <w:top w:val="nil"/>
              <w:left w:val="single" w:sz="4" w:space="0" w:color="auto"/>
              <w:bottom w:val="single" w:sz="4" w:space="0" w:color="auto"/>
              <w:right w:val="single" w:sz="4" w:space="0" w:color="auto"/>
            </w:tcBorders>
            <w:shd w:val="clear" w:color="auto" w:fill="auto"/>
            <w:vAlign w:val="center"/>
            <w:hideMark/>
          </w:tcPr>
          <w:p w:rsidR="00BE6B66" w:rsidRPr="00BE6B66" w:rsidRDefault="00BE6B66" w:rsidP="002561D3">
            <w:pPr>
              <w:rPr>
                <w:rFonts w:ascii="Segoe UI" w:hAnsi="Segoe UI" w:cs="Segoe UI"/>
                <w:sz w:val="22"/>
                <w:szCs w:val="22"/>
              </w:rPr>
            </w:pPr>
            <w:proofErr w:type="spellStart"/>
            <w:r w:rsidRPr="00BE6B66">
              <w:rPr>
                <w:rFonts w:ascii="Segoe UI" w:hAnsi="Segoe UI" w:cs="Segoe UI"/>
                <w:sz w:val="22"/>
              </w:rPr>
              <w:t>Αμερική</w:t>
            </w:r>
            <w:proofErr w:type="spellEnd"/>
          </w:p>
        </w:tc>
        <w:tc>
          <w:tcPr>
            <w:tcW w:w="1701" w:type="dxa"/>
            <w:tcBorders>
              <w:top w:val="nil"/>
              <w:left w:val="nil"/>
              <w:bottom w:val="single" w:sz="4" w:space="0" w:color="auto"/>
              <w:right w:val="single" w:sz="4" w:space="0" w:color="auto"/>
            </w:tcBorders>
            <w:shd w:val="clear" w:color="auto" w:fill="auto"/>
            <w:vAlign w:val="center"/>
            <w:hideMark/>
          </w:tcPr>
          <w:p w:rsidR="00BE6B66" w:rsidRPr="00BE6B66" w:rsidRDefault="00BE6B66" w:rsidP="002561D3">
            <w:pPr>
              <w:jc w:val="center"/>
              <w:rPr>
                <w:rFonts w:ascii="Segoe UI" w:hAnsi="Segoe UI" w:cs="Segoe UI"/>
                <w:sz w:val="22"/>
                <w:szCs w:val="22"/>
              </w:rPr>
            </w:pPr>
            <w:r w:rsidRPr="00BE6B66">
              <w:rPr>
                <w:rFonts w:ascii="Segoe UI" w:hAnsi="Segoe UI" w:cs="Segoe UI"/>
                <w:sz w:val="22"/>
              </w:rPr>
              <w:t>165.8</w:t>
            </w:r>
          </w:p>
        </w:tc>
        <w:tc>
          <w:tcPr>
            <w:tcW w:w="1559" w:type="dxa"/>
            <w:tcBorders>
              <w:top w:val="nil"/>
              <w:left w:val="nil"/>
              <w:bottom w:val="single" w:sz="4" w:space="0" w:color="auto"/>
              <w:right w:val="single" w:sz="4" w:space="0" w:color="auto"/>
            </w:tcBorders>
            <w:shd w:val="clear" w:color="auto" w:fill="auto"/>
            <w:vAlign w:val="center"/>
            <w:hideMark/>
          </w:tcPr>
          <w:p w:rsidR="00BE6B66" w:rsidRPr="00BE6B66" w:rsidRDefault="00BE6B66" w:rsidP="002561D3">
            <w:pPr>
              <w:jc w:val="center"/>
              <w:rPr>
                <w:rFonts w:ascii="Segoe UI" w:hAnsi="Segoe UI" w:cs="Segoe UI"/>
                <w:sz w:val="22"/>
                <w:szCs w:val="22"/>
              </w:rPr>
            </w:pPr>
            <w:r w:rsidRPr="00BE6B66">
              <w:rPr>
                <w:rFonts w:ascii="Segoe UI" w:hAnsi="Segoe UI" w:cs="Segoe UI"/>
                <w:sz w:val="22"/>
              </w:rPr>
              <w:t>165.9</w:t>
            </w:r>
          </w:p>
        </w:tc>
        <w:tc>
          <w:tcPr>
            <w:tcW w:w="2410" w:type="dxa"/>
            <w:tcBorders>
              <w:top w:val="nil"/>
              <w:left w:val="nil"/>
              <w:bottom w:val="single" w:sz="4" w:space="0" w:color="auto"/>
              <w:right w:val="single" w:sz="4" w:space="0" w:color="auto"/>
            </w:tcBorders>
            <w:shd w:val="clear" w:color="auto" w:fill="auto"/>
            <w:vAlign w:val="center"/>
            <w:hideMark/>
          </w:tcPr>
          <w:p w:rsidR="00BE6B66" w:rsidRPr="00BE6B66" w:rsidRDefault="00BE6B66" w:rsidP="002561D3">
            <w:pPr>
              <w:jc w:val="center"/>
              <w:rPr>
                <w:rFonts w:ascii="Segoe UI" w:hAnsi="Segoe UI" w:cs="Segoe UI"/>
                <w:sz w:val="22"/>
                <w:szCs w:val="22"/>
              </w:rPr>
            </w:pPr>
            <w:r w:rsidRPr="00BE6B66">
              <w:rPr>
                <w:rFonts w:ascii="Segoe UI" w:hAnsi="Segoe UI" w:cs="Segoe UI"/>
                <w:sz w:val="22"/>
              </w:rPr>
              <w:t>-0,1%</w:t>
            </w:r>
          </w:p>
        </w:tc>
      </w:tr>
      <w:tr w:rsidR="00BE6B66" w:rsidRPr="009F4C4F" w:rsidTr="00BE6B66">
        <w:trPr>
          <w:trHeight w:val="285"/>
        </w:trPr>
        <w:tc>
          <w:tcPr>
            <w:tcW w:w="3011" w:type="dxa"/>
            <w:tcBorders>
              <w:top w:val="nil"/>
              <w:left w:val="single" w:sz="4" w:space="0" w:color="auto"/>
              <w:bottom w:val="single" w:sz="4" w:space="0" w:color="auto"/>
              <w:right w:val="single" w:sz="4" w:space="0" w:color="auto"/>
            </w:tcBorders>
            <w:shd w:val="clear" w:color="auto" w:fill="auto"/>
            <w:vAlign w:val="center"/>
            <w:hideMark/>
          </w:tcPr>
          <w:p w:rsidR="00BE6B66" w:rsidRPr="00BE6B66" w:rsidRDefault="00BE6B66" w:rsidP="002561D3">
            <w:pPr>
              <w:rPr>
                <w:rFonts w:ascii="Segoe UI" w:hAnsi="Segoe UI" w:cs="Segoe UI"/>
                <w:sz w:val="22"/>
                <w:szCs w:val="22"/>
              </w:rPr>
            </w:pPr>
            <w:proofErr w:type="spellStart"/>
            <w:r w:rsidRPr="00BE6B66">
              <w:rPr>
                <w:rFonts w:ascii="Segoe UI" w:hAnsi="Segoe UI" w:cs="Segoe UI"/>
                <w:sz w:val="22"/>
              </w:rPr>
              <w:t>Άλλες</w:t>
            </w:r>
            <w:proofErr w:type="spellEnd"/>
            <w:r w:rsidRPr="00BE6B66">
              <w:rPr>
                <w:rFonts w:ascii="Segoe UI" w:hAnsi="Segoe UI" w:cs="Segoe UI"/>
                <w:sz w:val="22"/>
              </w:rPr>
              <w:t xml:space="preserve"> </w:t>
            </w:r>
          </w:p>
        </w:tc>
        <w:tc>
          <w:tcPr>
            <w:tcW w:w="1701" w:type="dxa"/>
            <w:tcBorders>
              <w:top w:val="nil"/>
              <w:left w:val="nil"/>
              <w:bottom w:val="single" w:sz="4" w:space="0" w:color="auto"/>
              <w:right w:val="single" w:sz="4" w:space="0" w:color="auto"/>
            </w:tcBorders>
            <w:shd w:val="clear" w:color="auto" w:fill="auto"/>
            <w:vAlign w:val="center"/>
            <w:hideMark/>
          </w:tcPr>
          <w:p w:rsidR="00BE6B66" w:rsidRPr="00BE6B66" w:rsidRDefault="00BE6B66" w:rsidP="002561D3">
            <w:pPr>
              <w:jc w:val="center"/>
              <w:rPr>
                <w:rFonts w:ascii="Segoe UI" w:hAnsi="Segoe UI" w:cs="Segoe UI"/>
                <w:sz w:val="22"/>
                <w:szCs w:val="22"/>
              </w:rPr>
            </w:pPr>
            <w:r w:rsidRPr="00BE6B66">
              <w:rPr>
                <w:rFonts w:ascii="Segoe UI" w:hAnsi="Segoe UI" w:cs="Segoe UI"/>
                <w:sz w:val="22"/>
              </w:rPr>
              <w:t>58.1</w:t>
            </w:r>
          </w:p>
        </w:tc>
        <w:tc>
          <w:tcPr>
            <w:tcW w:w="1559" w:type="dxa"/>
            <w:tcBorders>
              <w:top w:val="nil"/>
              <w:left w:val="nil"/>
              <w:bottom w:val="single" w:sz="4" w:space="0" w:color="auto"/>
              <w:right w:val="single" w:sz="4" w:space="0" w:color="auto"/>
            </w:tcBorders>
            <w:shd w:val="clear" w:color="auto" w:fill="auto"/>
            <w:vAlign w:val="center"/>
            <w:hideMark/>
          </w:tcPr>
          <w:p w:rsidR="00BE6B66" w:rsidRPr="00BE6B66" w:rsidRDefault="00BE6B66" w:rsidP="002561D3">
            <w:pPr>
              <w:jc w:val="center"/>
              <w:rPr>
                <w:rFonts w:ascii="Segoe UI" w:hAnsi="Segoe UI" w:cs="Segoe UI"/>
                <w:sz w:val="22"/>
                <w:szCs w:val="22"/>
              </w:rPr>
            </w:pPr>
            <w:r w:rsidRPr="00BE6B66">
              <w:rPr>
                <w:rFonts w:ascii="Segoe UI" w:hAnsi="Segoe UI" w:cs="Segoe UI"/>
                <w:sz w:val="22"/>
              </w:rPr>
              <w:t>87.3</w:t>
            </w:r>
          </w:p>
        </w:tc>
        <w:tc>
          <w:tcPr>
            <w:tcW w:w="2410" w:type="dxa"/>
            <w:tcBorders>
              <w:top w:val="nil"/>
              <w:left w:val="nil"/>
              <w:bottom w:val="single" w:sz="4" w:space="0" w:color="auto"/>
              <w:right w:val="single" w:sz="4" w:space="0" w:color="auto"/>
            </w:tcBorders>
            <w:shd w:val="clear" w:color="auto" w:fill="auto"/>
            <w:vAlign w:val="center"/>
            <w:hideMark/>
          </w:tcPr>
          <w:p w:rsidR="00BE6B66" w:rsidRPr="00BE6B66" w:rsidRDefault="00BE6B66" w:rsidP="002561D3">
            <w:pPr>
              <w:jc w:val="center"/>
              <w:rPr>
                <w:rFonts w:ascii="Segoe UI" w:hAnsi="Segoe UI" w:cs="Segoe UI"/>
                <w:sz w:val="22"/>
                <w:szCs w:val="22"/>
              </w:rPr>
            </w:pPr>
            <w:r w:rsidRPr="00BE6B66">
              <w:rPr>
                <w:rFonts w:ascii="Segoe UI" w:hAnsi="Segoe UI" w:cs="Segoe UI"/>
                <w:sz w:val="22"/>
              </w:rPr>
              <w:t>-33,5%</w:t>
            </w:r>
          </w:p>
        </w:tc>
      </w:tr>
      <w:tr w:rsidR="00BE6B66" w:rsidRPr="009F4C4F" w:rsidTr="00BE6B66">
        <w:trPr>
          <w:trHeight w:val="285"/>
        </w:trPr>
        <w:tc>
          <w:tcPr>
            <w:tcW w:w="3011" w:type="dxa"/>
            <w:tcBorders>
              <w:top w:val="nil"/>
              <w:left w:val="single" w:sz="4" w:space="0" w:color="auto"/>
              <w:bottom w:val="single" w:sz="4" w:space="0" w:color="auto"/>
              <w:right w:val="single" w:sz="4" w:space="0" w:color="auto"/>
            </w:tcBorders>
            <w:shd w:val="clear" w:color="auto" w:fill="auto"/>
            <w:vAlign w:val="center"/>
            <w:hideMark/>
          </w:tcPr>
          <w:p w:rsidR="00BE6B66" w:rsidRPr="00BE6B66" w:rsidRDefault="00BE6B66" w:rsidP="002561D3">
            <w:pPr>
              <w:rPr>
                <w:rFonts w:ascii="Segoe UI" w:hAnsi="Segoe UI" w:cs="Segoe UI"/>
                <w:sz w:val="22"/>
                <w:szCs w:val="22"/>
              </w:rPr>
            </w:pPr>
            <w:r w:rsidRPr="00BE6B66">
              <w:rPr>
                <w:rFonts w:ascii="Segoe UI" w:hAnsi="Segoe UI" w:cs="Segoe UI"/>
                <w:sz w:val="22"/>
              </w:rPr>
              <w:t>Απα</w:t>
            </w:r>
            <w:proofErr w:type="spellStart"/>
            <w:r w:rsidRPr="00BE6B66">
              <w:rPr>
                <w:rFonts w:ascii="Segoe UI" w:hAnsi="Segoe UI" w:cs="Segoe UI"/>
                <w:sz w:val="22"/>
              </w:rPr>
              <w:t>λοιφές</w:t>
            </w:r>
            <w:proofErr w:type="spellEnd"/>
          </w:p>
        </w:tc>
        <w:tc>
          <w:tcPr>
            <w:tcW w:w="1701" w:type="dxa"/>
            <w:tcBorders>
              <w:top w:val="nil"/>
              <w:left w:val="nil"/>
              <w:bottom w:val="single" w:sz="4" w:space="0" w:color="auto"/>
              <w:right w:val="single" w:sz="4" w:space="0" w:color="auto"/>
            </w:tcBorders>
            <w:shd w:val="clear" w:color="auto" w:fill="auto"/>
            <w:vAlign w:val="center"/>
            <w:hideMark/>
          </w:tcPr>
          <w:p w:rsidR="00BE6B66" w:rsidRPr="00BE6B66" w:rsidRDefault="00BE6B66" w:rsidP="002561D3">
            <w:pPr>
              <w:jc w:val="center"/>
              <w:rPr>
                <w:rFonts w:ascii="Segoe UI" w:hAnsi="Segoe UI" w:cs="Segoe UI"/>
                <w:sz w:val="22"/>
                <w:szCs w:val="22"/>
              </w:rPr>
            </w:pPr>
            <w:r w:rsidRPr="00BE6B66">
              <w:rPr>
                <w:rFonts w:ascii="Segoe UI" w:hAnsi="Segoe UI" w:cs="Segoe UI"/>
                <w:sz w:val="22"/>
              </w:rPr>
              <w:t>(14.9)</w:t>
            </w:r>
          </w:p>
        </w:tc>
        <w:tc>
          <w:tcPr>
            <w:tcW w:w="1559" w:type="dxa"/>
            <w:tcBorders>
              <w:top w:val="nil"/>
              <w:left w:val="nil"/>
              <w:bottom w:val="single" w:sz="4" w:space="0" w:color="auto"/>
              <w:right w:val="single" w:sz="4" w:space="0" w:color="auto"/>
            </w:tcBorders>
            <w:shd w:val="clear" w:color="auto" w:fill="auto"/>
            <w:vAlign w:val="center"/>
            <w:hideMark/>
          </w:tcPr>
          <w:p w:rsidR="00BE6B66" w:rsidRPr="00BE6B66" w:rsidRDefault="00BE6B66" w:rsidP="002561D3">
            <w:pPr>
              <w:jc w:val="center"/>
              <w:rPr>
                <w:rFonts w:ascii="Segoe UI" w:hAnsi="Segoe UI" w:cs="Segoe UI"/>
                <w:sz w:val="22"/>
                <w:szCs w:val="22"/>
              </w:rPr>
            </w:pPr>
            <w:r w:rsidRPr="00BE6B66">
              <w:rPr>
                <w:rFonts w:ascii="Segoe UI" w:hAnsi="Segoe UI" w:cs="Segoe UI"/>
                <w:sz w:val="22"/>
              </w:rPr>
              <w:t>(11.3)</w:t>
            </w:r>
          </w:p>
        </w:tc>
        <w:tc>
          <w:tcPr>
            <w:tcW w:w="2410" w:type="dxa"/>
            <w:tcBorders>
              <w:top w:val="nil"/>
              <w:left w:val="nil"/>
              <w:bottom w:val="single" w:sz="4" w:space="0" w:color="auto"/>
              <w:right w:val="single" w:sz="4" w:space="0" w:color="auto"/>
            </w:tcBorders>
            <w:shd w:val="clear" w:color="auto" w:fill="auto"/>
            <w:vAlign w:val="center"/>
            <w:hideMark/>
          </w:tcPr>
          <w:p w:rsidR="00BE6B66" w:rsidRPr="00BE6B66" w:rsidRDefault="00BE6B66" w:rsidP="002561D3">
            <w:pPr>
              <w:jc w:val="center"/>
              <w:rPr>
                <w:rFonts w:ascii="Segoe UI" w:hAnsi="Segoe UI" w:cs="Segoe UI"/>
                <w:sz w:val="22"/>
                <w:szCs w:val="22"/>
              </w:rPr>
            </w:pPr>
            <w:r w:rsidRPr="00BE6B66">
              <w:rPr>
                <w:rFonts w:ascii="Segoe UI" w:hAnsi="Segoe UI" w:cs="Segoe UI"/>
                <w:sz w:val="22"/>
              </w:rPr>
              <w:t>-</w:t>
            </w:r>
          </w:p>
        </w:tc>
      </w:tr>
      <w:tr w:rsidR="00BE6B66" w:rsidRPr="009F4C4F" w:rsidTr="00BE6B66">
        <w:trPr>
          <w:trHeight w:val="285"/>
        </w:trPr>
        <w:tc>
          <w:tcPr>
            <w:tcW w:w="3011" w:type="dxa"/>
            <w:tcBorders>
              <w:top w:val="nil"/>
              <w:left w:val="single" w:sz="4" w:space="0" w:color="auto"/>
              <w:bottom w:val="single" w:sz="4" w:space="0" w:color="auto"/>
              <w:right w:val="single" w:sz="4" w:space="0" w:color="auto"/>
            </w:tcBorders>
            <w:shd w:val="clear" w:color="auto" w:fill="auto"/>
            <w:vAlign w:val="center"/>
            <w:hideMark/>
          </w:tcPr>
          <w:p w:rsidR="00BE6B66" w:rsidRPr="00BE6B66" w:rsidRDefault="00BE6B66" w:rsidP="002561D3">
            <w:pPr>
              <w:rPr>
                <w:rFonts w:ascii="Segoe UI" w:hAnsi="Segoe UI" w:cs="Segoe UI"/>
                <w:b/>
                <w:bCs/>
                <w:sz w:val="22"/>
                <w:szCs w:val="22"/>
              </w:rPr>
            </w:pPr>
            <w:proofErr w:type="spellStart"/>
            <w:r w:rsidRPr="00BE6B66">
              <w:rPr>
                <w:rFonts w:ascii="Segoe UI" w:hAnsi="Segoe UI" w:cs="Segoe UI"/>
                <w:b/>
                <w:sz w:val="22"/>
              </w:rPr>
              <w:t>Συνολικές</w:t>
            </w:r>
            <w:proofErr w:type="spellEnd"/>
            <w:r w:rsidRPr="00BE6B66">
              <w:rPr>
                <w:rFonts w:ascii="Segoe UI" w:hAnsi="Segoe UI" w:cs="Segoe UI"/>
                <w:b/>
                <w:sz w:val="22"/>
              </w:rPr>
              <w:t xml:space="preserve"> </w:t>
            </w:r>
            <w:proofErr w:type="spellStart"/>
            <w:r w:rsidRPr="00BE6B66">
              <w:rPr>
                <w:rFonts w:ascii="Segoe UI" w:hAnsi="Segoe UI" w:cs="Segoe UI"/>
                <w:b/>
                <w:sz w:val="22"/>
              </w:rPr>
              <w:t>Ενο</w:t>
            </w:r>
            <w:proofErr w:type="spellEnd"/>
            <w:r w:rsidRPr="00BE6B66">
              <w:rPr>
                <w:rFonts w:ascii="Segoe UI" w:hAnsi="Segoe UI" w:cs="Segoe UI"/>
                <w:b/>
                <w:sz w:val="22"/>
              </w:rPr>
              <w:t xml:space="preserve">ποιημένες </w:t>
            </w:r>
            <w:proofErr w:type="spellStart"/>
            <w:r w:rsidRPr="00BE6B66">
              <w:rPr>
                <w:rFonts w:ascii="Segoe UI" w:hAnsi="Segoe UI" w:cs="Segoe UI"/>
                <w:b/>
                <w:sz w:val="22"/>
              </w:rPr>
              <w:t>Πωλήσεις</w:t>
            </w:r>
            <w:proofErr w:type="spellEnd"/>
          </w:p>
        </w:tc>
        <w:tc>
          <w:tcPr>
            <w:tcW w:w="1701" w:type="dxa"/>
            <w:tcBorders>
              <w:top w:val="nil"/>
              <w:left w:val="nil"/>
              <w:bottom w:val="single" w:sz="4" w:space="0" w:color="auto"/>
              <w:right w:val="single" w:sz="4" w:space="0" w:color="auto"/>
            </w:tcBorders>
            <w:shd w:val="clear" w:color="auto" w:fill="auto"/>
            <w:vAlign w:val="center"/>
            <w:hideMark/>
          </w:tcPr>
          <w:p w:rsidR="00BE6B66" w:rsidRPr="00BE6B66" w:rsidRDefault="00BE6B66" w:rsidP="002561D3">
            <w:pPr>
              <w:jc w:val="center"/>
              <w:rPr>
                <w:rFonts w:ascii="Segoe UI" w:hAnsi="Segoe UI" w:cs="Segoe UI"/>
                <w:b/>
                <w:bCs/>
                <w:iCs/>
                <w:sz w:val="22"/>
                <w:szCs w:val="22"/>
              </w:rPr>
            </w:pPr>
            <w:r w:rsidRPr="00BE6B66">
              <w:rPr>
                <w:rFonts w:ascii="Segoe UI" w:hAnsi="Segoe UI" w:cs="Segoe UI"/>
                <w:b/>
                <w:sz w:val="22"/>
              </w:rPr>
              <w:t>335.2</w:t>
            </w:r>
          </w:p>
        </w:tc>
        <w:tc>
          <w:tcPr>
            <w:tcW w:w="1559" w:type="dxa"/>
            <w:tcBorders>
              <w:top w:val="nil"/>
              <w:left w:val="nil"/>
              <w:bottom w:val="single" w:sz="4" w:space="0" w:color="auto"/>
              <w:right w:val="single" w:sz="4" w:space="0" w:color="auto"/>
            </w:tcBorders>
            <w:shd w:val="clear" w:color="auto" w:fill="auto"/>
            <w:vAlign w:val="center"/>
            <w:hideMark/>
          </w:tcPr>
          <w:p w:rsidR="00BE6B66" w:rsidRPr="00BE6B66" w:rsidRDefault="00BE6B66" w:rsidP="002561D3">
            <w:pPr>
              <w:jc w:val="center"/>
              <w:rPr>
                <w:rFonts w:ascii="Segoe UI" w:hAnsi="Segoe UI" w:cs="Segoe UI"/>
                <w:b/>
                <w:bCs/>
                <w:iCs/>
                <w:sz w:val="22"/>
                <w:szCs w:val="22"/>
              </w:rPr>
            </w:pPr>
            <w:r w:rsidRPr="00BE6B66">
              <w:rPr>
                <w:rFonts w:ascii="Segoe UI" w:hAnsi="Segoe UI" w:cs="Segoe UI"/>
                <w:b/>
                <w:sz w:val="22"/>
              </w:rPr>
              <w:t>347.7</w:t>
            </w:r>
          </w:p>
        </w:tc>
        <w:tc>
          <w:tcPr>
            <w:tcW w:w="2410" w:type="dxa"/>
            <w:tcBorders>
              <w:top w:val="nil"/>
              <w:left w:val="nil"/>
              <w:bottom w:val="single" w:sz="4" w:space="0" w:color="auto"/>
              <w:right w:val="single" w:sz="4" w:space="0" w:color="auto"/>
            </w:tcBorders>
            <w:shd w:val="clear" w:color="auto" w:fill="auto"/>
            <w:vAlign w:val="center"/>
            <w:hideMark/>
          </w:tcPr>
          <w:p w:rsidR="00BE6B66" w:rsidRPr="00BE6B66" w:rsidRDefault="00BE6B66" w:rsidP="002561D3">
            <w:pPr>
              <w:jc w:val="center"/>
              <w:rPr>
                <w:rFonts w:ascii="Segoe UI" w:hAnsi="Segoe UI" w:cs="Segoe UI"/>
                <w:b/>
                <w:bCs/>
                <w:iCs/>
                <w:sz w:val="22"/>
                <w:szCs w:val="22"/>
              </w:rPr>
            </w:pPr>
            <w:r w:rsidRPr="00BE6B66">
              <w:rPr>
                <w:rFonts w:ascii="Segoe UI" w:hAnsi="Segoe UI" w:cs="Segoe UI"/>
                <w:b/>
                <w:sz w:val="22"/>
              </w:rPr>
              <w:t>-3,6%</w:t>
            </w:r>
          </w:p>
        </w:tc>
      </w:tr>
      <w:tr w:rsidR="00BE6B66" w:rsidRPr="009F4C4F" w:rsidTr="00BE6B66">
        <w:trPr>
          <w:trHeight w:val="150"/>
        </w:trPr>
        <w:tc>
          <w:tcPr>
            <w:tcW w:w="3011" w:type="dxa"/>
            <w:tcBorders>
              <w:top w:val="nil"/>
              <w:left w:val="nil"/>
              <w:bottom w:val="single" w:sz="4" w:space="0" w:color="auto"/>
              <w:right w:val="nil"/>
            </w:tcBorders>
            <w:shd w:val="clear" w:color="000000" w:fill="FFFFFF"/>
            <w:noWrap/>
            <w:vAlign w:val="bottom"/>
            <w:hideMark/>
          </w:tcPr>
          <w:p w:rsidR="00BE6B66" w:rsidRPr="00BE6B66" w:rsidRDefault="00BE6B66" w:rsidP="002561D3">
            <w:pPr>
              <w:rPr>
                <w:rFonts w:ascii="Segoe UI" w:hAnsi="Segoe UI" w:cs="Segoe UI"/>
              </w:rPr>
            </w:pPr>
            <w:r w:rsidRPr="00BE6B66">
              <w:rPr>
                <w:rFonts w:ascii="Segoe UI" w:hAnsi="Segoe UI" w:cs="Segoe UI"/>
              </w:rPr>
              <w:t> </w:t>
            </w:r>
          </w:p>
        </w:tc>
        <w:tc>
          <w:tcPr>
            <w:tcW w:w="1701" w:type="dxa"/>
            <w:tcBorders>
              <w:top w:val="nil"/>
              <w:left w:val="nil"/>
              <w:bottom w:val="single" w:sz="4" w:space="0" w:color="auto"/>
              <w:right w:val="nil"/>
            </w:tcBorders>
            <w:shd w:val="clear" w:color="000000" w:fill="FFFFFF"/>
            <w:noWrap/>
            <w:vAlign w:val="bottom"/>
            <w:hideMark/>
          </w:tcPr>
          <w:p w:rsidR="00BE6B66" w:rsidRPr="00BE6B66" w:rsidRDefault="00BE6B66" w:rsidP="002561D3">
            <w:pPr>
              <w:rPr>
                <w:rFonts w:ascii="Segoe UI" w:hAnsi="Segoe UI" w:cs="Segoe UI"/>
              </w:rPr>
            </w:pPr>
            <w:r w:rsidRPr="00BE6B66">
              <w:rPr>
                <w:rFonts w:ascii="Segoe UI" w:hAnsi="Segoe UI" w:cs="Segoe UI"/>
              </w:rPr>
              <w:t> </w:t>
            </w:r>
          </w:p>
        </w:tc>
        <w:tc>
          <w:tcPr>
            <w:tcW w:w="1559" w:type="dxa"/>
            <w:tcBorders>
              <w:top w:val="nil"/>
              <w:left w:val="nil"/>
              <w:bottom w:val="single" w:sz="4" w:space="0" w:color="auto"/>
              <w:right w:val="nil"/>
            </w:tcBorders>
            <w:shd w:val="clear" w:color="000000" w:fill="FFFFFF"/>
            <w:noWrap/>
            <w:vAlign w:val="bottom"/>
            <w:hideMark/>
          </w:tcPr>
          <w:p w:rsidR="00BE6B66" w:rsidRPr="00BE6B66" w:rsidRDefault="00BE6B66" w:rsidP="002561D3">
            <w:pPr>
              <w:rPr>
                <w:rFonts w:ascii="Segoe UI" w:hAnsi="Segoe UI" w:cs="Segoe UI"/>
              </w:rPr>
            </w:pPr>
            <w:r w:rsidRPr="00BE6B66">
              <w:rPr>
                <w:rFonts w:ascii="Segoe UI" w:hAnsi="Segoe UI" w:cs="Segoe UI"/>
              </w:rPr>
              <w:t> </w:t>
            </w:r>
          </w:p>
        </w:tc>
        <w:tc>
          <w:tcPr>
            <w:tcW w:w="2410" w:type="dxa"/>
            <w:tcBorders>
              <w:top w:val="nil"/>
              <w:left w:val="nil"/>
              <w:bottom w:val="single" w:sz="4" w:space="0" w:color="auto"/>
              <w:right w:val="nil"/>
            </w:tcBorders>
            <w:shd w:val="clear" w:color="000000" w:fill="FFFFFF"/>
            <w:noWrap/>
            <w:vAlign w:val="bottom"/>
            <w:hideMark/>
          </w:tcPr>
          <w:p w:rsidR="00BE6B66" w:rsidRPr="00BE6B66" w:rsidRDefault="00BE6B66" w:rsidP="002561D3">
            <w:pPr>
              <w:rPr>
                <w:rFonts w:ascii="Segoe UI" w:hAnsi="Segoe UI" w:cs="Segoe UI"/>
              </w:rPr>
            </w:pPr>
            <w:r w:rsidRPr="00BE6B66">
              <w:rPr>
                <w:rFonts w:ascii="Segoe UI" w:hAnsi="Segoe UI" w:cs="Segoe UI"/>
              </w:rPr>
              <w:t> </w:t>
            </w:r>
          </w:p>
        </w:tc>
      </w:tr>
      <w:tr w:rsidR="00BE6B66" w:rsidRPr="00BE6B66" w:rsidTr="00BE6B66">
        <w:trPr>
          <w:trHeight w:val="381"/>
        </w:trPr>
        <w:tc>
          <w:tcPr>
            <w:tcW w:w="8681" w:type="dxa"/>
            <w:gridSpan w:val="4"/>
            <w:tcBorders>
              <w:top w:val="single" w:sz="4" w:space="0" w:color="auto"/>
              <w:left w:val="single" w:sz="4" w:space="0" w:color="auto"/>
              <w:bottom w:val="single" w:sz="4" w:space="0" w:color="auto"/>
              <w:right w:val="single" w:sz="4" w:space="0" w:color="000000"/>
            </w:tcBorders>
            <w:shd w:val="clear" w:color="000000" w:fill="FF5000"/>
            <w:vAlign w:val="center"/>
            <w:hideMark/>
          </w:tcPr>
          <w:p w:rsidR="00BE6B66" w:rsidRPr="00BE6B66" w:rsidRDefault="00BE6B66" w:rsidP="002561D3">
            <w:pPr>
              <w:jc w:val="center"/>
              <w:rPr>
                <w:rFonts w:ascii="Segoe UI" w:hAnsi="Segoe UI" w:cs="Segoe UI"/>
                <w:b/>
                <w:bCs/>
                <w:color w:val="FFFFFF" w:themeColor="background1"/>
                <w:sz w:val="22"/>
                <w:szCs w:val="22"/>
              </w:rPr>
            </w:pPr>
            <w:proofErr w:type="spellStart"/>
            <w:r w:rsidRPr="00BE6B66">
              <w:rPr>
                <w:rFonts w:ascii="Segoe UI" w:hAnsi="Segoe UI" w:cs="Segoe UI"/>
                <w:b/>
                <w:color w:val="FFFFFF" w:themeColor="background1"/>
                <w:sz w:val="22"/>
              </w:rPr>
              <w:t>Γεωγρ</w:t>
            </w:r>
            <w:proofErr w:type="spellEnd"/>
            <w:r w:rsidRPr="00BE6B66">
              <w:rPr>
                <w:rFonts w:ascii="Segoe UI" w:hAnsi="Segoe UI" w:cs="Segoe UI"/>
                <w:b/>
                <w:color w:val="FFFFFF" w:themeColor="background1"/>
                <w:sz w:val="22"/>
              </w:rPr>
              <w:t>αφική Κατα</w:t>
            </w:r>
            <w:proofErr w:type="spellStart"/>
            <w:r w:rsidRPr="00BE6B66">
              <w:rPr>
                <w:rFonts w:ascii="Segoe UI" w:hAnsi="Segoe UI" w:cs="Segoe UI"/>
                <w:b/>
                <w:color w:val="FFFFFF" w:themeColor="background1"/>
                <w:sz w:val="22"/>
              </w:rPr>
              <w:t>νομή</w:t>
            </w:r>
            <w:proofErr w:type="spellEnd"/>
            <w:r w:rsidRPr="00BE6B66">
              <w:rPr>
                <w:rFonts w:ascii="Segoe UI" w:hAnsi="Segoe UI" w:cs="Segoe UI"/>
                <w:b/>
                <w:color w:val="FFFFFF" w:themeColor="background1"/>
                <w:sz w:val="22"/>
              </w:rPr>
              <w:t xml:space="preserve"> </w:t>
            </w:r>
            <w:proofErr w:type="spellStart"/>
            <w:r w:rsidRPr="00BE6B66">
              <w:rPr>
                <w:rFonts w:ascii="Segoe UI" w:hAnsi="Segoe UI" w:cs="Segoe UI"/>
                <w:b/>
                <w:color w:val="FFFFFF" w:themeColor="background1"/>
                <w:sz w:val="22"/>
              </w:rPr>
              <w:t>Μικτών</w:t>
            </w:r>
            <w:proofErr w:type="spellEnd"/>
            <w:r w:rsidRPr="00BE6B66">
              <w:rPr>
                <w:rFonts w:ascii="Segoe UI" w:hAnsi="Segoe UI" w:cs="Segoe UI"/>
                <w:b/>
                <w:color w:val="FFFFFF" w:themeColor="background1"/>
                <w:sz w:val="22"/>
              </w:rPr>
              <w:t xml:space="preserve"> </w:t>
            </w:r>
            <w:proofErr w:type="spellStart"/>
            <w:r w:rsidRPr="00BE6B66">
              <w:rPr>
                <w:rFonts w:ascii="Segoe UI" w:hAnsi="Segoe UI" w:cs="Segoe UI"/>
                <w:b/>
                <w:color w:val="FFFFFF" w:themeColor="background1"/>
                <w:sz w:val="22"/>
              </w:rPr>
              <w:t>Κερδών</w:t>
            </w:r>
            <w:proofErr w:type="spellEnd"/>
          </w:p>
        </w:tc>
      </w:tr>
      <w:tr w:rsidR="00BE6B66" w:rsidRPr="00BE6B66" w:rsidTr="00BE6B66">
        <w:trPr>
          <w:trHeight w:val="285"/>
        </w:trPr>
        <w:tc>
          <w:tcPr>
            <w:tcW w:w="3011" w:type="dxa"/>
            <w:tcBorders>
              <w:top w:val="nil"/>
              <w:left w:val="single" w:sz="4" w:space="0" w:color="auto"/>
              <w:bottom w:val="single" w:sz="4" w:space="0" w:color="auto"/>
              <w:right w:val="single" w:sz="4" w:space="0" w:color="auto"/>
            </w:tcBorders>
            <w:shd w:val="clear" w:color="000000" w:fill="FF5000"/>
            <w:vAlign w:val="center"/>
            <w:hideMark/>
          </w:tcPr>
          <w:p w:rsidR="00BE6B66" w:rsidRPr="00BE6B66" w:rsidRDefault="00BE6B66" w:rsidP="002561D3">
            <w:pPr>
              <w:ind w:firstLineChars="100" w:firstLine="240"/>
              <w:rPr>
                <w:rFonts w:ascii="Segoe UI" w:hAnsi="Segoe UI" w:cs="Segoe UI"/>
                <w:iCs/>
                <w:color w:val="FFFFFF" w:themeColor="background1"/>
              </w:rPr>
            </w:pPr>
            <w:r w:rsidRPr="00BE6B66">
              <w:rPr>
                <w:rFonts w:ascii="Segoe UI" w:hAnsi="Segoe UI" w:cs="Segoe UI"/>
                <w:color w:val="FFFFFF" w:themeColor="background1"/>
              </w:rPr>
              <w:t>(</w:t>
            </w:r>
            <w:proofErr w:type="spellStart"/>
            <w:proofErr w:type="gramStart"/>
            <w:r w:rsidRPr="00BE6B66">
              <w:rPr>
                <w:rFonts w:ascii="Segoe UI" w:hAnsi="Segoe UI" w:cs="Segoe UI"/>
                <w:color w:val="FFFFFF" w:themeColor="background1"/>
              </w:rPr>
              <w:t>σε</w:t>
            </w:r>
            <w:proofErr w:type="spellEnd"/>
            <w:proofErr w:type="gramEnd"/>
            <w:r w:rsidRPr="00BE6B66">
              <w:rPr>
                <w:rFonts w:ascii="Segoe UI" w:hAnsi="Segoe UI" w:cs="Segoe UI"/>
                <w:color w:val="FFFFFF" w:themeColor="background1"/>
              </w:rPr>
              <w:t xml:space="preserve"> </w:t>
            </w:r>
            <w:proofErr w:type="spellStart"/>
            <w:r w:rsidRPr="00BE6B66">
              <w:rPr>
                <w:rFonts w:ascii="Segoe UI" w:hAnsi="Segoe UI" w:cs="Segoe UI"/>
                <w:color w:val="FFFFFF" w:themeColor="background1"/>
              </w:rPr>
              <w:t>εκ</w:t>
            </w:r>
            <w:proofErr w:type="spellEnd"/>
            <w:r w:rsidRPr="00BE6B66">
              <w:rPr>
                <w:rFonts w:ascii="Segoe UI" w:hAnsi="Segoe UI" w:cs="Segoe UI"/>
                <w:color w:val="FFFFFF" w:themeColor="background1"/>
              </w:rPr>
              <w:t xml:space="preserve">ατ. €) </w:t>
            </w:r>
          </w:p>
        </w:tc>
        <w:tc>
          <w:tcPr>
            <w:tcW w:w="1701" w:type="dxa"/>
            <w:tcBorders>
              <w:top w:val="nil"/>
              <w:left w:val="nil"/>
              <w:bottom w:val="single" w:sz="4" w:space="0" w:color="auto"/>
              <w:right w:val="single" w:sz="4" w:space="0" w:color="auto"/>
            </w:tcBorders>
            <w:shd w:val="clear" w:color="000000" w:fill="FF5000"/>
            <w:vAlign w:val="center"/>
            <w:hideMark/>
          </w:tcPr>
          <w:p w:rsidR="00BE6B66" w:rsidRPr="00BE6B66" w:rsidRDefault="00E624FF" w:rsidP="00BE6B66">
            <w:pPr>
              <w:jc w:val="center"/>
              <w:rPr>
                <w:rFonts w:ascii="Segoe UI" w:hAnsi="Segoe UI" w:cs="Segoe UI"/>
                <w:color w:val="FFFFFF" w:themeColor="background1"/>
                <w:sz w:val="22"/>
                <w:szCs w:val="22"/>
              </w:rPr>
            </w:pPr>
            <w:r>
              <w:rPr>
                <w:rFonts w:ascii="Segoe UI" w:hAnsi="Segoe UI" w:cs="Segoe UI"/>
                <w:color w:val="FFFFFF" w:themeColor="background1"/>
                <w:sz w:val="22"/>
              </w:rPr>
              <w:t>A’</w:t>
            </w:r>
            <w:r w:rsidR="00BE6B66" w:rsidRPr="00BE6B66">
              <w:rPr>
                <w:rFonts w:ascii="Segoe UI" w:hAnsi="Segoe UI" w:cs="Segoe UI"/>
                <w:color w:val="FFFFFF" w:themeColor="background1"/>
                <w:sz w:val="22"/>
              </w:rPr>
              <w:t xml:space="preserve"> </w:t>
            </w:r>
            <w:proofErr w:type="spellStart"/>
            <w:r w:rsidR="00BE6B66" w:rsidRPr="00BE6B66">
              <w:rPr>
                <w:rFonts w:ascii="Segoe UI" w:hAnsi="Segoe UI" w:cs="Segoe UI"/>
                <w:color w:val="FFFFFF" w:themeColor="background1"/>
                <w:sz w:val="22"/>
              </w:rPr>
              <w:t>τρίμηνο</w:t>
            </w:r>
            <w:proofErr w:type="spellEnd"/>
            <w:r w:rsidR="00BE6B66" w:rsidRPr="00BE6B66">
              <w:rPr>
                <w:rFonts w:ascii="Segoe UI" w:hAnsi="Segoe UI" w:cs="Segoe UI"/>
                <w:color w:val="FFFFFF" w:themeColor="background1"/>
                <w:sz w:val="22"/>
              </w:rPr>
              <w:t xml:space="preserve"> 2016</w:t>
            </w:r>
          </w:p>
        </w:tc>
        <w:tc>
          <w:tcPr>
            <w:tcW w:w="1559" w:type="dxa"/>
            <w:tcBorders>
              <w:top w:val="nil"/>
              <w:left w:val="nil"/>
              <w:bottom w:val="single" w:sz="4" w:space="0" w:color="auto"/>
              <w:right w:val="single" w:sz="4" w:space="0" w:color="auto"/>
            </w:tcBorders>
            <w:shd w:val="clear" w:color="000000" w:fill="FF5000"/>
            <w:vAlign w:val="center"/>
            <w:hideMark/>
          </w:tcPr>
          <w:p w:rsidR="00BE6B66" w:rsidRPr="00BE6B66" w:rsidRDefault="00E624FF" w:rsidP="00BE6B66">
            <w:pPr>
              <w:jc w:val="center"/>
              <w:rPr>
                <w:rFonts w:ascii="Segoe UI" w:hAnsi="Segoe UI" w:cs="Segoe UI"/>
                <w:color w:val="FFFFFF" w:themeColor="background1"/>
                <w:sz w:val="22"/>
                <w:szCs w:val="22"/>
              </w:rPr>
            </w:pPr>
            <w:r>
              <w:rPr>
                <w:rFonts w:ascii="Segoe UI" w:hAnsi="Segoe UI" w:cs="Segoe UI"/>
                <w:color w:val="FFFFFF" w:themeColor="background1"/>
                <w:sz w:val="22"/>
                <w:lang w:val="en-US"/>
              </w:rPr>
              <w:t>A’</w:t>
            </w:r>
            <w:r w:rsidR="00BE6B66">
              <w:rPr>
                <w:rFonts w:ascii="Segoe UI" w:hAnsi="Segoe UI" w:cs="Segoe UI"/>
                <w:color w:val="FFFFFF" w:themeColor="background1"/>
                <w:sz w:val="22"/>
                <w:lang w:val="el-GR"/>
              </w:rPr>
              <w:t xml:space="preserve"> </w:t>
            </w:r>
            <w:r w:rsidR="00BE6B66" w:rsidRPr="00BE6B66">
              <w:rPr>
                <w:rFonts w:ascii="Segoe UI" w:hAnsi="Segoe UI" w:cs="Segoe UI"/>
                <w:color w:val="FFFFFF" w:themeColor="background1"/>
                <w:sz w:val="22"/>
              </w:rPr>
              <w:t xml:space="preserve"> </w:t>
            </w:r>
            <w:proofErr w:type="spellStart"/>
            <w:r w:rsidR="00BE6B66" w:rsidRPr="00BE6B66">
              <w:rPr>
                <w:rFonts w:ascii="Segoe UI" w:hAnsi="Segoe UI" w:cs="Segoe UI"/>
                <w:color w:val="FFFFFF" w:themeColor="background1"/>
                <w:sz w:val="22"/>
              </w:rPr>
              <w:t>τρίμηνο</w:t>
            </w:r>
            <w:proofErr w:type="spellEnd"/>
            <w:r w:rsidR="00BE6B66" w:rsidRPr="00BE6B66">
              <w:rPr>
                <w:rFonts w:ascii="Segoe UI" w:hAnsi="Segoe UI" w:cs="Segoe UI"/>
                <w:color w:val="FFFFFF" w:themeColor="background1"/>
                <w:sz w:val="22"/>
              </w:rPr>
              <w:t xml:space="preserve"> 2015</w:t>
            </w:r>
          </w:p>
        </w:tc>
        <w:tc>
          <w:tcPr>
            <w:tcW w:w="2410" w:type="dxa"/>
            <w:tcBorders>
              <w:top w:val="nil"/>
              <w:left w:val="nil"/>
              <w:bottom w:val="single" w:sz="4" w:space="0" w:color="auto"/>
              <w:right w:val="single" w:sz="4" w:space="0" w:color="auto"/>
            </w:tcBorders>
            <w:shd w:val="clear" w:color="000000" w:fill="FF5000"/>
            <w:vAlign w:val="center"/>
            <w:hideMark/>
          </w:tcPr>
          <w:p w:rsidR="00BE6B66" w:rsidRPr="00BE6B66" w:rsidRDefault="00BE6B66" w:rsidP="00BE6B66">
            <w:pPr>
              <w:jc w:val="center"/>
              <w:rPr>
                <w:rFonts w:ascii="Segoe UI" w:hAnsi="Segoe UI" w:cs="Segoe UI"/>
                <w:color w:val="FFFFFF" w:themeColor="background1"/>
                <w:sz w:val="22"/>
                <w:szCs w:val="22"/>
                <w:lang w:val="el-GR"/>
              </w:rPr>
            </w:pPr>
            <w:r w:rsidRPr="00BE6B66">
              <w:rPr>
                <w:rFonts w:ascii="Segoe UI" w:hAnsi="Segoe UI" w:cs="Segoe UI"/>
                <w:color w:val="FFFFFF" w:themeColor="background1"/>
                <w:sz w:val="22"/>
              </w:rPr>
              <w:t xml:space="preserve">% </w:t>
            </w:r>
            <w:r>
              <w:rPr>
                <w:rFonts w:ascii="Segoe UI" w:hAnsi="Segoe UI" w:cs="Segoe UI"/>
                <w:color w:val="FFFFFF" w:themeColor="background1"/>
                <w:sz w:val="22"/>
                <w:lang w:val="el-GR"/>
              </w:rPr>
              <w:t>Μεταβολή</w:t>
            </w:r>
          </w:p>
        </w:tc>
      </w:tr>
      <w:tr w:rsidR="00BE6B66" w:rsidRPr="009F4C4F" w:rsidTr="00BE6B66">
        <w:trPr>
          <w:trHeight w:val="285"/>
        </w:trPr>
        <w:tc>
          <w:tcPr>
            <w:tcW w:w="3011" w:type="dxa"/>
            <w:tcBorders>
              <w:top w:val="nil"/>
              <w:left w:val="single" w:sz="4" w:space="0" w:color="auto"/>
              <w:bottom w:val="single" w:sz="4" w:space="0" w:color="auto"/>
              <w:right w:val="single" w:sz="4" w:space="0" w:color="auto"/>
            </w:tcBorders>
            <w:shd w:val="clear" w:color="auto" w:fill="auto"/>
            <w:vAlign w:val="center"/>
            <w:hideMark/>
          </w:tcPr>
          <w:p w:rsidR="00BE6B66" w:rsidRPr="00BE6B66" w:rsidRDefault="00BE6B66" w:rsidP="002561D3">
            <w:pPr>
              <w:rPr>
                <w:rFonts w:ascii="Segoe UI" w:hAnsi="Segoe UI" w:cs="Segoe UI"/>
                <w:sz w:val="22"/>
                <w:szCs w:val="22"/>
              </w:rPr>
            </w:pPr>
            <w:proofErr w:type="spellStart"/>
            <w:r w:rsidRPr="00BE6B66">
              <w:rPr>
                <w:rFonts w:ascii="Segoe UI" w:hAnsi="Segoe UI" w:cs="Segoe UI"/>
                <w:sz w:val="22"/>
              </w:rPr>
              <w:t>Ευρώ</w:t>
            </w:r>
            <w:proofErr w:type="spellEnd"/>
            <w:r w:rsidRPr="00BE6B66">
              <w:rPr>
                <w:rFonts w:ascii="Segoe UI" w:hAnsi="Segoe UI" w:cs="Segoe UI"/>
                <w:sz w:val="22"/>
              </w:rPr>
              <w:t>πη</w:t>
            </w:r>
          </w:p>
        </w:tc>
        <w:tc>
          <w:tcPr>
            <w:tcW w:w="1701" w:type="dxa"/>
            <w:tcBorders>
              <w:top w:val="nil"/>
              <w:left w:val="nil"/>
              <w:bottom w:val="single" w:sz="4" w:space="0" w:color="auto"/>
              <w:right w:val="single" w:sz="4" w:space="0" w:color="auto"/>
            </w:tcBorders>
            <w:shd w:val="clear" w:color="auto" w:fill="auto"/>
            <w:vAlign w:val="center"/>
            <w:hideMark/>
          </w:tcPr>
          <w:p w:rsidR="00BE6B66" w:rsidRPr="00BE6B66" w:rsidRDefault="00BE6B66" w:rsidP="002561D3">
            <w:pPr>
              <w:jc w:val="center"/>
              <w:rPr>
                <w:rFonts w:ascii="Segoe UI" w:hAnsi="Segoe UI" w:cs="Segoe UI"/>
                <w:sz w:val="22"/>
                <w:szCs w:val="22"/>
              </w:rPr>
            </w:pPr>
            <w:r w:rsidRPr="00BE6B66">
              <w:rPr>
                <w:rFonts w:ascii="Segoe UI" w:hAnsi="Segoe UI" w:cs="Segoe UI"/>
                <w:sz w:val="22"/>
              </w:rPr>
              <w:t>16.7</w:t>
            </w:r>
          </w:p>
        </w:tc>
        <w:tc>
          <w:tcPr>
            <w:tcW w:w="1559" w:type="dxa"/>
            <w:tcBorders>
              <w:top w:val="nil"/>
              <w:left w:val="nil"/>
              <w:bottom w:val="single" w:sz="4" w:space="0" w:color="auto"/>
              <w:right w:val="single" w:sz="4" w:space="0" w:color="auto"/>
            </w:tcBorders>
            <w:shd w:val="clear" w:color="auto" w:fill="auto"/>
            <w:vAlign w:val="center"/>
            <w:hideMark/>
          </w:tcPr>
          <w:p w:rsidR="00BE6B66" w:rsidRPr="00BE6B66" w:rsidRDefault="00BE6B66" w:rsidP="002561D3">
            <w:pPr>
              <w:jc w:val="center"/>
              <w:rPr>
                <w:rFonts w:ascii="Segoe UI" w:hAnsi="Segoe UI" w:cs="Segoe UI"/>
                <w:sz w:val="22"/>
                <w:szCs w:val="22"/>
              </w:rPr>
            </w:pPr>
            <w:r w:rsidRPr="00BE6B66">
              <w:rPr>
                <w:rFonts w:ascii="Segoe UI" w:hAnsi="Segoe UI" w:cs="Segoe UI"/>
                <w:sz w:val="22"/>
              </w:rPr>
              <w:t>12.7</w:t>
            </w:r>
          </w:p>
        </w:tc>
        <w:tc>
          <w:tcPr>
            <w:tcW w:w="2410" w:type="dxa"/>
            <w:tcBorders>
              <w:top w:val="nil"/>
              <w:left w:val="nil"/>
              <w:bottom w:val="single" w:sz="4" w:space="0" w:color="auto"/>
              <w:right w:val="single" w:sz="4" w:space="0" w:color="auto"/>
            </w:tcBorders>
            <w:shd w:val="clear" w:color="auto" w:fill="auto"/>
            <w:vAlign w:val="center"/>
            <w:hideMark/>
          </w:tcPr>
          <w:p w:rsidR="00BE6B66" w:rsidRPr="00BE6B66" w:rsidRDefault="00BE6B66" w:rsidP="002561D3">
            <w:pPr>
              <w:jc w:val="center"/>
              <w:rPr>
                <w:rFonts w:ascii="Segoe UI" w:hAnsi="Segoe UI" w:cs="Segoe UI"/>
                <w:sz w:val="22"/>
                <w:szCs w:val="22"/>
              </w:rPr>
            </w:pPr>
            <w:r w:rsidRPr="00BE6B66">
              <w:rPr>
                <w:rFonts w:ascii="Segoe UI" w:hAnsi="Segoe UI" w:cs="Segoe UI"/>
                <w:sz w:val="22"/>
              </w:rPr>
              <w:t>31,7%</w:t>
            </w:r>
          </w:p>
        </w:tc>
      </w:tr>
      <w:tr w:rsidR="00BE6B66" w:rsidRPr="009F4C4F" w:rsidTr="00BE6B66">
        <w:trPr>
          <w:trHeight w:val="285"/>
        </w:trPr>
        <w:tc>
          <w:tcPr>
            <w:tcW w:w="3011" w:type="dxa"/>
            <w:tcBorders>
              <w:top w:val="nil"/>
              <w:left w:val="single" w:sz="4" w:space="0" w:color="auto"/>
              <w:bottom w:val="single" w:sz="4" w:space="0" w:color="auto"/>
              <w:right w:val="single" w:sz="4" w:space="0" w:color="auto"/>
            </w:tcBorders>
            <w:shd w:val="clear" w:color="auto" w:fill="auto"/>
            <w:vAlign w:val="center"/>
            <w:hideMark/>
          </w:tcPr>
          <w:p w:rsidR="00BE6B66" w:rsidRPr="00BE6B66" w:rsidRDefault="00BE6B66" w:rsidP="002561D3">
            <w:pPr>
              <w:rPr>
                <w:rFonts w:ascii="Segoe UI" w:hAnsi="Segoe UI" w:cs="Segoe UI"/>
                <w:sz w:val="22"/>
                <w:szCs w:val="22"/>
              </w:rPr>
            </w:pPr>
            <w:proofErr w:type="spellStart"/>
            <w:r w:rsidRPr="00BE6B66">
              <w:rPr>
                <w:rFonts w:ascii="Segoe UI" w:hAnsi="Segoe UI" w:cs="Segoe UI"/>
                <w:sz w:val="22"/>
              </w:rPr>
              <w:t>Αμερική</w:t>
            </w:r>
            <w:proofErr w:type="spellEnd"/>
          </w:p>
        </w:tc>
        <w:tc>
          <w:tcPr>
            <w:tcW w:w="1701" w:type="dxa"/>
            <w:tcBorders>
              <w:top w:val="nil"/>
              <w:left w:val="nil"/>
              <w:bottom w:val="single" w:sz="4" w:space="0" w:color="auto"/>
              <w:right w:val="single" w:sz="4" w:space="0" w:color="auto"/>
            </w:tcBorders>
            <w:shd w:val="clear" w:color="auto" w:fill="auto"/>
            <w:vAlign w:val="center"/>
            <w:hideMark/>
          </w:tcPr>
          <w:p w:rsidR="00BE6B66" w:rsidRPr="00BE6B66" w:rsidRDefault="00BE6B66" w:rsidP="002561D3">
            <w:pPr>
              <w:jc w:val="center"/>
              <w:rPr>
                <w:rFonts w:ascii="Segoe UI" w:hAnsi="Segoe UI" w:cs="Segoe UI"/>
                <w:sz w:val="22"/>
                <w:szCs w:val="22"/>
              </w:rPr>
            </w:pPr>
            <w:r w:rsidRPr="00BE6B66">
              <w:rPr>
                <w:rFonts w:ascii="Segoe UI" w:hAnsi="Segoe UI" w:cs="Segoe UI"/>
                <w:sz w:val="22"/>
              </w:rPr>
              <w:t>20.0</w:t>
            </w:r>
          </w:p>
        </w:tc>
        <w:tc>
          <w:tcPr>
            <w:tcW w:w="1559" w:type="dxa"/>
            <w:tcBorders>
              <w:top w:val="nil"/>
              <w:left w:val="nil"/>
              <w:bottom w:val="single" w:sz="4" w:space="0" w:color="auto"/>
              <w:right w:val="single" w:sz="4" w:space="0" w:color="auto"/>
            </w:tcBorders>
            <w:shd w:val="clear" w:color="auto" w:fill="auto"/>
            <w:vAlign w:val="center"/>
            <w:hideMark/>
          </w:tcPr>
          <w:p w:rsidR="00BE6B66" w:rsidRPr="00BE6B66" w:rsidRDefault="00BE6B66" w:rsidP="002561D3">
            <w:pPr>
              <w:jc w:val="center"/>
              <w:rPr>
                <w:rFonts w:ascii="Segoe UI" w:hAnsi="Segoe UI" w:cs="Segoe UI"/>
                <w:sz w:val="22"/>
                <w:szCs w:val="22"/>
              </w:rPr>
            </w:pPr>
            <w:r w:rsidRPr="00BE6B66">
              <w:rPr>
                <w:rFonts w:ascii="Segoe UI" w:hAnsi="Segoe UI" w:cs="Segoe UI"/>
                <w:sz w:val="22"/>
              </w:rPr>
              <w:t>20.0</w:t>
            </w:r>
          </w:p>
        </w:tc>
        <w:tc>
          <w:tcPr>
            <w:tcW w:w="2410" w:type="dxa"/>
            <w:tcBorders>
              <w:top w:val="nil"/>
              <w:left w:val="nil"/>
              <w:bottom w:val="single" w:sz="4" w:space="0" w:color="auto"/>
              <w:right w:val="single" w:sz="4" w:space="0" w:color="auto"/>
            </w:tcBorders>
            <w:shd w:val="clear" w:color="auto" w:fill="auto"/>
            <w:vAlign w:val="center"/>
            <w:hideMark/>
          </w:tcPr>
          <w:p w:rsidR="00BE6B66" w:rsidRPr="00BE6B66" w:rsidRDefault="00BE6B66" w:rsidP="002561D3">
            <w:pPr>
              <w:jc w:val="center"/>
              <w:rPr>
                <w:rFonts w:ascii="Segoe UI" w:hAnsi="Segoe UI" w:cs="Segoe UI"/>
                <w:sz w:val="22"/>
                <w:szCs w:val="22"/>
              </w:rPr>
            </w:pPr>
            <w:r w:rsidRPr="00BE6B66">
              <w:rPr>
                <w:rFonts w:ascii="Segoe UI" w:hAnsi="Segoe UI" w:cs="Segoe UI"/>
                <w:sz w:val="22"/>
              </w:rPr>
              <w:t>0,0%</w:t>
            </w:r>
          </w:p>
        </w:tc>
      </w:tr>
      <w:tr w:rsidR="00BE6B66" w:rsidRPr="009F4C4F" w:rsidTr="00BE6B66">
        <w:trPr>
          <w:trHeight w:val="285"/>
        </w:trPr>
        <w:tc>
          <w:tcPr>
            <w:tcW w:w="3011" w:type="dxa"/>
            <w:tcBorders>
              <w:top w:val="nil"/>
              <w:left w:val="single" w:sz="4" w:space="0" w:color="auto"/>
              <w:bottom w:val="single" w:sz="4" w:space="0" w:color="auto"/>
              <w:right w:val="single" w:sz="4" w:space="0" w:color="auto"/>
            </w:tcBorders>
            <w:shd w:val="clear" w:color="auto" w:fill="auto"/>
            <w:vAlign w:val="center"/>
            <w:hideMark/>
          </w:tcPr>
          <w:p w:rsidR="00BE6B66" w:rsidRPr="00BE6B66" w:rsidRDefault="00BE6B66" w:rsidP="002561D3">
            <w:pPr>
              <w:rPr>
                <w:rFonts w:ascii="Segoe UI" w:hAnsi="Segoe UI" w:cs="Segoe UI"/>
                <w:sz w:val="22"/>
                <w:szCs w:val="22"/>
              </w:rPr>
            </w:pPr>
            <w:proofErr w:type="spellStart"/>
            <w:r w:rsidRPr="00BE6B66">
              <w:rPr>
                <w:rFonts w:ascii="Segoe UI" w:hAnsi="Segoe UI" w:cs="Segoe UI"/>
                <w:sz w:val="22"/>
              </w:rPr>
              <w:t>Άλλες</w:t>
            </w:r>
            <w:proofErr w:type="spellEnd"/>
            <w:r w:rsidRPr="00BE6B66">
              <w:rPr>
                <w:rFonts w:ascii="Segoe UI" w:hAnsi="Segoe UI" w:cs="Segoe UI"/>
                <w:sz w:val="22"/>
              </w:rPr>
              <w:t xml:space="preserve"> </w:t>
            </w:r>
          </w:p>
        </w:tc>
        <w:tc>
          <w:tcPr>
            <w:tcW w:w="1701" w:type="dxa"/>
            <w:tcBorders>
              <w:top w:val="nil"/>
              <w:left w:val="nil"/>
              <w:bottom w:val="single" w:sz="4" w:space="0" w:color="auto"/>
              <w:right w:val="single" w:sz="4" w:space="0" w:color="auto"/>
            </w:tcBorders>
            <w:shd w:val="clear" w:color="auto" w:fill="auto"/>
            <w:vAlign w:val="center"/>
            <w:hideMark/>
          </w:tcPr>
          <w:p w:rsidR="00BE6B66" w:rsidRPr="00BE6B66" w:rsidRDefault="00BE6B66" w:rsidP="002561D3">
            <w:pPr>
              <w:jc w:val="center"/>
              <w:rPr>
                <w:rFonts w:ascii="Segoe UI" w:hAnsi="Segoe UI" w:cs="Segoe UI"/>
                <w:sz w:val="22"/>
                <w:szCs w:val="22"/>
              </w:rPr>
            </w:pPr>
            <w:r w:rsidRPr="00BE6B66">
              <w:rPr>
                <w:rFonts w:ascii="Segoe UI" w:hAnsi="Segoe UI" w:cs="Segoe UI"/>
                <w:sz w:val="22"/>
              </w:rPr>
              <w:t>29.3</w:t>
            </w:r>
          </w:p>
        </w:tc>
        <w:tc>
          <w:tcPr>
            <w:tcW w:w="1559" w:type="dxa"/>
            <w:tcBorders>
              <w:top w:val="nil"/>
              <w:left w:val="nil"/>
              <w:bottom w:val="single" w:sz="4" w:space="0" w:color="auto"/>
              <w:right w:val="single" w:sz="4" w:space="0" w:color="auto"/>
            </w:tcBorders>
            <w:shd w:val="clear" w:color="auto" w:fill="auto"/>
            <w:vAlign w:val="center"/>
            <w:hideMark/>
          </w:tcPr>
          <w:p w:rsidR="00BE6B66" w:rsidRPr="00BE6B66" w:rsidRDefault="00BE6B66" w:rsidP="002561D3">
            <w:pPr>
              <w:jc w:val="center"/>
              <w:rPr>
                <w:rFonts w:ascii="Segoe UI" w:hAnsi="Segoe UI" w:cs="Segoe UI"/>
                <w:sz w:val="22"/>
                <w:szCs w:val="22"/>
              </w:rPr>
            </w:pPr>
            <w:r w:rsidRPr="00BE6B66">
              <w:rPr>
                <w:rFonts w:ascii="Segoe UI" w:hAnsi="Segoe UI" w:cs="Segoe UI"/>
                <w:sz w:val="22"/>
              </w:rPr>
              <w:t>34.7</w:t>
            </w:r>
          </w:p>
        </w:tc>
        <w:tc>
          <w:tcPr>
            <w:tcW w:w="2410" w:type="dxa"/>
            <w:tcBorders>
              <w:top w:val="nil"/>
              <w:left w:val="nil"/>
              <w:bottom w:val="single" w:sz="4" w:space="0" w:color="auto"/>
              <w:right w:val="single" w:sz="4" w:space="0" w:color="auto"/>
            </w:tcBorders>
            <w:shd w:val="clear" w:color="auto" w:fill="auto"/>
            <w:vAlign w:val="center"/>
            <w:hideMark/>
          </w:tcPr>
          <w:p w:rsidR="00BE6B66" w:rsidRPr="00BE6B66" w:rsidRDefault="00BE6B66" w:rsidP="002561D3">
            <w:pPr>
              <w:jc w:val="center"/>
              <w:rPr>
                <w:rFonts w:ascii="Segoe UI" w:hAnsi="Segoe UI" w:cs="Segoe UI"/>
                <w:sz w:val="22"/>
                <w:szCs w:val="22"/>
              </w:rPr>
            </w:pPr>
            <w:r w:rsidRPr="00BE6B66">
              <w:rPr>
                <w:rFonts w:ascii="Segoe UI" w:hAnsi="Segoe UI" w:cs="Segoe UI"/>
                <w:sz w:val="22"/>
              </w:rPr>
              <w:t>-15,6%</w:t>
            </w:r>
          </w:p>
        </w:tc>
      </w:tr>
      <w:tr w:rsidR="00BE6B66" w:rsidRPr="009F4C4F" w:rsidTr="00BE6B66">
        <w:trPr>
          <w:trHeight w:val="285"/>
        </w:trPr>
        <w:tc>
          <w:tcPr>
            <w:tcW w:w="3011" w:type="dxa"/>
            <w:tcBorders>
              <w:top w:val="nil"/>
              <w:left w:val="single" w:sz="4" w:space="0" w:color="auto"/>
              <w:bottom w:val="single" w:sz="4" w:space="0" w:color="auto"/>
              <w:right w:val="single" w:sz="4" w:space="0" w:color="auto"/>
            </w:tcBorders>
            <w:shd w:val="clear" w:color="auto" w:fill="auto"/>
            <w:vAlign w:val="center"/>
            <w:hideMark/>
          </w:tcPr>
          <w:p w:rsidR="00BE6B66" w:rsidRPr="00BE6B66" w:rsidRDefault="00BE6B66" w:rsidP="002561D3">
            <w:pPr>
              <w:rPr>
                <w:rFonts w:ascii="Segoe UI" w:hAnsi="Segoe UI" w:cs="Segoe UI"/>
                <w:sz w:val="22"/>
                <w:szCs w:val="22"/>
              </w:rPr>
            </w:pPr>
            <w:r w:rsidRPr="00BE6B66">
              <w:rPr>
                <w:rFonts w:ascii="Segoe UI" w:hAnsi="Segoe UI" w:cs="Segoe UI"/>
                <w:sz w:val="22"/>
              </w:rPr>
              <w:t>Απα</w:t>
            </w:r>
            <w:proofErr w:type="spellStart"/>
            <w:r w:rsidRPr="00BE6B66">
              <w:rPr>
                <w:rFonts w:ascii="Segoe UI" w:hAnsi="Segoe UI" w:cs="Segoe UI"/>
                <w:sz w:val="22"/>
              </w:rPr>
              <w:t>λοιφές</w:t>
            </w:r>
            <w:proofErr w:type="spellEnd"/>
          </w:p>
        </w:tc>
        <w:tc>
          <w:tcPr>
            <w:tcW w:w="1701" w:type="dxa"/>
            <w:tcBorders>
              <w:top w:val="nil"/>
              <w:left w:val="nil"/>
              <w:bottom w:val="single" w:sz="4" w:space="0" w:color="auto"/>
              <w:right w:val="single" w:sz="4" w:space="0" w:color="auto"/>
            </w:tcBorders>
            <w:shd w:val="clear" w:color="auto" w:fill="auto"/>
            <w:vAlign w:val="center"/>
            <w:hideMark/>
          </w:tcPr>
          <w:p w:rsidR="00BE6B66" w:rsidRPr="00BE6B66" w:rsidRDefault="00BE6B66" w:rsidP="002561D3">
            <w:pPr>
              <w:jc w:val="center"/>
              <w:rPr>
                <w:rFonts w:ascii="Segoe UI" w:hAnsi="Segoe UI" w:cs="Segoe UI"/>
                <w:sz w:val="22"/>
                <w:szCs w:val="22"/>
              </w:rPr>
            </w:pPr>
            <w:r w:rsidRPr="00BE6B66">
              <w:rPr>
                <w:rFonts w:ascii="Segoe UI" w:hAnsi="Segoe UI" w:cs="Segoe UI"/>
                <w:sz w:val="22"/>
              </w:rPr>
              <w:t>(1.0)</w:t>
            </w:r>
          </w:p>
        </w:tc>
        <w:tc>
          <w:tcPr>
            <w:tcW w:w="1559" w:type="dxa"/>
            <w:tcBorders>
              <w:top w:val="nil"/>
              <w:left w:val="nil"/>
              <w:bottom w:val="single" w:sz="4" w:space="0" w:color="auto"/>
              <w:right w:val="single" w:sz="4" w:space="0" w:color="auto"/>
            </w:tcBorders>
            <w:shd w:val="clear" w:color="auto" w:fill="auto"/>
            <w:vAlign w:val="center"/>
            <w:hideMark/>
          </w:tcPr>
          <w:p w:rsidR="00BE6B66" w:rsidRPr="00BE6B66" w:rsidRDefault="00BE6B66" w:rsidP="002561D3">
            <w:pPr>
              <w:jc w:val="center"/>
              <w:rPr>
                <w:rFonts w:ascii="Segoe UI" w:hAnsi="Segoe UI" w:cs="Segoe UI"/>
                <w:sz w:val="22"/>
                <w:szCs w:val="22"/>
              </w:rPr>
            </w:pPr>
            <w:r w:rsidRPr="00BE6B66">
              <w:rPr>
                <w:rFonts w:ascii="Segoe UI" w:hAnsi="Segoe UI" w:cs="Segoe UI"/>
                <w:sz w:val="22"/>
              </w:rPr>
              <w:t xml:space="preserve">0.3 </w:t>
            </w:r>
          </w:p>
        </w:tc>
        <w:tc>
          <w:tcPr>
            <w:tcW w:w="2410" w:type="dxa"/>
            <w:tcBorders>
              <w:top w:val="nil"/>
              <w:left w:val="nil"/>
              <w:bottom w:val="single" w:sz="4" w:space="0" w:color="auto"/>
              <w:right w:val="single" w:sz="4" w:space="0" w:color="auto"/>
            </w:tcBorders>
            <w:shd w:val="clear" w:color="auto" w:fill="auto"/>
            <w:vAlign w:val="center"/>
            <w:hideMark/>
          </w:tcPr>
          <w:p w:rsidR="00BE6B66" w:rsidRPr="00BE6B66" w:rsidRDefault="00BE6B66" w:rsidP="002561D3">
            <w:pPr>
              <w:jc w:val="center"/>
              <w:rPr>
                <w:rFonts w:ascii="Segoe UI" w:hAnsi="Segoe UI" w:cs="Segoe UI"/>
                <w:sz w:val="22"/>
                <w:szCs w:val="22"/>
              </w:rPr>
            </w:pPr>
            <w:r w:rsidRPr="00BE6B66">
              <w:rPr>
                <w:rFonts w:ascii="Segoe UI" w:hAnsi="Segoe UI" w:cs="Segoe UI"/>
                <w:sz w:val="22"/>
              </w:rPr>
              <w:t>-</w:t>
            </w:r>
          </w:p>
        </w:tc>
      </w:tr>
      <w:tr w:rsidR="00BE6B66" w:rsidRPr="009F4C4F" w:rsidTr="00BE6B66">
        <w:trPr>
          <w:trHeight w:val="285"/>
        </w:trPr>
        <w:tc>
          <w:tcPr>
            <w:tcW w:w="301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6B66" w:rsidRPr="00BE6B66" w:rsidRDefault="00BE6B66" w:rsidP="002561D3">
            <w:pPr>
              <w:rPr>
                <w:rFonts w:ascii="Segoe UI" w:hAnsi="Segoe UI" w:cs="Segoe UI"/>
                <w:b/>
                <w:bCs/>
                <w:sz w:val="22"/>
                <w:szCs w:val="22"/>
              </w:rPr>
            </w:pPr>
            <w:proofErr w:type="spellStart"/>
            <w:r w:rsidRPr="00BE6B66">
              <w:rPr>
                <w:rFonts w:ascii="Segoe UI" w:hAnsi="Segoe UI" w:cs="Segoe UI"/>
                <w:b/>
                <w:sz w:val="22"/>
              </w:rPr>
              <w:t>Συνολικά</w:t>
            </w:r>
            <w:proofErr w:type="spellEnd"/>
            <w:r w:rsidRPr="00BE6B66">
              <w:rPr>
                <w:rFonts w:ascii="Segoe UI" w:hAnsi="Segoe UI" w:cs="Segoe UI"/>
                <w:b/>
                <w:sz w:val="22"/>
              </w:rPr>
              <w:t xml:space="preserve"> </w:t>
            </w:r>
            <w:proofErr w:type="spellStart"/>
            <w:r w:rsidRPr="00BE6B66">
              <w:rPr>
                <w:rFonts w:ascii="Segoe UI" w:hAnsi="Segoe UI" w:cs="Segoe UI"/>
                <w:b/>
                <w:sz w:val="22"/>
              </w:rPr>
              <w:t>Ενο</w:t>
            </w:r>
            <w:proofErr w:type="spellEnd"/>
            <w:r w:rsidRPr="00BE6B66">
              <w:rPr>
                <w:rFonts w:ascii="Segoe UI" w:hAnsi="Segoe UI" w:cs="Segoe UI"/>
                <w:b/>
                <w:sz w:val="22"/>
              </w:rPr>
              <w:t xml:space="preserve">ποιημένα </w:t>
            </w:r>
            <w:proofErr w:type="spellStart"/>
            <w:r w:rsidRPr="00BE6B66">
              <w:rPr>
                <w:rFonts w:ascii="Segoe UI" w:hAnsi="Segoe UI" w:cs="Segoe UI"/>
                <w:b/>
                <w:sz w:val="22"/>
              </w:rPr>
              <w:t>Μικτά</w:t>
            </w:r>
            <w:proofErr w:type="spellEnd"/>
            <w:r w:rsidRPr="00BE6B66">
              <w:rPr>
                <w:rFonts w:ascii="Segoe UI" w:hAnsi="Segoe UI" w:cs="Segoe UI"/>
                <w:b/>
                <w:sz w:val="22"/>
              </w:rPr>
              <w:t xml:space="preserve"> </w:t>
            </w:r>
            <w:proofErr w:type="spellStart"/>
            <w:r w:rsidRPr="00BE6B66">
              <w:rPr>
                <w:rFonts w:ascii="Segoe UI" w:hAnsi="Segoe UI" w:cs="Segoe UI"/>
                <w:b/>
                <w:sz w:val="22"/>
              </w:rPr>
              <w:t>Κέρδη</w:t>
            </w:r>
            <w:proofErr w:type="spellEnd"/>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BE6B66" w:rsidRPr="00BE6B66" w:rsidRDefault="00BE6B66" w:rsidP="002561D3">
            <w:pPr>
              <w:jc w:val="center"/>
              <w:rPr>
                <w:rFonts w:ascii="Segoe UI" w:hAnsi="Segoe UI" w:cs="Segoe UI"/>
                <w:b/>
                <w:bCs/>
                <w:iCs/>
                <w:sz w:val="22"/>
                <w:szCs w:val="22"/>
              </w:rPr>
            </w:pPr>
            <w:r w:rsidRPr="00BE6B66">
              <w:rPr>
                <w:rFonts w:ascii="Segoe UI" w:hAnsi="Segoe UI" w:cs="Segoe UI"/>
                <w:b/>
                <w:sz w:val="22"/>
              </w:rPr>
              <w:t>65.1</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E6B66" w:rsidRPr="00BE6B66" w:rsidRDefault="00BE6B66" w:rsidP="002561D3">
            <w:pPr>
              <w:jc w:val="center"/>
              <w:rPr>
                <w:rFonts w:ascii="Segoe UI" w:hAnsi="Segoe UI" w:cs="Segoe UI"/>
                <w:b/>
                <w:bCs/>
                <w:iCs/>
                <w:sz w:val="22"/>
                <w:szCs w:val="22"/>
              </w:rPr>
            </w:pPr>
            <w:r w:rsidRPr="00BE6B66">
              <w:rPr>
                <w:rFonts w:ascii="Segoe UI" w:hAnsi="Segoe UI" w:cs="Segoe UI"/>
                <w:b/>
                <w:sz w:val="22"/>
              </w:rPr>
              <w:t>67.6</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BE6B66" w:rsidRPr="00BE6B66" w:rsidRDefault="00BE6B66" w:rsidP="002561D3">
            <w:pPr>
              <w:jc w:val="center"/>
              <w:rPr>
                <w:rFonts w:ascii="Segoe UI" w:hAnsi="Segoe UI" w:cs="Segoe UI"/>
                <w:b/>
                <w:bCs/>
                <w:iCs/>
                <w:sz w:val="22"/>
                <w:szCs w:val="22"/>
              </w:rPr>
            </w:pPr>
            <w:r w:rsidRPr="00BE6B66">
              <w:rPr>
                <w:rFonts w:ascii="Segoe UI" w:hAnsi="Segoe UI" w:cs="Segoe UI"/>
                <w:b/>
                <w:sz w:val="22"/>
              </w:rPr>
              <w:t>-3,8%</w:t>
            </w:r>
          </w:p>
        </w:tc>
      </w:tr>
      <w:tr w:rsidR="00BE6B66" w:rsidRPr="009F4C4F" w:rsidTr="00BE6B66">
        <w:trPr>
          <w:trHeight w:val="285"/>
        </w:trPr>
        <w:tc>
          <w:tcPr>
            <w:tcW w:w="3011" w:type="dxa"/>
            <w:tcBorders>
              <w:top w:val="single" w:sz="4" w:space="0" w:color="auto"/>
              <w:left w:val="nil"/>
              <w:bottom w:val="single" w:sz="4" w:space="0" w:color="auto"/>
              <w:right w:val="nil"/>
            </w:tcBorders>
            <w:shd w:val="clear" w:color="000000" w:fill="FFFFFF"/>
            <w:noWrap/>
            <w:vAlign w:val="bottom"/>
            <w:hideMark/>
          </w:tcPr>
          <w:p w:rsidR="00BE6B66" w:rsidRPr="00BE6B66" w:rsidRDefault="00BE6B66" w:rsidP="002561D3">
            <w:pPr>
              <w:rPr>
                <w:rFonts w:ascii="Segoe UI" w:hAnsi="Segoe UI" w:cs="Segoe UI"/>
              </w:rPr>
            </w:pPr>
          </w:p>
          <w:p w:rsidR="00BE6B66" w:rsidRPr="00BE6B66" w:rsidRDefault="00BE6B66" w:rsidP="002561D3">
            <w:pPr>
              <w:rPr>
                <w:rFonts w:ascii="Segoe UI" w:hAnsi="Segoe UI" w:cs="Segoe UI"/>
              </w:rPr>
            </w:pPr>
            <w:r w:rsidRPr="00BE6B66">
              <w:rPr>
                <w:rFonts w:ascii="Segoe UI" w:hAnsi="Segoe UI" w:cs="Segoe UI"/>
              </w:rPr>
              <w:t> </w:t>
            </w:r>
          </w:p>
        </w:tc>
        <w:tc>
          <w:tcPr>
            <w:tcW w:w="1701" w:type="dxa"/>
            <w:tcBorders>
              <w:top w:val="single" w:sz="4" w:space="0" w:color="auto"/>
              <w:left w:val="nil"/>
              <w:bottom w:val="single" w:sz="4" w:space="0" w:color="auto"/>
            </w:tcBorders>
            <w:shd w:val="clear" w:color="000000" w:fill="FFFFFF"/>
            <w:vAlign w:val="center"/>
            <w:hideMark/>
          </w:tcPr>
          <w:p w:rsidR="00BE6B66" w:rsidRPr="00BE6B66" w:rsidRDefault="00BE6B66" w:rsidP="002561D3">
            <w:pPr>
              <w:jc w:val="center"/>
              <w:rPr>
                <w:rFonts w:ascii="Segoe UI" w:hAnsi="Segoe UI" w:cs="Segoe UI"/>
                <w:sz w:val="22"/>
                <w:szCs w:val="22"/>
              </w:rPr>
            </w:pPr>
          </w:p>
        </w:tc>
        <w:tc>
          <w:tcPr>
            <w:tcW w:w="1559" w:type="dxa"/>
            <w:tcBorders>
              <w:top w:val="single" w:sz="4" w:space="0" w:color="auto"/>
              <w:bottom w:val="single" w:sz="4" w:space="0" w:color="auto"/>
              <w:right w:val="nil"/>
            </w:tcBorders>
            <w:shd w:val="clear" w:color="000000" w:fill="FFFFFF"/>
            <w:noWrap/>
            <w:vAlign w:val="bottom"/>
            <w:hideMark/>
          </w:tcPr>
          <w:p w:rsidR="00BE6B66" w:rsidRPr="00BE6B66" w:rsidRDefault="00BE6B66" w:rsidP="002561D3">
            <w:pPr>
              <w:rPr>
                <w:rFonts w:ascii="Segoe UI" w:hAnsi="Segoe UI" w:cs="Segoe UI"/>
              </w:rPr>
            </w:pPr>
            <w:r w:rsidRPr="00BE6B66">
              <w:rPr>
                <w:rFonts w:ascii="Segoe UI" w:hAnsi="Segoe UI" w:cs="Segoe UI"/>
              </w:rPr>
              <w:t> </w:t>
            </w:r>
          </w:p>
        </w:tc>
        <w:tc>
          <w:tcPr>
            <w:tcW w:w="2410" w:type="dxa"/>
            <w:tcBorders>
              <w:top w:val="single" w:sz="4" w:space="0" w:color="auto"/>
              <w:left w:val="nil"/>
              <w:bottom w:val="single" w:sz="4" w:space="0" w:color="auto"/>
              <w:right w:val="nil"/>
            </w:tcBorders>
            <w:shd w:val="clear" w:color="000000" w:fill="FFFFFF"/>
            <w:noWrap/>
            <w:vAlign w:val="bottom"/>
            <w:hideMark/>
          </w:tcPr>
          <w:p w:rsidR="00BE6B66" w:rsidRPr="00BE6B66" w:rsidRDefault="00BE6B66" w:rsidP="002561D3">
            <w:pPr>
              <w:rPr>
                <w:rFonts w:ascii="Segoe UI" w:hAnsi="Segoe UI" w:cs="Segoe UI"/>
              </w:rPr>
            </w:pPr>
            <w:r w:rsidRPr="00BE6B66">
              <w:rPr>
                <w:rFonts w:ascii="Segoe UI" w:hAnsi="Segoe UI" w:cs="Segoe UI"/>
              </w:rPr>
              <w:t> </w:t>
            </w:r>
          </w:p>
        </w:tc>
      </w:tr>
      <w:tr w:rsidR="00BE6B66" w:rsidRPr="006F1275" w:rsidTr="00BE6B66">
        <w:trPr>
          <w:trHeight w:val="285"/>
        </w:trPr>
        <w:tc>
          <w:tcPr>
            <w:tcW w:w="8681" w:type="dxa"/>
            <w:gridSpan w:val="4"/>
            <w:tcBorders>
              <w:top w:val="single" w:sz="4" w:space="0" w:color="auto"/>
              <w:left w:val="single" w:sz="4" w:space="0" w:color="auto"/>
              <w:bottom w:val="single" w:sz="4" w:space="0" w:color="auto"/>
              <w:right w:val="single" w:sz="4" w:space="0" w:color="000000"/>
            </w:tcBorders>
            <w:shd w:val="clear" w:color="000000" w:fill="FF5000"/>
            <w:vAlign w:val="center"/>
            <w:hideMark/>
          </w:tcPr>
          <w:p w:rsidR="00BE6B66" w:rsidRPr="00BE6B66" w:rsidRDefault="00BE6B66" w:rsidP="002561D3">
            <w:pPr>
              <w:jc w:val="center"/>
              <w:rPr>
                <w:rFonts w:ascii="Segoe UI" w:hAnsi="Segoe UI" w:cs="Segoe UI"/>
                <w:b/>
                <w:bCs/>
                <w:color w:val="FFFFFF" w:themeColor="background1"/>
                <w:sz w:val="22"/>
                <w:szCs w:val="22"/>
                <w:lang w:val="el-GR"/>
              </w:rPr>
            </w:pPr>
            <w:r w:rsidRPr="00BE6B66">
              <w:rPr>
                <w:rFonts w:ascii="Segoe UI" w:hAnsi="Segoe UI" w:cs="Segoe UI"/>
                <w:b/>
                <w:color w:val="FFFFFF" w:themeColor="background1"/>
                <w:sz w:val="22"/>
                <w:lang w:val="el-GR"/>
              </w:rPr>
              <w:t>Γεωγραφική Ανάλυση Περιθωρίου Μικτών Κερδών</w:t>
            </w:r>
          </w:p>
        </w:tc>
      </w:tr>
      <w:tr w:rsidR="00BE6B66" w:rsidRPr="00BE6B66" w:rsidTr="00BE6B66">
        <w:trPr>
          <w:trHeight w:val="285"/>
        </w:trPr>
        <w:tc>
          <w:tcPr>
            <w:tcW w:w="3011" w:type="dxa"/>
            <w:tcBorders>
              <w:top w:val="nil"/>
              <w:left w:val="single" w:sz="4" w:space="0" w:color="auto"/>
              <w:bottom w:val="single" w:sz="4" w:space="0" w:color="auto"/>
              <w:right w:val="single" w:sz="4" w:space="0" w:color="auto"/>
            </w:tcBorders>
            <w:shd w:val="clear" w:color="000000" w:fill="FF5000"/>
            <w:vAlign w:val="center"/>
            <w:hideMark/>
          </w:tcPr>
          <w:p w:rsidR="00BE6B66" w:rsidRPr="00BE6B66" w:rsidRDefault="00BE6B66" w:rsidP="002561D3">
            <w:pPr>
              <w:ind w:firstLineChars="100" w:firstLine="240"/>
              <w:rPr>
                <w:rFonts w:ascii="Segoe UI" w:hAnsi="Segoe UI" w:cs="Segoe UI"/>
                <w:iCs/>
                <w:color w:val="FFFFFF" w:themeColor="background1"/>
              </w:rPr>
            </w:pPr>
            <w:r w:rsidRPr="00BE6B66">
              <w:rPr>
                <w:rFonts w:ascii="Segoe UI" w:hAnsi="Segoe UI" w:cs="Segoe UI"/>
                <w:color w:val="FFFFFF" w:themeColor="background1"/>
              </w:rPr>
              <w:t>(</w:t>
            </w:r>
            <w:proofErr w:type="spellStart"/>
            <w:proofErr w:type="gramStart"/>
            <w:r w:rsidRPr="00BE6B66">
              <w:rPr>
                <w:rFonts w:ascii="Segoe UI" w:hAnsi="Segoe UI" w:cs="Segoe UI"/>
                <w:color w:val="FFFFFF" w:themeColor="background1"/>
              </w:rPr>
              <w:t>σε</w:t>
            </w:r>
            <w:proofErr w:type="spellEnd"/>
            <w:proofErr w:type="gramEnd"/>
            <w:r w:rsidRPr="00BE6B66">
              <w:rPr>
                <w:rFonts w:ascii="Segoe UI" w:hAnsi="Segoe UI" w:cs="Segoe UI"/>
                <w:color w:val="FFFFFF" w:themeColor="background1"/>
              </w:rPr>
              <w:t xml:space="preserve"> </w:t>
            </w:r>
            <w:proofErr w:type="spellStart"/>
            <w:r w:rsidRPr="00BE6B66">
              <w:rPr>
                <w:rFonts w:ascii="Segoe UI" w:hAnsi="Segoe UI" w:cs="Segoe UI"/>
                <w:color w:val="FFFFFF" w:themeColor="background1"/>
              </w:rPr>
              <w:t>εκ</w:t>
            </w:r>
            <w:proofErr w:type="spellEnd"/>
            <w:r w:rsidRPr="00BE6B66">
              <w:rPr>
                <w:rFonts w:ascii="Segoe UI" w:hAnsi="Segoe UI" w:cs="Segoe UI"/>
                <w:color w:val="FFFFFF" w:themeColor="background1"/>
              </w:rPr>
              <w:t xml:space="preserve">ατ. €) </w:t>
            </w:r>
          </w:p>
        </w:tc>
        <w:tc>
          <w:tcPr>
            <w:tcW w:w="1701" w:type="dxa"/>
            <w:tcBorders>
              <w:top w:val="nil"/>
              <w:left w:val="nil"/>
              <w:bottom w:val="single" w:sz="4" w:space="0" w:color="auto"/>
              <w:right w:val="single" w:sz="4" w:space="0" w:color="auto"/>
            </w:tcBorders>
            <w:shd w:val="clear" w:color="000000" w:fill="FF5000"/>
            <w:vAlign w:val="center"/>
            <w:hideMark/>
          </w:tcPr>
          <w:p w:rsidR="00BE6B66" w:rsidRPr="00BE6B66" w:rsidRDefault="00E624FF" w:rsidP="00BE6B66">
            <w:pPr>
              <w:jc w:val="center"/>
              <w:rPr>
                <w:rFonts w:ascii="Segoe UI" w:hAnsi="Segoe UI" w:cs="Segoe UI"/>
                <w:color w:val="FFFFFF" w:themeColor="background1"/>
                <w:sz w:val="22"/>
                <w:szCs w:val="22"/>
              </w:rPr>
            </w:pPr>
            <w:r>
              <w:rPr>
                <w:rFonts w:ascii="Segoe UI" w:hAnsi="Segoe UI" w:cs="Segoe UI"/>
                <w:color w:val="FFFFFF" w:themeColor="background1"/>
                <w:sz w:val="22"/>
                <w:lang w:val="en-US"/>
              </w:rPr>
              <w:t>A’</w:t>
            </w:r>
            <w:r w:rsidR="00BE6B66" w:rsidRPr="00BE6B66">
              <w:rPr>
                <w:rFonts w:ascii="Segoe UI" w:hAnsi="Segoe UI" w:cs="Segoe UI"/>
                <w:color w:val="FFFFFF" w:themeColor="background1"/>
                <w:sz w:val="22"/>
              </w:rPr>
              <w:t xml:space="preserve"> </w:t>
            </w:r>
            <w:proofErr w:type="spellStart"/>
            <w:r w:rsidR="00BE6B66" w:rsidRPr="00BE6B66">
              <w:rPr>
                <w:rFonts w:ascii="Segoe UI" w:hAnsi="Segoe UI" w:cs="Segoe UI"/>
                <w:color w:val="FFFFFF" w:themeColor="background1"/>
                <w:sz w:val="22"/>
              </w:rPr>
              <w:t>τρίμηνο</w:t>
            </w:r>
            <w:proofErr w:type="spellEnd"/>
            <w:r w:rsidR="00BE6B66" w:rsidRPr="00BE6B66">
              <w:rPr>
                <w:rFonts w:ascii="Segoe UI" w:hAnsi="Segoe UI" w:cs="Segoe UI"/>
                <w:color w:val="FFFFFF" w:themeColor="background1"/>
                <w:sz w:val="22"/>
              </w:rPr>
              <w:t xml:space="preserve"> 2016</w:t>
            </w:r>
          </w:p>
        </w:tc>
        <w:tc>
          <w:tcPr>
            <w:tcW w:w="1559" w:type="dxa"/>
            <w:tcBorders>
              <w:top w:val="nil"/>
              <w:left w:val="nil"/>
              <w:bottom w:val="single" w:sz="4" w:space="0" w:color="auto"/>
              <w:right w:val="single" w:sz="4" w:space="0" w:color="auto"/>
            </w:tcBorders>
            <w:shd w:val="clear" w:color="000000" w:fill="FF5000"/>
            <w:vAlign w:val="center"/>
            <w:hideMark/>
          </w:tcPr>
          <w:p w:rsidR="00BE6B66" w:rsidRPr="00BE6B66" w:rsidRDefault="00E624FF" w:rsidP="00BE6B66">
            <w:pPr>
              <w:jc w:val="center"/>
              <w:rPr>
                <w:rFonts w:ascii="Segoe UI" w:hAnsi="Segoe UI" w:cs="Segoe UI"/>
                <w:color w:val="FFFFFF" w:themeColor="background1"/>
                <w:sz w:val="22"/>
                <w:szCs w:val="22"/>
              </w:rPr>
            </w:pPr>
            <w:r>
              <w:rPr>
                <w:rFonts w:ascii="Segoe UI" w:hAnsi="Segoe UI" w:cs="Segoe UI"/>
                <w:color w:val="FFFFFF" w:themeColor="background1"/>
                <w:sz w:val="22"/>
                <w:lang w:val="en-US"/>
              </w:rPr>
              <w:t>A’</w:t>
            </w:r>
            <w:r w:rsidR="00BE6B66" w:rsidRPr="00BE6B66">
              <w:rPr>
                <w:rFonts w:ascii="Segoe UI" w:hAnsi="Segoe UI" w:cs="Segoe UI"/>
                <w:color w:val="FFFFFF" w:themeColor="background1"/>
                <w:sz w:val="22"/>
              </w:rPr>
              <w:t xml:space="preserve"> </w:t>
            </w:r>
            <w:proofErr w:type="spellStart"/>
            <w:r w:rsidR="00BE6B66" w:rsidRPr="00BE6B66">
              <w:rPr>
                <w:rFonts w:ascii="Segoe UI" w:hAnsi="Segoe UI" w:cs="Segoe UI"/>
                <w:color w:val="FFFFFF" w:themeColor="background1"/>
                <w:sz w:val="22"/>
              </w:rPr>
              <w:t>τρίμηνο</w:t>
            </w:r>
            <w:proofErr w:type="spellEnd"/>
            <w:r w:rsidR="00BE6B66" w:rsidRPr="00BE6B66">
              <w:rPr>
                <w:rFonts w:ascii="Segoe UI" w:hAnsi="Segoe UI" w:cs="Segoe UI"/>
                <w:color w:val="FFFFFF" w:themeColor="background1"/>
                <w:sz w:val="22"/>
              </w:rPr>
              <w:t xml:space="preserve"> 2015</w:t>
            </w:r>
          </w:p>
        </w:tc>
        <w:tc>
          <w:tcPr>
            <w:tcW w:w="2410" w:type="dxa"/>
            <w:tcBorders>
              <w:top w:val="nil"/>
              <w:left w:val="nil"/>
              <w:bottom w:val="single" w:sz="4" w:space="0" w:color="auto"/>
              <w:right w:val="single" w:sz="4" w:space="0" w:color="auto"/>
            </w:tcBorders>
            <w:shd w:val="clear" w:color="000000" w:fill="FF5000"/>
            <w:vAlign w:val="center"/>
            <w:hideMark/>
          </w:tcPr>
          <w:p w:rsidR="00BE6B66" w:rsidRPr="00BE6B66" w:rsidRDefault="00BE6B66" w:rsidP="00BE6B66">
            <w:pPr>
              <w:jc w:val="center"/>
              <w:rPr>
                <w:rFonts w:ascii="Segoe UI" w:hAnsi="Segoe UI" w:cs="Segoe UI"/>
                <w:color w:val="FFFFFF" w:themeColor="background1"/>
                <w:sz w:val="22"/>
                <w:szCs w:val="22"/>
                <w:lang w:val="el-GR"/>
              </w:rPr>
            </w:pPr>
            <w:r w:rsidRPr="00BE6B66">
              <w:rPr>
                <w:rFonts w:ascii="Segoe UI" w:hAnsi="Segoe UI" w:cs="Segoe UI"/>
                <w:color w:val="FFFFFF" w:themeColor="background1"/>
                <w:sz w:val="22"/>
              </w:rPr>
              <w:t xml:space="preserve">% </w:t>
            </w:r>
            <w:r>
              <w:rPr>
                <w:rFonts w:ascii="Segoe UI" w:hAnsi="Segoe UI" w:cs="Segoe UI"/>
                <w:color w:val="FFFFFF" w:themeColor="background1"/>
                <w:sz w:val="22"/>
                <w:lang w:val="el-GR"/>
              </w:rPr>
              <w:t>Μεταβολή</w:t>
            </w:r>
          </w:p>
        </w:tc>
      </w:tr>
      <w:tr w:rsidR="00BE6B66" w:rsidRPr="009F4C4F" w:rsidTr="00BE6B66">
        <w:trPr>
          <w:trHeight w:val="285"/>
        </w:trPr>
        <w:tc>
          <w:tcPr>
            <w:tcW w:w="3011" w:type="dxa"/>
            <w:tcBorders>
              <w:top w:val="nil"/>
              <w:left w:val="single" w:sz="4" w:space="0" w:color="auto"/>
              <w:bottom w:val="single" w:sz="4" w:space="0" w:color="auto"/>
              <w:right w:val="single" w:sz="4" w:space="0" w:color="auto"/>
            </w:tcBorders>
            <w:shd w:val="clear" w:color="auto" w:fill="auto"/>
            <w:vAlign w:val="center"/>
            <w:hideMark/>
          </w:tcPr>
          <w:p w:rsidR="00BE6B66" w:rsidRPr="00BE6B66" w:rsidRDefault="00BE6B66" w:rsidP="002561D3">
            <w:pPr>
              <w:rPr>
                <w:rFonts w:ascii="Segoe UI" w:hAnsi="Segoe UI" w:cs="Segoe UI"/>
                <w:sz w:val="22"/>
                <w:szCs w:val="22"/>
              </w:rPr>
            </w:pPr>
            <w:proofErr w:type="spellStart"/>
            <w:r w:rsidRPr="00BE6B66">
              <w:rPr>
                <w:rFonts w:ascii="Segoe UI" w:hAnsi="Segoe UI" w:cs="Segoe UI"/>
                <w:sz w:val="22"/>
              </w:rPr>
              <w:t>Ευρώ</w:t>
            </w:r>
            <w:proofErr w:type="spellEnd"/>
            <w:r w:rsidRPr="00BE6B66">
              <w:rPr>
                <w:rFonts w:ascii="Segoe UI" w:hAnsi="Segoe UI" w:cs="Segoe UI"/>
                <w:sz w:val="22"/>
              </w:rPr>
              <w:t>πη</w:t>
            </w:r>
          </w:p>
        </w:tc>
        <w:tc>
          <w:tcPr>
            <w:tcW w:w="1701" w:type="dxa"/>
            <w:tcBorders>
              <w:top w:val="nil"/>
              <w:left w:val="nil"/>
              <w:bottom w:val="single" w:sz="4" w:space="0" w:color="auto"/>
              <w:right w:val="single" w:sz="4" w:space="0" w:color="auto"/>
            </w:tcBorders>
            <w:shd w:val="clear" w:color="auto" w:fill="auto"/>
            <w:vAlign w:val="center"/>
            <w:hideMark/>
          </w:tcPr>
          <w:p w:rsidR="00BE6B66" w:rsidRPr="00BE6B66" w:rsidRDefault="00BE6B66" w:rsidP="002561D3">
            <w:pPr>
              <w:jc w:val="center"/>
              <w:rPr>
                <w:rFonts w:ascii="Segoe UI" w:hAnsi="Segoe UI" w:cs="Segoe UI"/>
                <w:sz w:val="22"/>
                <w:szCs w:val="22"/>
              </w:rPr>
            </w:pPr>
            <w:r w:rsidRPr="00BE6B66">
              <w:rPr>
                <w:rFonts w:ascii="Segoe UI" w:hAnsi="Segoe UI" w:cs="Segoe UI"/>
                <w:sz w:val="22"/>
              </w:rPr>
              <w:t>13,3%</w:t>
            </w:r>
          </w:p>
        </w:tc>
        <w:tc>
          <w:tcPr>
            <w:tcW w:w="1559" w:type="dxa"/>
            <w:tcBorders>
              <w:top w:val="nil"/>
              <w:left w:val="nil"/>
              <w:bottom w:val="single" w:sz="4" w:space="0" w:color="auto"/>
              <w:right w:val="single" w:sz="4" w:space="0" w:color="auto"/>
            </w:tcBorders>
            <w:shd w:val="clear" w:color="auto" w:fill="auto"/>
            <w:vAlign w:val="center"/>
            <w:hideMark/>
          </w:tcPr>
          <w:p w:rsidR="00BE6B66" w:rsidRPr="00BE6B66" w:rsidRDefault="00BE6B66" w:rsidP="002561D3">
            <w:pPr>
              <w:jc w:val="center"/>
              <w:rPr>
                <w:rFonts w:ascii="Segoe UI" w:hAnsi="Segoe UI" w:cs="Segoe UI"/>
                <w:sz w:val="22"/>
                <w:szCs w:val="22"/>
              </w:rPr>
            </w:pPr>
            <w:r w:rsidRPr="00BE6B66">
              <w:rPr>
                <w:rFonts w:ascii="Segoe UI" w:hAnsi="Segoe UI" w:cs="Segoe UI"/>
                <w:sz w:val="22"/>
              </w:rPr>
              <w:t>12,0%</w:t>
            </w:r>
          </w:p>
        </w:tc>
        <w:tc>
          <w:tcPr>
            <w:tcW w:w="2410" w:type="dxa"/>
            <w:tcBorders>
              <w:top w:val="nil"/>
              <w:left w:val="nil"/>
              <w:bottom w:val="single" w:sz="4" w:space="0" w:color="auto"/>
              <w:right w:val="single" w:sz="4" w:space="0" w:color="auto"/>
            </w:tcBorders>
            <w:shd w:val="clear" w:color="auto" w:fill="auto"/>
            <w:vAlign w:val="center"/>
            <w:hideMark/>
          </w:tcPr>
          <w:p w:rsidR="00BE6B66" w:rsidRPr="00BE6B66" w:rsidRDefault="00BE6B66" w:rsidP="002561D3">
            <w:pPr>
              <w:jc w:val="center"/>
              <w:rPr>
                <w:rFonts w:ascii="Segoe UI" w:hAnsi="Segoe UI" w:cs="Segoe UI"/>
                <w:iCs/>
                <w:sz w:val="22"/>
                <w:szCs w:val="22"/>
              </w:rPr>
            </w:pPr>
            <w:r w:rsidRPr="00BE6B66">
              <w:rPr>
                <w:rFonts w:ascii="Segoe UI" w:hAnsi="Segoe UI" w:cs="Segoe UI"/>
                <w:sz w:val="22"/>
              </w:rPr>
              <w:t>+1.2pps</w:t>
            </w:r>
          </w:p>
        </w:tc>
      </w:tr>
      <w:tr w:rsidR="00BE6B66" w:rsidRPr="009F4C4F" w:rsidTr="00BE6B66">
        <w:trPr>
          <w:trHeight w:val="285"/>
        </w:trPr>
        <w:tc>
          <w:tcPr>
            <w:tcW w:w="3011" w:type="dxa"/>
            <w:tcBorders>
              <w:top w:val="nil"/>
              <w:left w:val="single" w:sz="4" w:space="0" w:color="auto"/>
              <w:bottom w:val="single" w:sz="4" w:space="0" w:color="auto"/>
              <w:right w:val="single" w:sz="4" w:space="0" w:color="auto"/>
            </w:tcBorders>
            <w:shd w:val="clear" w:color="auto" w:fill="auto"/>
            <w:vAlign w:val="center"/>
            <w:hideMark/>
          </w:tcPr>
          <w:p w:rsidR="00BE6B66" w:rsidRPr="00BE6B66" w:rsidRDefault="00BE6B66" w:rsidP="002561D3">
            <w:pPr>
              <w:rPr>
                <w:rFonts w:ascii="Segoe UI" w:hAnsi="Segoe UI" w:cs="Segoe UI"/>
                <w:sz w:val="22"/>
                <w:szCs w:val="22"/>
              </w:rPr>
            </w:pPr>
            <w:proofErr w:type="spellStart"/>
            <w:r w:rsidRPr="00BE6B66">
              <w:rPr>
                <w:rFonts w:ascii="Segoe UI" w:hAnsi="Segoe UI" w:cs="Segoe UI"/>
                <w:sz w:val="22"/>
              </w:rPr>
              <w:t>Αμερική</w:t>
            </w:r>
            <w:proofErr w:type="spellEnd"/>
          </w:p>
        </w:tc>
        <w:tc>
          <w:tcPr>
            <w:tcW w:w="1701" w:type="dxa"/>
            <w:tcBorders>
              <w:top w:val="nil"/>
              <w:left w:val="nil"/>
              <w:bottom w:val="single" w:sz="4" w:space="0" w:color="auto"/>
              <w:right w:val="single" w:sz="4" w:space="0" w:color="auto"/>
            </w:tcBorders>
            <w:shd w:val="clear" w:color="auto" w:fill="auto"/>
            <w:vAlign w:val="center"/>
            <w:hideMark/>
          </w:tcPr>
          <w:p w:rsidR="00BE6B66" w:rsidRPr="00BE6B66" w:rsidRDefault="00BE6B66" w:rsidP="002561D3">
            <w:pPr>
              <w:jc w:val="center"/>
              <w:rPr>
                <w:rFonts w:ascii="Segoe UI" w:hAnsi="Segoe UI" w:cs="Segoe UI"/>
                <w:sz w:val="22"/>
                <w:szCs w:val="22"/>
              </w:rPr>
            </w:pPr>
            <w:r w:rsidRPr="00BE6B66">
              <w:rPr>
                <w:rFonts w:ascii="Segoe UI" w:hAnsi="Segoe UI" w:cs="Segoe UI"/>
                <w:sz w:val="22"/>
              </w:rPr>
              <w:t>12,1%</w:t>
            </w:r>
          </w:p>
        </w:tc>
        <w:tc>
          <w:tcPr>
            <w:tcW w:w="1559" w:type="dxa"/>
            <w:tcBorders>
              <w:top w:val="nil"/>
              <w:left w:val="nil"/>
              <w:bottom w:val="single" w:sz="4" w:space="0" w:color="auto"/>
              <w:right w:val="single" w:sz="4" w:space="0" w:color="auto"/>
            </w:tcBorders>
            <w:shd w:val="clear" w:color="auto" w:fill="auto"/>
            <w:vAlign w:val="center"/>
            <w:hideMark/>
          </w:tcPr>
          <w:p w:rsidR="00BE6B66" w:rsidRPr="00BE6B66" w:rsidRDefault="00BE6B66" w:rsidP="002561D3">
            <w:pPr>
              <w:jc w:val="center"/>
              <w:rPr>
                <w:rFonts w:ascii="Segoe UI" w:hAnsi="Segoe UI" w:cs="Segoe UI"/>
                <w:sz w:val="22"/>
                <w:szCs w:val="22"/>
              </w:rPr>
            </w:pPr>
            <w:r w:rsidRPr="00BE6B66">
              <w:rPr>
                <w:rFonts w:ascii="Segoe UI" w:hAnsi="Segoe UI" w:cs="Segoe UI"/>
                <w:sz w:val="22"/>
              </w:rPr>
              <w:t>12,1%</w:t>
            </w:r>
          </w:p>
        </w:tc>
        <w:tc>
          <w:tcPr>
            <w:tcW w:w="2410" w:type="dxa"/>
            <w:tcBorders>
              <w:top w:val="nil"/>
              <w:left w:val="nil"/>
              <w:bottom w:val="single" w:sz="4" w:space="0" w:color="auto"/>
              <w:right w:val="single" w:sz="4" w:space="0" w:color="auto"/>
            </w:tcBorders>
            <w:shd w:val="clear" w:color="auto" w:fill="auto"/>
            <w:vAlign w:val="center"/>
            <w:hideMark/>
          </w:tcPr>
          <w:p w:rsidR="00BE6B66" w:rsidRPr="00BE6B66" w:rsidRDefault="00BE6B66" w:rsidP="002561D3">
            <w:pPr>
              <w:jc w:val="center"/>
              <w:rPr>
                <w:rFonts w:ascii="Segoe UI" w:hAnsi="Segoe UI" w:cs="Segoe UI"/>
                <w:iCs/>
                <w:sz w:val="22"/>
                <w:szCs w:val="22"/>
              </w:rPr>
            </w:pPr>
            <w:r w:rsidRPr="00BE6B66">
              <w:rPr>
                <w:rFonts w:ascii="Segoe UI" w:hAnsi="Segoe UI" w:cs="Segoe UI"/>
                <w:sz w:val="22"/>
              </w:rPr>
              <w:t>+0.0pps</w:t>
            </w:r>
          </w:p>
        </w:tc>
      </w:tr>
      <w:tr w:rsidR="00BE6B66" w:rsidRPr="009F4C4F" w:rsidTr="00BE6B66">
        <w:trPr>
          <w:trHeight w:val="285"/>
        </w:trPr>
        <w:tc>
          <w:tcPr>
            <w:tcW w:w="3011" w:type="dxa"/>
            <w:tcBorders>
              <w:top w:val="nil"/>
              <w:left w:val="single" w:sz="4" w:space="0" w:color="auto"/>
              <w:bottom w:val="single" w:sz="4" w:space="0" w:color="auto"/>
              <w:right w:val="single" w:sz="4" w:space="0" w:color="auto"/>
            </w:tcBorders>
            <w:shd w:val="clear" w:color="auto" w:fill="auto"/>
            <w:vAlign w:val="center"/>
            <w:hideMark/>
          </w:tcPr>
          <w:p w:rsidR="00BE6B66" w:rsidRPr="00BE6B66" w:rsidRDefault="00BE6B66" w:rsidP="002561D3">
            <w:pPr>
              <w:rPr>
                <w:rFonts w:ascii="Segoe UI" w:hAnsi="Segoe UI" w:cs="Segoe UI"/>
                <w:sz w:val="22"/>
                <w:szCs w:val="22"/>
              </w:rPr>
            </w:pPr>
            <w:proofErr w:type="spellStart"/>
            <w:r w:rsidRPr="00BE6B66">
              <w:rPr>
                <w:rFonts w:ascii="Segoe UI" w:hAnsi="Segoe UI" w:cs="Segoe UI"/>
                <w:sz w:val="22"/>
              </w:rPr>
              <w:t>Άλλες</w:t>
            </w:r>
            <w:proofErr w:type="spellEnd"/>
            <w:r w:rsidRPr="00BE6B66">
              <w:rPr>
                <w:rFonts w:ascii="Segoe UI" w:hAnsi="Segoe UI" w:cs="Segoe UI"/>
                <w:sz w:val="22"/>
              </w:rPr>
              <w:t xml:space="preserve"> </w:t>
            </w:r>
          </w:p>
        </w:tc>
        <w:tc>
          <w:tcPr>
            <w:tcW w:w="1701" w:type="dxa"/>
            <w:tcBorders>
              <w:top w:val="nil"/>
              <w:left w:val="nil"/>
              <w:bottom w:val="single" w:sz="4" w:space="0" w:color="auto"/>
              <w:right w:val="single" w:sz="4" w:space="0" w:color="auto"/>
            </w:tcBorders>
            <w:shd w:val="clear" w:color="auto" w:fill="auto"/>
            <w:vAlign w:val="center"/>
            <w:hideMark/>
          </w:tcPr>
          <w:p w:rsidR="00BE6B66" w:rsidRPr="00BE6B66" w:rsidRDefault="00BE6B66" w:rsidP="002561D3">
            <w:pPr>
              <w:jc w:val="center"/>
              <w:rPr>
                <w:rFonts w:ascii="Segoe UI" w:hAnsi="Segoe UI" w:cs="Segoe UI"/>
                <w:sz w:val="22"/>
                <w:szCs w:val="22"/>
              </w:rPr>
            </w:pPr>
            <w:r w:rsidRPr="00BE6B66">
              <w:rPr>
                <w:rFonts w:ascii="Segoe UI" w:hAnsi="Segoe UI" w:cs="Segoe UI"/>
                <w:sz w:val="22"/>
              </w:rPr>
              <w:t>50,4%</w:t>
            </w:r>
          </w:p>
        </w:tc>
        <w:tc>
          <w:tcPr>
            <w:tcW w:w="1559" w:type="dxa"/>
            <w:tcBorders>
              <w:top w:val="nil"/>
              <w:left w:val="nil"/>
              <w:bottom w:val="single" w:sz="4" w:space="0" w:color="auto"/>
              <w:right w:val="single" w:sz="4" w:space="0" w:color="auto"/>
            </w:tcBorders>
            <w:shd w:val="clear" w:color="auto" w:fill="auto"/>
            <w:vAlign w:val="center"/>
            <w:hideMark/>
          </w:tcPr>
          <w:p w:rsidR="00BE6B66" w:rsidRPr="00BE6B66" w:rsidRDefault="00BE6B66" w:rsidP="002561D3">
            <w:pPr>
              <w:jc w:val="center"/>
              <w:rPr>
                <w:rFonts w:ascii="Segoe UI" w:hAnsi="Segoe UI" w:cs="Segoe UI"/>
                <w:sz w:val="22"/>
                <w:szCs w:val="22"/>
              </w:rPr>
            </w:pPr>
            <w:r w:rsidRPr="00BE6B66">
              <w:rPr>
                <w:rFonts w:ascii="Segoe UI" w:hAnsi="Segoe UI" w:cs="Segoe UI"/>
                <w:sz w:val="22"/>
              </w:rPr>
              <w:t>39,7%</w:t>
            </w:r>
          </w:p>
        </w:tc>
        <w:tc>
          <w:tcPr>
            <w:tcW w:w="2410" w:type="dxa"/>
            <w:tcBorders>
              <w:top w:val="nil"/>
              <w:left w:val="nil"/>
              <w:bottom w:val="single" w:sz="4" w:space="0" w:color="auto"/>
              <w:right w:val="single" w:sz="4" w:space="0" w:color="auto"/>
            </w:tcBorders>
            <w:shd w:val="clear" w:color="auto" w:fill="auto"/>
            <w:vAlign w:val="center"/>
            <w:hideMark/>
          </w:tcPr>
          <w:p w:rsidR="00BE6B66" w:rsidRPr="00BE6B66" w:rsidRDefault="00BE6B66" w:rsidP="002561D3">
            <w:pPr>
              <w:jc w:val="center"/>
              <w:rPr>
                <w:rFonts w:ascii="Segoe UI" w:hAnsi="Segoe UI" w:cs="Segoe UI"/>
                <w:iCs/>
                <w:sz w:val="22"/>
                <w:szCs w:val="22"/>
              </w:rPr>
            </w:pPr>
            <w:r w:rsidRPr="00BE6B66">
              <w:rPr>
                <w:rFonts w:ascii="Segoe UI" w:hAnsi="Segoe UI" w:cs="Segoe UI"/>
                <w:sz w:val="22"/>
              </w:rPr>
              <w:t>+10.7pps</w:t>
            </w:r>
          </w:p>
        </w:tc>
      </w:tr>
      <w:tr w:rsidR="00BE6B66" w:rsidRPr="009F4C4F" w:rsidTr="00BE6B66">
        <w:trPr>
          <w:trHeight w:val="285"/>
        </w:trPr>
        <w:tc>
          <w:tcPr>
            <w:tcW w:w="3011" w:type="dxa"/>
            <w:tcBorders>
              <w:top w:val="nil"/>
              <w:left w:val="single" w:sz="4" w:space="0" w:color="auto"/>
              <w:bottom w:val="single" w:sz="4" w:space="0" w:color="auto"/>
              <w:right w:val="single" w:sz="4" w:space="0" w:color="auto"/>
            </w:tcBorders>
            <w:shd w:val="clear" w:color="auto" w:fill="auto"/>
            <w:vAlign w:val="center"/>
            <w:hideMark/>
          </w:tcPr>
          <w:p w:rsidR="00BE6B66" w:rsidRPr="00BE6B66" w:rsidRDefault="00BE6B66" w:rsidP="002561D3">
            <w:pPr>
              <w:rPr>
                <w:rFonts w:ascii="Segoe UI" w:hAnsi="Segoe UI" w:cs="Segoe UI"/>
                <w:b/>
                <w:bCs/>
                <w:sz w:val="22"/>
                <w:szCs w:val="22"/>
                <w:lang w:val="el-GR"/>
              </w:rPr>
            </w:pPr>
            <w:r w:rsidRPr="00BE6B66">
              <w:rPr>
                <w:rFonts w:ascii="Segoe UI" w:hAnsi="Segoe UI" w:cs="Segoe UI"/>
                <w:b/>
                <w:sz w:val="22"/>
                <w:lang w:val="el-GR"/>
              </w:rPr>
              <w:t>Συνολικό Ενοποιημένο Περιθώριο Μικτού Κέρδους</w:t>
            </w:r>
          </w:p>
        </w:tc>
        <w:tc>
          <w:tcPr>
            <w:tcW w:w="1701" w:type="dxa"/>
            <w:tcBorders>
              <w:top w:val="nil"/>
              <w:left w:val="nil"/>
              <w:bottom w:val="single" w:sz="4" w:space="0" w:color="auto"/>
              <w:right w:val="single" w:sz="4" w:space="0" w:color="auto"/>
            </w:tcBorders>
            <w:shd w:val="clear" w:color="auto" w:fill="auto"/>
            <w:vAlign w:val="center"/>
            <w:hideMark/>
          </w:tcPr>
          <w:p w:rsidR="00BE6B66" w:rsidRPr="00BE6B66" w:rsidRDefault="00BE6B66" w:rsidP="002561D3">
            <w:pPr>
              <w:jc w:val="center"/>
              <w:rPr>
                <w:rFonts w:ascii="Segoe UI" w:hAnsi="Segoe UI" w:cs="Segoe UI"/>
                <w:b/>
                <w:bCs/>
                <w:sz w:val="22"/>
                <w:szCs w:val="22"/>
              </w:rPr>
            </w:pPr>
            <w:r w:rsidRPr="00BE6B66">
              <w:rPr>
                <w:rFonts w:ascii="Segoe UI" w:hAnsi="Segoe UI" w:cs="Segoe UI"/>
                <w:b/>
                <w:sz w:val="22"/>
              </w:rPr>
              <w:t>19,4%</w:t>
            </w:r>
          </w:p>
        </w:tc>
        <w:tc>
          <w:tcPr>
            <w:tcW w:w="1559" w:type="dxa"/>
            <w:tcBorders>
              <w:top w:val="nil"/>
              <w:left w:val="nil"/>
              <w:bottom w:val="single" w:sz="4" w:space="0" w:color="auto"/>
              <w:right w:val="single" w:sz="4" w:space="0" w:color="auto"/>
            </w:tcBorders>
            <w:shd w:val="clear" w:color="auto" w:fill="auto"/>
            <w:vAlign w:val="center"/>
            <w:hideMark/>
          </w:tcPr>
          <w:p w:rsidR="00BE6B66" w:rsidRPr="00BE6B66" w:rsidRDefault="00BE6B66" w:rsidP="002561D3">
            <w:pPr>
              <w:jc w:val="center"/>
              <w:rPr>
                <w:rFonts w:ascii="Segoe UI" w:hAnsi="Segoe UI" w:cs="Segoe UI"/>
                <w:b/>
                <w:bCs/>
                <w:sz w:val="22"/>
                <w:szCs w:val="22"/>
              </w:rPr>
            </w:pPr>
            <w:r w:rsidRPr="00BE6B66">
              <w:rPr>
                <w:rFonts w:ascii="Segoe UI" w:hAnsi="Segoe UI" w:cs="Segoe UI"/>
                <w:b/>
                <w:sz w:val="22"/>
              </w:rPr>
              <w:t>19,5%</w:t>
            </w:r>
          </w:p>
        </w:tc>
        <w:tc>
          <w:tcPr>
            <w:tcW w:w="2410" w:type="dxa"/>
            <w:tcBorders>
              <w:top w:val="nil"/>
              <w:left w:val="nil"/>
              <w:bottom w:val="single" w:sz="4" w:space="0" w:color="auto"/>
              <w:right w:val="single" w:sz="4" w:space="0" w:color="auto"/>
            </w:tcBorders>
            <w:shd w:val="clear" w:color="auto" w:fill="auto"/>
            <w:vAlign w:val="center"/>
            <w:hideMark/>
          </w:tcPr>
          <w:p w:rsidR="00BE6B66" w:rsidRPr="00BE6B66" w:rsidRDefault="00BE6B66" w:rsidP="002561D3">
            <w:pPr>
              <w:jc w:val="center"/>
              <w:rPr>
                <w:rFonts w:ascii="Segoe UI" w:hAnsi="Segoe UI" w:cs="Segoe UI"/>
                <w:b/>
                <w:bCs/>
                <w:iCs/>
                <w:sz w:val="22"/>
                <w:szCs w:val="22"/>
              </w:rPr>
            </w:pPr>
            <w:r w:rsidRPr="00BE6B66">
              <w:rPr>
                <w:rFonts w:ascii="Segoe UI" w:hAnsi="Segoe UI" w:cs="Segoe UI"/>
                <w:b/>
                <w:sz w:val="22"/>
              </w:rPr>
              <w:t>-0.1pps</w:t>
            </w:r>
          </w:p>
        </w:tc>
      </w:tr>
    </w:tbl>
    <w:p w:rsidR="00BE6B66" w:rsidRPr="00266901" w:rsidRDefault="00BE6B66" w:rsidP="00BE6B66">
      <w:pPr>
        <w:pStyle w:val="Header"/>
        <w:tabs>
          <w:tab w:val="clear" w:pos="4153"/>
          <w:tab w:val="clear" w:pos="8306"/>
        </w:tabs>
        <w:spacing w:after="120"/>
        <w:jc w:val="both"/>
        <w:rPr>
          <w:rFonts w:ascii="Segoe UI" w:hAnsi="Segoe UI" w:cs="Segoe UI"/>
          <w:b/>
          <w:bCs/>
          <w:color w:val="0070C0"/>
          <w:sz w:val="22"/>
          <w:szCs w:val="22"/>
        </w:rPr>
      </w:pPr>
    </w:p>
    <w:p w:rsidR="00266901" w:rsidRPr="0082317F" w:rsidRDefault="00266901" w:rsidP="00266901">
      <w:pPr>
        <w:pStyle w:val="Header"/>
        <w:tabs>
          <w:tab w:val="clear" w:pos="4153"/>
          <w:tab w:val="clear" w:pos="8306"/>
        </w:tabs>
        <w:spacing w:after="120"/>
        <w:ind w:left="360"/>
        <w:jc w:val="both"/>
        <w:rPr>
          <w:rFonts w:ascii="Segoe UI" w:hAnsi="Segoe UI" w:cs="Segoe UI"/>
          <w:b/>
          <w:sz w:val="22"/>
          <w:szCs w:val="22"/>
        </w:rPr>
      </w:pPr>
      <w:r w:rsidRPr="00266901">
        <w:rPr>
          <w:rFonts w:ascii="Segoe UI" w:hAnsi="Segoe UI" w:cs="Segoe UI"/>
          <w:b/>
          <w:sz w:val="22"/>
          <w:szCs w:val="22"/>
        </w:rPr>
        <w:t xml:space="preserve">ΑΠΟΤΕΛΕΣΜΑΤΑ ΤΗΣ ΜΗΤΡΙΚΗΣ ΕΤΑΙΡΕΙΑΣ ΤΗΣ </w:t>
      </w:r>
      <w:r w:rsidRPr="00266901">
        <w:rPr>
          <w:rFonts w:ascii="Segoe UI" w:hAnsi="Segoe UI" w:cs="Segoe UI"/>
          <w:b/>
          <w:sz w:val="22"/>
          <w:szCs w:val="22"/>
          <w:lang w:val="en-US"/>
        </w:rPr>
        <w:t>INTRALOT</w:t>
      </w:r>
    </w:p>
    <w:p w:rsidR="00266901" w:rsidRPr="00266901" w:rsidRDefault="00266901" w:rsidP="00266901">
      <w:pPr>
        <w:pStyle w:val="Header"/>
        <w:tabs>
          <w:tab w:val="clear" w:pos="4153"/>
          <w:tab w:val="clear" w:pos="8306"/>
        </w:tabs>
        <w:spacing w:after="120"/>
        <w:ind w:left="360"/>
        <w:jc w:val="both"/>
        <w:rPr>
          <w:rFonts w:ascii="Segoe UI" w:hAnsi="Segoe UI" w:cs="Segoe UI"/>
          <w:b/>
          <w:bCs/>
          <w:sz w:val="22"/>
          <w:szCs w:val="22"/>
        </w:rPr>
      </w:pPr>
    </w:p>
    <w:p w:rsidR="00266901" w:rsidRPr="001A23DD" w:rsidRDefault="00266901" w:rsidP="00266901">
      <w:pPr>
        <w:pStyle w:val="Header"/>
        <w:numPr>
          <w:ilvl w:val="0"/>
          <w:numId w:val="48"/>
        </w:numPr>
        <w:tabs>
          <w:tab w:val="clear" w:pos="4153"/>
          <w:tab w:val="clear" w:pos="8306"/>
        </w:tabs>
        <w:spacing w:after="120"/>
        <w:jc w:val="both"/>
        <w:rPr>
          <w:rFonts w:ascii="Segoe UI" w:hAnsi="Segoe UI" w:cs="Segoe UI"/>
          <w:sz w:val="22"/>
          <w:szCs w:val="22"/>
        </w:rPr>
      </w:pPr>
      <w:r w:rsidRPr="001A23DD">
        <w:rPr>
          <w:rFonts w:ascii="Segoe UI" w:hAnsi="Segoe UI" w:cs="Segoe UI"/>
          <w:b/>
          <w:sz w:val="22"/>
          <w:szCs w:val="22"/>
        </w:rPr>
        <w:t>Τα έσοδα</w:t>
      </w:r>
      <w:r w:rsidRPr="001A23DD">
        <w:rPr>
          <w:rFonts w:ascii="Segoe UI" w:hAnsi="Segoe UI" w:cs="Segoe UI"/>
          <w:sz w:val="22"/>
          <w:szCs w:val="22"/>
        </w:rPr>
        <w:t xml:space="preserve"> της περιόδου μειώθηκαν κατά 8,5%, στα  €13,9 εκατ. </w:t>
      </w:r>
    </w:p>
    <w:p w:rsidR="00266901" w:rsidRPr="001A23DD" w:rsidRDefault="00266901" w:rsidP="00266901">
      <w:pPr>
        <w:pStyle w:val="Header"/>
        <w:numPr>
          <w:ilvl w:val="0"/>
          <w:numId w:val="48"/>
        </w:numPr>
        <w:tabs>
          <w:tab w:val="clear" w:pos="4153"/>
          <w:tab w:val="clear" w:pos="8306"/>
        </w:tabs>
        <w:spacing w:after="120"/>
        <w:jc w:val="both"/>
        <w:rPr>
          <w:rFonts w:ascii="Segoe UI" w:hAnsi="Segoe UI" w:cs="Segoe UI"/>
          <w:sz w:val="22"/>
          <w:szCs w:val="22"/>
        </w:rPr>
      </w:pPr>
      <w:r w:rsidRPr="001A23DD">
        <w:rPr>
          <w:rFonts w:ascii="Segoe UI" w:hAnsi="Segoe UI" w:cs="Segoe UI"/>
          <w:b/>
          <w:sz w:val="22"/>
          <w:szCs w:val="22"/>
        </w:rPr>
        <w:t>Τα κέρδη EBITDA</w:t>
      </w:r>
      <w:r w:rsidRPr="001A23DD">
        <w:rPr>
          <w:rFonts w:ascii="Segoe UI" w:hAnsi="Segoe UI" w:cs="Segoe UI"/>
          <w:sz w:val="22"/>
          <w:szCs w:val="22"/>
        </w:rPr>
        <w:t xml:space="preserve"> αυξήθηκαν στα €2,6 εκατ. από  €-0,5 εκατ. το πρώτο τρίμηνο του 2015.</w:t>
      </w:r>
    </w:p>
    <w:p w:rsidR="00266901" w:rsidRPr="001A23DD" w:rsidRDefault="00266901" w:rsidP="00266901">
      <w:pPr>
        <w:pStyle w:val="Header"/>
        <w:numPr>
          <w:ilvl w:val="0"/>
          <w:numId w:val="48"/>
        </w:numPr>
        <w:tabs>
          <w:tab w:val="clear" w:pos="4153"/>
          <w:tab w:val="clear" w:pos="8306"/>
        </w:tabs>
        <w:spacing w:after="120"/>
        <w:jc w:val="both"/>
        <w:rPr>
          <w:rFonts w:ascii="Segoe UI" w:hAnsi="Segoe UI" w:cs="Segoe UI"/>
          <w:sz w:val="22"/>
          <w:szCs w:val="22"/>
        </w:rPr>
      </w:pPr>
      <w:r w:rsidRPr="001A23DD">
        <w:rPr>
          <w:rFonts w:ascii="Segoe UI" w:hAnsi="Segoe UI" w:cs="Segoe UI"/>
          <w:b/>
          <w:sz w:val="22"/>
          <w:szCs w:val="22"/>
        </w:rPr>
        <w:t>Τα έσοδα μετά τους Φόρους (ΕΑΤ)</w:t>
      </w:r>
      <w:r w:rsidRPr="001A23DD">
        <w:rPr>
          <w:rFonts w:ascii="Segoe UI" w:hAnsi="Segoe UI" w:cs="Segoe UI"/>
          <w:sz w:val="22"/>
          <w:szCs w:val="22"/>
        </w:rPr>
        <w:t xml:space="preserve"> διαμορφώθηκαν στα  €0,2 εκατ.  από €-1,0 εκατ. το πρώτο τρίμηνο του 2015. </w:t>
      </w:r>
    </w:p>
    <w:tbl>
      <w:tblPr>
        <w:tblW w:w="8784" w:type="dxa"/>
        <w:tblLook w:val="04A0" w:firstRow="1" w:lastRow="0" w:firstColumn="1" w:lastColumn="0" w:noHBand="0" w:noVBand="1"/>
      </w:tblPr>
      <w:tblGrid>
        <w:gridCol w:w="3080"/>
        <w:gridCol w:w="1735"/>
        <w:gridCol w:w="1559"/>
        <w:gridCol w:w="2410"/>
      </w:tblGrid>
      <w:tr w:rsidR="00BE6B66" w:rsidRPr="006F1275" w:rsidTr="00BE6B66">
        <w:trPr>
          <w:trHeight w:val="930"/>
        </w:trPr>
        <w:tc>
          <w:tcPr>
            <w:tcW w:w="8784" w:type="dxa"/>
            <w:gridSpan w:val="4"/>
            <w:tcBorders>
              <w:top w:val="single" w:sz="4" w:space="0" w:color="auto"/>
              <w:left w:val="single" w:sz="4" w:space="0" w:color="auto"/>
              <w:bottom w:val="single" w:sz="4" w:space="0" w:color="auto"/>
              <w:right w:val="single" w:sz="4" w:space="0" w:color="000000"/>
            </w:tcBorders>
            <w:shd w:val="clear" w:color="auto" w:fill="FF5000"/>
            <w:vAlign w:val="center"/>
            <w:hideMark/>
          </w:tcPr>
          <w:p w:rsidR="00BE6B66" w:rsidRPr="00BE6B66" w:rsidRDefault="00BE6B66">
            <w:pPr>
              <w:jc w:val="center"/>
              <w:rPr>
                <w:rFonts w:ascii="Segoe UI" w:hAnsi="Segoe UI" w:cs="Segoe UI"/>
                <w:b/>
                <w:bCs/>
                <w:color w:val="FFFFFF" w:themeColor="background1"/>
                <w:sz w:val="22"/>
                <w:szCs w:val="22"/>
                <w:lang w:val="el-GR" w:eastAsia="el-GR"/>
              </w:rPr>
            </w:pPr>
            <w:r w:rsidRPr="00BE6B66">
              <w:rPr>
                <w:rFonts w:ascii="Segoe UI" w:hAnsi="Segoe UI" w:cs="Segoe UI"/>
                <w:b/>
                <w:bCs/>
                <w:color w:val="FFFFFF" w:themeColor="background1"/>
                <w:sz w:val="22"/>
                <w:szCs w:val="22"/>
              </w:rPr>
              <w:t>INTRALOT</w:t>
            </w:r>
            <w:r w:rsidRPr="00BE6B66">
              <w:rPr>
                <w:rFonts w:ascii="Segoe UI" w:hAnsi="Segoe UI" w:cs="Segoe UI"/>
                <w:b/>
                <w:bCs/>
                <w:color w:val="FFFFFF" w:themeColor="background1"/>
                <w:sz w:val="22"/>
                <w:szCs w:val="22"/>
                <w:lang w:val="el-GR"/>
              </w:rPr>
              <w:t xml:space="preserve"> (μητρική)</w:t>
            </w:r>
            <w:r w:rsidRPr="00BE6B66">
              <w:rPr>
                <w:rFonts w:ascii="Segoe UI" w:hAnsi="Segoe UI" w:cs="Segoe UI"/>
                <w:b/>
                <w:bCs/>
                <w:color w:val="FFFFFF" w:themeColor="background1"/>
                <w:sz w:val="22"/>
                <w:szCs w:val="22"/>
                <w:lang w:val="el-GR"/>
              </w:rPr>
              <w:br/>
              <w:t>Βασικά Στοιχεία Συνολικών Εσόδων για το Α' τρίμηνο 2016</w:t>
            </w:r>
          </w:p>
        </w:tc>
      </w:tr>
      <w:tr w:rsidR="00BE6B66" w:rsidRPr="00BE6B66" w:rsidTr="00BE6B66">
        <w:trPr>
          <w:trHeight w:val="288"/>
        </w:trPr>
        <w:tc>
          <w:tcPr>
            <w:tcW w:w="3080" w:type="dxa"/>
            <w:vMerge w:val="restart"/>
            <w:tcBorders>
              <w:top w:val="nil"/>
              <w:left w:val="single" w:sz="4" w:space="0" w:color="auto"/>
              <w:bottom w:val="single" w:sz="4" w:space="0" w:color="000000"/>
              <w:right w:val="single" w:sz="4" w:space="0" w:color="auto"/>
            </w:tcBorders>
            <w:shd w:val="clear" w:color="auto" w:fill="FF5000"/>
            <w:vAlign w:val="center"/>
            <w:hideMark/>
          </w:tcPr>
          <w:p w:rsidR="00BE6B66" w:rsidRPr="00BE6B66" w:rsidRDefault="00BE6B66" w:rsidP="00BE6B66">
            <w:pPr>
              <w:ind w:firstLineChars="100" w:firstLine="240"/>
              <w:rPr>
                <w:rFonts w:ascii="Segoe UI" w:hAnsi="Segoe UI" w:cs="Segoe UI"/>
                <w:iCs/>
                <w:color w:val="FFFFFF" w:themeColor="background1"/>
              </w:rPr>
            </w:pPr>
            <w:r w:rsidRPr="00BE6B66">
              <w:rPr>
                <w:rFonts w:ascii="Segoe UI" w:hAnsi="Segoe UI" w:cs="Segoe UI"/>
                <w:color w:val="FFFFFF" w:themeColor="background1"/>
              </w:rPr>
              <w:t>(</w:t>
            </w:r>
            <w:proofErr w:type="spellStart"/>
            <w:proofErr w:type="gramStart"/>
            <w:r w:rsidRPr="00BE6B66">
              <w:rPr>
                <w:rFonts w:ascii="Segoe UI" w:hAnsi="Segoe UI" w:cs="Segoe UI"/>
                <w:color w:val="FFFFFF" w:themeColor="background1"/>
              </w:rPr>
              <w:t>σε</w:t>
            </w:r>
            <w:proofErr w:type="spellEnd"/>
            <w:proofErr w:type="gramEnd"/>
            <w:r w:rsidRPr="00BE6B66">
              <w:rPr>
                <w:rFonts w:ascii="Segoe UI" w:hAnsi="Segoe UI" w:cs="Segoe UI"/>
                <w:color w:val="FFFFFF" w:themeColor="background1"/>
              </w:rPr>
              <w:t xml:space="preserve"> </w:t>
            </w:r>
            <w:proofErr w:type="spellStart"/>
            <w:r w:rsidRPr="00BE6B66">
              <w:rPr>
                <w:rFonts w:ascii="Segoe UI" w:hAnsi="Segoe UI" w:cs="Segoe UI"/>
                <w:color w:val="FFFFFF" w:themeColor="background1"/>
              </w:rPr>
              <w:t>εκ</w:t>
            </w:r>
            <w:proofErr w:type="spellEnd"/>
            <w:r w:rsidRPr="00BE6B66">
              <w:rPr>
                <w:rFonts w:ascii="Segoe UI" w:hAnsi="Segoe UI" w:cs="Segoe UI"/>
                <w:color w:val="FFFFFF" w:themeColor="background1"/>
              </w:rPr>
              <w:t xml:space="preserve">ατ. €) </w:t>
            </w:r>
          </w:p>
          <w:p w:rsidR="00BE6B66" w:rsidRPr="00BE6B66" w:rsidRDefault="00BE6B66" w:rsidP="00BE6B66">
            <w:pPr>
              <w:ind w:firstLineChars="100" w:firstLine="240"/>
              <w:rPr>
                <w:rFonts w:ascii="Segoe UI" w:hAnsi="Segoe UI" w:cs="Segoe UI"/>
                <w:iCs/>
                <w:color w:val="FFFFFF" w:themeColor="background1"/>
              </w:rPr>
            </w:pPr>
          </w:p>
        </w:tc>
        <w:tc>
          <w:tcPr>
            <w:tcW w:w="1735" w:type="dxa"/>
            <w:vMerge w:val="restart"/>
            <w:tcBorders>
              <w:top w:val="nil"/>
              <w:left w:val="single" w:sz="4" w:space="0" w:color="auto"/>
              <w:bottom w:val="single" w:sz="4" w:space="0" w:color="000000"/>
              <w:right w:val="single" w:sz="4" w:space="0" w:color="auto"/>
            </w:tcBorders>
            <w:shd w:val="clear" w:color="auto" w:fill="FF5000"/>
            <w:vAlign w:val="center"/>
            <w:hideMark/>
          </w:tcPr>
          <w:p w:rsidR="00BE6B66" w:rsidRPr="00BE6B66" w:rsidRDefault="00E624FF" w:rsidP="00BE6B66">
            <w:pPr>
              <w:jc w:val="center"/>
              <w:rPr>
                <w:rFonts w:ascii="Segoe UI" w:hAnsi="Segoe UI" w:cs="Segoe UI"/>
                <w:color w:val="FFFFFF" w:themeColor="background1"/>
                <w:sz w:val="22"/>
                <w:szCs w:val="22"/>
              </w:rPr>
            </w:pPr>
            <w:r>
              <w:rPr>
                <w:rFonts w:ascii="Segoe UI" w:hAnsi="Segoe UI" w:cs="Segoe UI"/>
                <w:color w:val="FFFFFF" w:themeColor="background1"/>
                <w:sz w:val="22"/>
                <w:lang w:val="en-US"/>
              </w:rPr>
              <w:t>A’</w:t>
            </w:r>
            <w:r w:rsidR="00BE6B66" w:rsidRPr="00BE6B66">
              <w:rPr>
                <w:rFonts w:ascii="Segoe UI" w:hAnsi="Segoe UI" w:cs="Segoe UI"/>
                <w:color w:val="FFFFFF" w:themeColor="background1"/>
                <w:sz w:val="22"/>
              </w:rPr>
              <w:t xml:space="preserve"> </w:t>
            </w:r>
            <w:proofErr w:type="spellStart"/>
            <w:r w:rsidR="00BE6B66" w:rsidRPr="00BE6B66">
              <w:rPr>
                <w:rFonts w:ascii="Segoe UI" w:hAnsi="Segoe UI" w:cs="Segoe UI"/>
                <w:color w:val="FFFFFF" w:themeColor="background1"/>
                <w:sz w:val="22"/>
              </w:rPr>
              <w:t>τρίμηνο</w:t>
            </w:r>
            <w:proofErr w:type="spellEnd"/>
            <w:r w:rsidR="00BE6B66" w:rsidRPr="00BE6B66">
              <w:rPr>
                <w:rFonts w:ascii="Segoe UI" w:hAnsi="Segoe UI" w:cs="Segoe UI"/>
                <w:color w:val="FFFFFF" w:themeColor="background1"/>
                <w:sz w:val="22"/>
              </w:rPr>
              <w:t xml:space="preserve"> 2016</w:t>
            </w:r>
          </w:p>
          <w:p w:rsidR="00BE6B66" w:rsidRPr="00BE6B66" w:rsidRDefault="00BE6B66" w:rsidP="00BE6B66">
            <w:pPr>
              <w:jc w:val="center"/>
              <w:rPr>
                <w:rFonts w:ascii="Segoe UI" w:hAnsi="Segoe UI" w:cs="Segoe UI"/>
                <w:color w:val="FFFFFF" w:themeColor="background1"/>
                <w:sz w:val="22"/>
                <w:szCs w:val="22"/>
              </w:rPr>
            </w:pPr>
          </w:p>
        </w:tc>
        <w:tc>
          <w:tcPr>
            <w:tcW w:w="1559" w:type="dxa"/>
            <w:vMerge w:val="restart"/>
            <w:tcBorders>
              <w:top w:val="nil"/>
              <w:left w:val="single" w:sz="4" w:space="0" w:color="auto"/>
              <w:bottom w:val="single" w:sz="4" w:space="0" w:color="000000"/>
              <w:right w:val="single" w:sz="4" w:space="0" w:color="auto"/>
            </w:tcBorders>
            <w:shd w:val="clear" w:color="auto" w:fill="FF5000"/>
            <w:vAlign w:val="center"/>
            <w:hideMark/>
          </w:tcPr>
          <w:p w:rsidR="00BE6B66" w:rsidRPr="00BE6B66" w:rsidRDefault="00E624FF" w:rsidP="00BE6B66">
            <w:pPr>
              <w:jc w:val="center"/>
              <w:rPr>
                <w:rFonts w:ascii="Segoe UI" w:hAnsi="Segoe UI" w:cs="Segoe UI"/>
                <w:color w:val="FFFFFF" w:themeColor="background1"/>
                <w:sz w:val="22"/>
                <w:szCs w:val="22"/>
              </w:rPr>
            </w:pPr>
            <w:r>
              <w:rPr>
                <w:rFonts w:ascii="Segoe UI" w:hAnsi="Segoe UI" w:cs="Segoe UI"/>
                <w:color w:val="FFFFFF" w:themeColor="background1"/>
                <w:sz w:val="22"/>
                <w:lang w:val="en-US"/>
              </w:rPr>
              <w:t>A’</w:t>
            </w:r>
            <w:r w:rsidR="00BE6B66" w:rsidRPr="00BE6B66">
              <w:rPr>
                <w:rFonts w:ascii="Segoe UI" w:hAnsi="Segoe UI" w:cs="Segoe UI"/>
                <w:color w:val="FFFFFF" w:themeColor="background1"/>
                <w:sz w:val="22"/>
              </w:rPr>
              <w:t xml:space="preserve"> </w:t>
            </w:r>
            <w:proofErr w:type="spellStart"/>
            <w:r w:rsidR="00BE6B66" w:rsidRPr="00BE6B66">
              <w:rPr>
                <w:rFonts w:ascii="Segoe UI" w:hAnsi="Segoe UI" w:cs="Segoe UI"/>
                <w:color w:val="FFFFFF" w:themeColor="background1"/>
                <w:sz w:val="22"/>
              </w:rPr>
              <w:t>τρίμηνο</w:t>
            </w:r>
            <w:proofErr w:type="spellEnd"/>
            <w:r w:rsidR="00BE6B66" w:rsidRPr="00BE6B66">
              <w:rPr>
                <w:rFonts w:ascii="Segoe UI" w:hAnsi="Segoe UI" w:cs="Segoe UI"/>
                <w:color w:val="FFFFFF" w:themeColor="background1"/>
                <w:sz w:val="22"/>
              </w:rPr>
              <w:t xml:space="preserve"> 2015</w:t>
            </w:r>
          </w:p>
          <w:p w:rsidR="00BE6B66" w:rsidRPr="00BE6B66" w:rsidRDefault="00BE6B66" w:rsidP="00BE6B66">
            <w:pPr>
              <w:jc w:val="center"/>
              <w:rPr>
                <w:rFonts w:ascii="Segoe UI" w:hAnsi="Segoe UI" w:cs="Segoe UI"/>
                <w:color w:val="FFFFFF" w:themeColor="background1"/>
                <w:sz w:val="22"/>
                <w:szCs w:val="22"/>
              </w:rPr>
            </w:pPr>
          </w:p>
        </w:tc>
        <w:tc>
          <w:tcPr>
            <w:tcW w:w="2410" w:type="dxa"/>
            <w:tcBorders>
              <w:top w:val="nil"/>
              <w:left w:val="nil"/>
              <w:bottom w:val="nil"/>
              <w:right w:val="single" w:sz="4" w:space="0" w:color="auto"/>
            </w:tcBorders>
            <w:shd w:val="clear" w:color="auto" w:fill="FF5000"/>
            <w:vAlign w:val="center"/>
            <w:hideMark/>
          </w:tcPr>
          <w:p w:rsidR="00BE6B66" w:rsidRPr="00BE6B66" w:rsidRDefault="00BE6B66" w:rsidP="00BE6B66">
            <w:pPr>
              <w:jc w:val="center"/>
              <w:rPr>
                <w:rFonts w:ascii="Segoe UI" w:hAnsi="Segoe UI" w:cs="Segoe UI"/>
                <w:color w:val="FFFFFF" w:themeColor="background1"/>
                <w:sz w:val="22"/>
                <w:szCs w:val="22"/>
                <w:lang w:val="el-GR"/>
              </w:rPr>
            </w:pPr>
            <w:r w:rsidRPr="00BE6B66">
              <w:rPr>
                <w:rFonts w:ascii="Segoe UI" w:hAnsi="Segoe UI" w:cs="Segoe UI"/>
                <w:color w:val="FFFFFF" w:themeColor="background1"/>
                <w:sz w:val="22"/>
              </w:rPr>
              <w:t xml:space="preserve">% </w:t>
            </w:r>
            <w:r>
              <w:rPr>
                <w:rFonts w:ascii="Segoe UI" w:hAnsi="Segoe UI" w:cs="Segoe UI"/>
                <w:color w:val="FFFFFF" w:themeColor="background1"/>
                <w:sz w:val="22"/>
                <w:lang w:val="el-GR"/>
              </w:rPr>
              <w:t>Μεταβολή</w:t>
            </w:r>
          </w:p>
        </w:tc>
      </w:tr>
      <w:tr w:rsidR="00BE6B66" w:rsidRPr="00BE6B66" w:rsidTr="00BE6B66">
        <w:trPr>
          <w:trHeight w:val="288"/>
        </w:trPr>
        <w:tc>
          <w:tcPr>
            <w:tcW w:w="3080" w:type="dxa"/>
            <w:vMerge/>
            <w:tcBorders>
              <w:top w:val="nil"/>
              <w:left w:val="single" w:sz="4" w:space="0" w:color="auto"/>
              <w:bottom w:val="single" w:sz="4" w:space="0" w:color="000000"/>
              <w:right w:val="single" w:sz="4" w:space="0" w:color="auto"/>
            </w:tcBorders>
            <w:shd w:val="clear" w:color="auto" w:fill="FF5000"/>
            <w:vAlign w:val="center"/>
            <w:hideMark/>
          </w:tcPr>
          <w:p w:rsidR="00BE6B66" w:rsidRPr="00BE6B66" w:rsidRDefault="00BE6B66" w:rsidP="00BE6B66">
            <w:pPr>
              <w:rPr>
                <w:rFonts w:ascii="Segoe UI" w:hAnsi="Segoe UI" w:cs="Segoe UI"/>
                <w:iCs/>
                <w:color w:val="FFFFFF" w:themeColor="background1"/>
                <w:sz w:val="20"/>
                <w:szCs w:val="20"/>
              </w:rPr>
            </w:pPr>
          </w:p>
        </w:tc>
        <w:tc>
          <w:tcPr>
            <w:tcW w:w="1735" w:type="dxa"/>
            <w:vMerge/>
            <w:tcBorders>
              <w:top w:val="nil"/>
              <w:left w:val="single" w:sz="4" w:space="0" w:color="auto"/>
              <w:bottom w:val="single" w:sz="4" w:space="0" w:color="000000"/>
              <w:right w:val="single" w:sz="4" w:space="0" w:color="auto"/>
            </w:tcBorders>
            <w:shd w:val="clear" w:color="auto" w:fill="FF5000"/>
            <w:vAlign w:val="center"/>
            <w:hideMark/>
          </w:tcPr>
          <w:p w:rsidR="00BE6B66" w:rsidRPr="00BE6B66" w:rsidRDefault="00BE6B66" w:rsidP="00BE6B66">
            <w:pPr>
              <w:rPr>
                <w:rFonts w:ascii="Segoe UI" w:hAnsi="Segoe UI" w:cs="Segoe UI"/>
                <w:color w:val="FFFFFF" w:themeColor="background1"/>
                <w:sz w:val="22"/>
                <w:szCs w:val="22"/>
              </w:rPr>
            </w:pPr>
          </w:p>
        </w:tc>
        <w:tc>
          <w:tcPr>
            <w:tcW w:w="1559" w:type="dxa"/>
            <w:vMerge/>
            <w:tcBorders>
              <w:top w:val="nil"/>
              <w:left w:val="single" w:sz="4" w:space="0" w:color="auto"/>
              <w:bottom w:val="single" w:sz="4" w:space="0" w:color="000000"/>
              <w:right w:val="single" w:sz="4" w:space="0" w:color="auto"/>
            </w:tcBorders>
            <w:shd w:val="clear" w:color="auto" w:fill="FF5000"/>
            <w:vAlign w:val="center"/>
            <w:hideMark/>
          </w:tcPr>
          <w:p w:rsidR="00BE6B66" w:rsidRPr="00BE6B66" w:rsidRDefault="00BE6B66" w:rsidP="00BE6B66">
            <w:pPr>
              <w:rPr>
                <w:rFonts w:ascii="Segoe UI" w:hAnsi="Segoe UI" w:cs="Segoe UI"/>
                <w:color w:val="FFFFFF" w:themeColor="background1"/>
                <w:sz w:val="22"/>
                <w:szCs w:val="22"/>
              </w:rPr>
            </w:pPr>
          </w:p>
        </w:tc>
        <w:tc>
          <w:tcPr>
            <w:tcW w:w="2410" w:type="dxa"/>
            <w:tcBorders>
              <w:top w:val="nil"/>
              <w:left w:val="nil"/>
              <w:bottom w:val="single" w:sz="4" w:space="0" w:color="auto"/>
              <w:right w:val="single" w:sz="4" w:space="0" w:color="auto"/>
            </w:tcBorders>
            <w:shd w:val="clear" w:color="auto" w:fill="FF5000"/>
            <w:vAlign w:val="center"/>
            <w:hideMark/>
          </w:tcPr>
          <w:p w:rsidR="00BE6B66" w:rsidRPr="00BE6B66" w:rsidRDefault="00BE6B66" w:rsidP="00BE6B66">
            <w:pPr>
              <w:rPr>
                <w:rFonts w:ascii="Segoe UI" w:hAnsi="Segoe UI" w:cs="Segoe UI"/>
                <w:iCs/>
                <w:color w:val="FFFFFF" w:themeColor="background1"/>
                <w:sz w:val="22"/>
                <w:szCs w:val="22"/>
              </w:rPr>
            </w:pPr>
          </w:p>
        </w:tc>
      </w:tr>
      <w:tr w:rsidR="00BE6B66" w:rsidRPr="00BE6B66" w:rsidTr="00BE6B66">
        <w:trPr>
          <w:trHeight w:val="360"/>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BE6B66" w:rsidRPr="00BE6B66" w:rsidRDefault="00BE6B66">
            <w:pPr>
              <w:ind w:firstLineChars="100" w:firstLine="220"/>
              <w:rPr>
                <w:rFonts w:ascii="Segoe UI" w:hAnsi="Segoe UI" w:cs="Segoe UI"/>
                <w:sz w:val="22"/>
                <w:szCs w:val="22"/>
              </w:rPr>
            </w:pPr>
            <w:proofErr w:type="spellStart"/>
            <w:r w:rsidRPr="00BE6B66">
              <w:rPr>
                <w:rFonts w:ascii="Segoe UI" w:hAnsi="Segoe UI" w:cs="Segoe UI"/>
                <w:sz w:val="22"/>
                <w:szCs w:val="22"/>
              </w:rPr>
              <w:t>Έσοδ</w:t>
            </w:r>
            <w:proofErr w:type="spellEnd"/>
            <w:r w:rsidRPr="00BE6B66">
              <w:rPr>
                <w:rFonts w:ascii="Segoe UI" w:hAnsi="Segoe UI" w:cs="Segoe UI"/>
                <w:sz w:val="22"/>
                <w:szCs w:val="22"/>
              </w:rPr>
              <w:t>α (π</w:t>
            </w:r>
            <w:proofErr w:type="spellStart"/>
            <w:r w:rsidRPr="00BE6B66">
              <w:rPr>
                <w:rFonts w:ascii="Segoe UI" w:hAnsi="Segoe UI" w:cs="Segoe UI"/>
                <w:sz w:val="22"/>
                <w:szCs w:val="22"/>
              </w:rPr>
              <w:t>ωλήσεις</w:t>
            </w:r>
            <w:proofErr w:type="spellEnd"/>
            <w:r w:rsidRPr="00BE6B66">
              <w:rPr>
                <w:rFonts w:ascii="Segoe UI" w:hAnsi="Segoe UI" w:cs="Segoe UI"/>
                <w:sz w:val="22"/>
                <w:szCs w:val="22"/>
              </w:rPr>
              <w:t>)</w:t>
            </w:r>
          </w:p>
        </w:tc>
        <w:tc>
          <w:tcPr>
            <w:tcW w:w="1735" w:type="dxa"/>
            <w:tcBorders>
              <w:top w:val="nil"/>
              <w:left w:val="nil"/>
              <w:bottom w:val="single" w:sz="4" w:space="0" w:color="auto"/>
              <w:right w:val="single" w:sz="4" w:space="0" w:color="auto"/>
            </w:tcBorders>
            <w:shd w:val="clear" w:color="auto" w:fill="auto"/>
            <w:vAlign w:val="center"/>
            <w:hideMark/>
          </w:tcPr>
          <w:p w:rsidR="00BE6B66" w:rsidRPr="00BE6B66" w:rsidRDefault="00BE6B66">
            <w:pPr>
              <w:jc w:val="center"/>
              <w:rPr>
                <w:rFonts w:ascii="Segoe UI" w:hAnsi="Segoe UI" w:cs="Segoe UI"/>
                <w:sz w:val="22"/>
                <w:szCs w:val="22"/>
              </w:rPr>
            </w:pPr>
            <w:r w:rsidRPr="00BE6B66">
              <w:rPr>
                <w:rFonts w:ascii="Segoe UI" w:hAnsi="Segoe UI" w:cs="Segoe UI"/>
                <w:sz w:val="22"/>
                <w:szCs w:val="22"/>
              </w:rPr>
              <w:t>13,9</w:t>
            </w:r>
          </w:p>
        </w:tc>
        <w:tc>
          <w:tcPr>
            <w:tcW w:w="1559" w:type="dxa"/>
            <w:tcBorders>
              <w:top w:val="nil"/>
              <w:left w:val="nil"/>
              <w:bottom w:val="single" w:sz="4" w:space="0" w:color="auto"/>
              <w:right w:val="single" w:sz="4" w:space="0" w:color="auto"/>
            </w:tcBorders>
            <w:shd w:val="clear" w:color="auto" w:fill="auto"/>
            <w:vAlign w:val="center"/>
            <w:hideMark/>
          </w:tcPr>
          <w:p w:rsidR="00BE6B66" w:rsidRPr="00BE6B66" w:rsidRDefault="00BE6B66">
            <w:pPr>
              <w:jc w:val="center"/>
              <w:rPr>
                <w:rFonts w:ascii="Segoe UI" w:hAnsi="Segoe UI" w:cs="Segoe UI"/>
                <w:sz w:val="22"/>
                <w:szCs w:val="22"/>
              </w:rPr>
            </w:pPr>
            <w:r w:rsidRPr="00BE6B66">
              <w:rPr>
                <w:rFonts w:ascii="Segoe UI" w:hAnsi="Segoe UI" w:cs="Segoe UI"/>
                <w:sz w:val="22"/>
                <w:szCs w:val="22"/>
              </w:rPr>
              <w:t>15,1</w:t>
            </w:r>
          </w:p>
        </w:tc>
        <w:tc>
          <w:tcPr>
            <w:tcW w:w="2410" w:type="dxa"/>
            <w:tcBorders>
              <w:top w:val="nil"/>
              <w:left w:val="nil"/>
              <w:bottom w:val="single" w:sz="4" w:space="0" w:color="auto"/>
              <w:right w:val="single" w:sz="4" w:space="0" w:color="auto"/>
            </w:tcBorders>
            <w:shd w:val="clear" w:color="auto" w:fill="auto"/>
            <w:vAlign w:val="center"/>
            <w:hideMark/>
          </w:tcPr>
          <w:p w:rsidR="00BE6B66" w:rsidRPr="00BE6B66" w:rsidRDefault="00BE6B66">
            <w:pPr>
              <w:jc w:val="center"/>
              <w:rPr>
                <w:rFonts w:ascii="Segoe UI" w:hAnsi="Segoe UI" w:cs="Segoe UI"/>
                <w:iCs/>
                <w:sz w:val="22"/>
                <w:szCs w:val="22"/>
              </w:rPr>
            </w:pPr>
            <w:r w:rsidRPr="00BE6B66">
              <w:rPr>
                <w:rFonts w:ascii="Segoe UI" w:hAnsi="Segoe UI" w:cs="Segoe UI"/>
                <w:iCs/>
                <w:sz w:val="22"/>
                <w:szCs w:val="22"/>
              </w:rPr>
              <w:t>-8,5%</w:t>
            </w:r>
          </w:p>
        </w:tc>
      </w:tr>
      <w:tr w:rsidR="00BE6B66" w:rsidRPr="00BE6B66" w:rsidTr="00BE6B66">
        <w:trPr>
          <w:trHeight w:val="360"/>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BE6B66" w:rsidRPr="00BE6B66" w:rsidRDefault="00BE6B66">
            <w:pPr>
              <w:ind w:firstLineChars="100" w:firstLine="220"/>
              <w:rPr>
                <w:rFonts w:ascii="Segoe UI" w:hAnsi="Segoe UI" w:cs="Segoe UI"/>
                <w:sz w:val="22"/>
                <w:szCs w:val="22"/>
              </w:rPr>
            </w:pPr>
            <w:r w:rsidRPr="00BE6B66">
              <w:rPr>
                <w:rFonts w:ascii="Segoe UI" w:hAnsi="Segoe UI" w:cs="Segoe UI"/>
                <w:sz w:val="22"/>
                <w:szCs w:val="22"/>
              </w:rPr>
              <w:t>EBITDA</w:t>
            </w:r>
          </w:p>
        </w:tc>
        <w:tc>
          <w:tcPr>
            <w:tcW w:w="1735" w:type="dxa"/>
            <w:tcBorders>
              <w:top w:val="nil"/>
              <w:left w:val="nil"/>
              <w:bottom w:val="single" w:sz="4" w:space="0" w:color="auto"/>
              <w:right w:val="single" w:sz="4" w:space="0" w:color="auto"/>
            </w:tcBorders>
            <w:shd w:val="clear" w:color="auto" w:fill="auto"/>
            <w:vAlign w:val="center"/>
            <w:hideMark/>
          </w:tcPr>
          <w:p w:rsidR="00BE6B66" w:rsidRPr="00BE6B66" w:rsidRDefault="00BE6B66">
            <w:pPr>
              <w:jc w:val="center"/>
              <w:rPr>
                <w:rFonts w:ascii="Segoe UI" w:hAnsi="Segoe UI" w:cs="Segoe UI"/>
                <w:sz w:val="22"/>
                <w:szCs w:val="22"/>
              </w:rPr>
            </w:pPr>
            <w:r w:rsidRPr="00BE6B66">
              <w:rPr>
                <w:rFonts w:ascii="Segoe UI" w:hAnsi="Segoe UI" w:cs="Segoe UI"/>
                <w:sz w:val="22"/>
                <w:szCs w:val="22"/>
              </w:rPr>
              <w:t>2,6</w:t>
            </w:r>
          </w:p>
        </w:tc>
        <w:tc>
          <w:tcPr>
            <w:tcW w:w="1559" w:type="dxa"/>
            <w:tcBorders>
              <w:top w:val="nil"/>
              <w:left w:val="nil"/>
              <w:bottom w:val="single" w:sz="4" w:space="0" w:color="auto"/>
              <w:right w:val="single" w:sz="4" w:space="0" w:color="auto"/>
            </w:tcBorders>
            <w:shd w:val="clear" w:color="auto" w:fill="auto"/>
            <w:vAlign w:val="center"/>
            <w:hideMark/>
          </w:tcPr>
          <w:p w:rsidR="00BE6B66" w:rsidRPr="00BE6B66" w:rsidRDefault="00BE6B66">
            <w:pPr>
              <w:jc w:val="center"/>
              <w:rPr>
                <w:rFonts w:ascii="Segoe UI" w:hAnsi="Segoe UI" w:cs="Segoe UI"/>
                <w:sz w:val="22"/>
                <w:szCs w:val="22"/>
              </w:rPr>
            </w:pPr>
            <w:r w:rsidRPr="00BE6B66">
              <w:rPr>
                <w:rFonts w:ascii="Segoe UI" w:hAnsi="Segoe UI" w:cs="Segoe UI"/>
                <w:sz w:val="22"/>
                <w:szCs w:val="22"/>
              </w:rPr>
              <w:t>-0,5</w:t>
            </w:r>
          </w:p>
        </w:tc>
        <w:tc>
          <w:tcPr>
            <w:tcW w:w="2410" w:type="dxa"/>
            <w:tcBorders>
              <w:top w:val="nil"/>
              <w:left w:val="nil"/>
              <w:bottom w:val="single" w:sz="4" w:space="0" w:color="auto"/>
              <w:right w:val="single" w:sz="4" w:space="0" w:color="auto"/>
            </w:tcBorders>
            <w:shd w:val="clear" w:color="auto" w:fill="auto"/>
            <w:vAlign w:val="center"/>
            <w:hideMark/>
          </w:tcPr>
          <w:p w:rsidR="00BE6B66" w:rsidRPr="00BE6B66" w:rsidRDefault="00BE6B66">
            <w:pPr>
              <w:jc w:val="center"/>
              <w:rPr>
                <w:rFonts w:ascii="Segoe UI" w:hAnsi="Segoe UI" w:cs="Segoe UI"/>
                <w:iCs/>
                <w:sz w:val="22"/>
                <w:szCs w:val="22"/>
              </w:rPr>
            </w:pPr>
            <w:r w:rsidRPr="00BE6B66">
              <w:rPr>
                <w:rFonts w:ascii="Segoe UI" w:hAnsi="Segoe UI" w:cs="Segoe UI"/>
                <w:iCs/>
                <w:sz w:val="22"/>
                <w:szCs w:val="22"/>
              </w:rPr>
              <w:t>-</w:t>
            </w:r>
          </w:p>
        </w:tc>
      </w:tr>
      <w:tr w:rsidR="00BE6B66" w:rsidRPr="00BE6B66" w:rsidTr="00BE6B66">
        <w:trPr>
          <w:trHeight w:val="360"/>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BE6B66" w:rsidRPr="00BE6B66" w:rsidRDefault="00BE6B66">
            <w:pPr>
              <w:ind w:firstLineChars="100" w:firstLine="220"/>
              <w:rPr>
                <w:rFonts w:ascii="Segoe UI" w:hAnsi="Segoe UI" w:cs="Segoe UI"/>
                <w:sz w:val="22"/>
                <w:szCs w:val="22"/>
              </w:rPr>
            </w:pPr>
            <w:proofErr w:type="spellStart"/>
            <w:r w:rsidRPr="00BE6B66">
              <w:rPr>
                <w:rFonts w:ascii="Segoe UI" w:hAnsi="Segoe UI" w:cs="Segoe UI"/>
                <w:sz w:val="22"/>
                <w:szCs w:val="22"/>
              </w:rPr>
              <w:t>Έσοδ</w:t>
            </w:r>
            <w:proofErr w:type="spellEnd"/>
            <w:r w:rsidRPr="00BE6B66">
              <w:rPr>
                <w:rFonts w:ascii="Segoe UI" w:hAnsi="Segoe UI" w:cs="Segoe UI"/>
                <w:sz w:val="22"/>
                <w:szCs w:val="22"/>
              </w:rPr>
              <w:t xml:space="preserve">α </w:t>
            </w:r>
            <w:proofErr w:type="spellStart"/>
            <w:r w:rsidRPr="00BE6B66">
              <w:rPr>
                <w:rFonts w:ascii="Segoe UI" w:hAnsi="Segoe UI" w:cs="Segoe UI"/>
                <w:sz w:val="22"/>
                <w:szCs w:val="22"/>
              </w:rPr>
              <w:t>Μετά</w:t>
            </w:r>
            <w:proofErr w:type="spellEnd"/>
            <w:r w:rsidRPr="00BE6B66">
              <w:rPr>
                <w:rFonts w:ascii="Segoe UI" w:hAnsi="Segoe UI" w:cs="Segoe UI"/>
                <w:sz w:val="22"/>
                <w:szCs w:val="22"/>
              </w:rPr>
              <w:t xml:space="preserve"> από </w:t>
            </w:r>
            <w:proofErr w:type="spellStart"/>
            <w:r w:rsidRPr="00BE6B66">
              <w:rPr>
                <w:rFonts w:ascii="Segoe UI" w:hAnsi="Segoe UI" w:cs="Segoe UI"/>
                <w:sz w:val="22"/>
                <w:szCs w:val="22"/>
              </w:rPr>
              <w:t>Φόρους</w:t>
            </w:r>
            <w:proofErr w:type="spellEnd"/>
          </w:p>
        </w:tc>
        <w:tc>
          <w:tcPr>
            <w:tcW w:w="1735" w:type="dxa"/>
            <w:tcBorders>
              <w:top w:val="nil"/>
              <w:left w:val="nil"/>
              <w:bottom w:val="single" w:sz="4" w:space="0" w:color="auto"/>
              <w:right w:val="single" w:sz="4" w:space="0" w:color="auto"/>
            </w:tcBorders>
            <w:shd w:val="clear" w:color="auto" w:fill="auto"/>
            <w:vAlign w:val="center"/>
            <w:hideMark/>
          </w:tcPr>
          <w:p w:rsidR="00BE6B66" w:rsidRPr="00BE6B66" w:rsidRDefault="00BE6B66">
            <w:pPr>
              <w:jc w:val="center"/>
              <w:rPr>
                <w:rFonts w:ascii="Segoe UI" w:hAnsi="Segoe UI" w:cs="Segoe UI"/>
                <w:sz w:val="22"/>
                <w:szCs w:val="22"/>
              </w:rPr>
            </w:pPr>
            <w:r w:rsidRPr="00BE6B66">
              <w:rPr>
                <w:rFonts w:ascii="Segoe UI" w:hAnsi="Segoe UI" w:cs="Segoe UI"/>
                <w:sz w:val="22"/>
                <w:szCs w:val="22"/>
              </w:rPr>
              <w:t>0,2</w:t>
            </w:r>
          </w:p>
        </w:tc>
        <w:tc>
          <w:tcPr>
            <w:tcW w:w="1559" w:type="dxa"/>
            <w:tcBorders>
              <w:top w:val="nil"/>
              <w:left w:val="nil"/>
              <w:bottom w:val="single" w:sz="4" w:space="0" w:color="auto"/>
              <w:right w:val="single" w:sz="4" w:space="0" w:color="auto"/>
            </w:tcBorders>
            <w:shd w:val="clear" w:color="auto" w:fill="auto"/>
            <w:vAlign w:val="center"/>
            <w:hideMark/>
          </w:tcPr>
          <w:p w:rsidR="00BE6B66" w:rsidRPr="00BE6B66" w:rsidRDefault="00BE6B66">
            <w:pPr>
              <w:jc w:val="center"/>
              <w:rPr>
                <w:rFonts w:ascii="Segoe UI" w:hAnsi="Segoe UI" w:cs="Segoe UI"/>
                <w:sz w:val="22"/>
                <w:szCs w:val="22"/>
              </w:rPr>
            </w:pPr>
            <w:r w:rsidRPr="00BE6B66">
              <w:rPr>
                <w:rFonts w:ascii="Segoe UI" w:hAnsi="Segoe UI" w:cs="Segoe UI"/>
                <w:sz w:val="22"/>
                <w:szCs w:val="22"/>
              </w:rPr>
              <w:t>-1,0</w:t>
            </w:r>
          </w:p>
        </w:tc>
        <w:tc>
          <w:tcPr>
            <w:tcW w:w="2410" w:type="dxa"/>
            <w:tcBorders>
              <w:top w:val="nil"/>
              <w:left w:val="nil"/>
              <w:bottom w:val="single" w:sz="4" w:space="0" w:color="auto"/>
              <w:right w:val="single" w:sz="4" w:space="0" w:color="auto"/>
            </w:tcBorders>
            <w:shd w:val="clear" w:color="auto" w:fill="auto"/>
            <w:vAlign w:val="center"/>
            <w:hideMark/>
          </w:tcPr>
          <w:p w:rsidR="00BE6B66" w:rsidRPr="00BE6B66" w:rsidRDefault="00BE6B66">
            <w:pPr>
              <w:jc w:val="center"/>
              <w:rPr>
                <w:rFonts w:ascii="Segoe UI" w:hAnsi="Segoe UI" w:cs="Segoe UI"/>
                <w:iCs/>
                <w:sz w:val="22"/>
                <w:szCs w:val="22"/>
              </w:rPr>
            </w:pPr>
            <w:r w:rsidRPr="00BE6B66">
              <w:rPr>
                <w:rFonts w:ascii="Segoe UI" w:hAnsi="Segoe UI" w:cs="Segoe UI"/>
                <w:iCs/>
                <w:sz w:val="22"/>
                <w:szCs w:val="22"/>
              </w:rPr>
              <w:t>-</w:t>
            </w:r>
          </w:p>
        </w:tc>
      </w:tr>
    </w:tbl>
    <w:p w:rsidR="00266901" w:rsidRPr="00BE6B66" w:rsidRDefault="00266901" w:rsidP="00266901">
      <w:pPr>
        <w:pStyle w:val="Header"/>
        <w:tabs>
          <w:tab w:val="clear" w:pos="4153"/>
          <w:tab w:val="clear" w:pos="8306"/>
        </w:tabs>
        <w:spacing w:after="120"/>
        <w:ind w:left="720"/>
        <w:jc w:val="both"/>
        <w:rPr>
          <w:rFonts w:ascii="Segoe UI" w:hAnsi="Segoe UI" w:cs="Segoe UI"/>
          <w:sz w:val="22"/>
          <w:szCs w:val="22"/>
        </w:rPr>
      </w:pPr>
    </w:p>
    <w:p w:rsidR="00266901" w:rsidRPr="0082317F" w:rsidRDefault="00266901" w:rsidP="00266901">
      <w:pPr>
        <w:jc w:val="both"/>
        <w:rPr>
          <w:rFonts w:ascii="Segoe UI" w:hAnsi="Segoe UI" w:cs="Segoe UI"/>
          <w:noProof/>
          <w:sz w:val="22"/>
          <w:szCs w:val="22"/>
          <w:lang w:val="el-GR"/>
        </w:rPr>
      </w:pPr>
      <w:r w:rsidRPr="00ED5029">
        <w:rPr>
          <w:rFonts w:ascii="Segoe UI" w:hAnsi="Segoe UI" w:cs="Segoe UI"/>
          <w:bCs/>
          <w:noProof/>
          <w:sz w:val="22"/>
          <w:szCs w:val="22"/>
          <w:lang w:val="el-GR" w:eastAsia="el-GR"/>
        </w:rPr>
        <mc:AlternateContent>
          <mc:Choice Requires="wps">
            <w:drawing>
              <wp:anchor distT="4294967294" distB="4294967294" distL="114300" distR="114300" simplePos="0" relativeHeight="251668480" behindDoc="0" locked="0" layoutInCell="1" allowOverlap="1" wp14:anchorId="155D1B9F" wp14:editId="2FF956FD">
                <wp:simplePos x="0" y="0"/>
                <wp:positionH relativeFrom="column">
                  <wp:posOffset>0</wp:posOffset>
                </wp:positionH>
                <wp:positionV relativeFrom="paragraph">
                  <wp:posOffset>173386</wp:posOffset>
                </wp:positionV>
                <wp:extent cx="5169535" cy="0"/>
                <wp:effectExtent l="0" t="0" r="31115" b="19050"/>
                <wp:wrapNone/>
                <wp:docPr id="2"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16953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54EB2023" id="Straight Connector 1" o:spid="_x0000_s1026" style="position:absolute;z-index:25166848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0,13.65pt" to="407.0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" strokecolor="black [3213]">
                <o:lock v:ext="edit" shapetype="f"/>
              </v:line>
            </w:pict>
          </mc:Fallback>
        </mc:AlternateContent>
      </w:r>
    </w:p>
    <w:p w:rsidR="00266901" w:rsidRPr="0080442C" w:rsidRDefault="00266901" w:rsidP="00266901">
      <w:pPr>
        <w:tabs>
          <w:tab w:val="left" w:pos="1485"/>
        </w:tabs>
        <w:spacing w:line="340" w:lineRule="exact"/>
        <w:ind w:left="15"/>
        <w:jc w:val="both"/>
        <w:rPr>
          <w:rFonts w:ascii="Segoe UI" w:hAnsi="Segoe UI" w:cs="Segoe UI"/>
          <w:bCs/>
          <w:sz w:val="22"/>
          <w:szCs w:val="22"/>
          <w:lang w:val="el-GR"/>
        </w:rPr>
      </w:pPr>
    </w:p>
    <w:p w:rsidR="00266901" w:rsidRPr="007F40C8" w:rsidRDefault="00266901" w:rsidP="00266901">
      <w:pPr>
        <w:pStyle w:val="NormalWeb"/>
        <w:spacing w:before="0" w:beforeAutospacing="0" w:after="0" w:afterAutospacing="0"/>
        <w:jc w:val="both"/>
        <w:rPr>
          <w:rFonts w:ascii="Segoe UI" w:hAnsi="Segoe UI" w:cs="Segoe UI"/>
          <w:b/>
          <w:bCs/>
          <w:sz w:val="16"/>
          <w:szCs w:val="16"/>
        </w:rPr>
      </w:pPr>
      <w:r>
        <w:rPr>
          <w:rFonts w:ascii="Segoe UI" w:hAnsi="Segoe UI" w:cs="Segoe UI"/>
          <w:b/>
          <w:bCs/>
          <w:sz w:val="16"/>
          <w:szCs w:val="16"/>
          <w:lang w:val="en-US"/>
        </w:rPr>
        <w:t>INTRALOT</w:t>
      </w:r>
    </w:p>
    <w:p w:rsidR="00266901" w:rsidRDefault="00266901" w:rsidP="00266901">
      <w:pPr>
        <w:pStyle w:val="NormalWeb"/>
        <w:spacing w:before="0" w:beforeAutospacing="0" w:after="0" w:afterAutospacing="0"/>
        <w:jc w:val="both"/>
        <w:rPr>
          <w:rFonts w:ascii="Segoe UI" w:hAnsi="Segoe UI" w:cs="Segoe UI"/>
          <w:sz w:val="16"/>
          <w:szCs w:val="16"/>
          <w:lang w:eastAsia="en-US"/>
        </w:rPr>
      </w:pPr>
    </w:p>
    <w:p w:rsidR="00266901" w:rsidRPr="00D42651" w:rsidRDefault="00266901" w:rsidP="00266901">
      <w:pPr>
        <w:pStyle w:val="NormalWeb"/>
        <w:spacing w:before="0" w:beforeAutospacing="0" w:after="0" w:afterAutospacing="0"/>
        <w:jc w:val="both"/>
        <w:rPr>
          <w:rFonts w:ascii="Segoe UI" w:hAnsi="Segoe UI" w:cs="Segoe UI"/>
          <w:sz w:val="16"/>
          <w:szCs w:val="16"/>
          <w:lang w:eastAsia="en-US"/>
        </w:rPr>
      </w:pPr>
      <w:r w:rsidRPr="00D42651">
        <w:rPr>
          <w:rFonts w:ascii="Segoe UI" w:hAnsi="Segoe UI" w:cs="Segoe UI"/>
          <w:sz w:val="16"/>
          <w:szCs w:val="16"/>
          <w:lang w:eastAsia="en-US"/>
        </w:rPr>
        <w:t>Η INTRALOT, εισηγμένη εταιρεία που ιδρύθηκε το 1992, έχει αναδειχθεί σε ηγέτιδα δύναμη του κλάδου των τυχερών παιχνιδιών, τόσο ως προμηθευτής λύσεων, όσο και ως διοργανωτής τυχερών παιχνιδιών σε 57 κράτη και πολιτείες του κόσμου με ρυθμισμένη αγορά. Με έσοδα €1,91 δισ. και 5.100 εργαζομένους το 2015, η INTRALOT αποτελεί μία ισχυρή εταιρεία, η οποία αναπτύσσει τα προϊόντα της εστιάζοντας στην εμπειρία του παίκτη. Η INTRALOT είναι τοποθετημένη στρατηγικά, ώστε να προσφέρει στις λοταρίες και στους οργανισμούς τυχερών παιχνιδιών σε όλον τον κόσμο καινοτόμες λύσεις και λειτουργική τεχνογνωσία. Μέσω μιας δυναμικής και ενιαίας προσέγγισης ανάπτυξης προϊόντων (</w:t>
      </w:r>
      <w:proofErr w:type="spellStart"/>
      <w:r w:rsidRPr="00D42651">
        <w:rPr>
          <w:rFonts w:ascii="Segoe UI" w:hAnsi="Segoe UI" w:cs="Segoe UI"/>
          <w:sz w:val="16"/>
          <w:szCs w:val="16"/>
          <w:lang w:eastAsia="en-US"/>
        </w:rPr>
        <w:t>omni-channel</w:t>
      </w:r>
      <w:proofErr w:type="spellEnd"/>
      <w:r w:rsidRPr="00D42651">
        <w:rPr>
          <w:rFonts w:ascii="Segoe UI" w:hAnsi="Segoe UI" w:cs="Segoe UI"/>
          <w:sz w:val="16"/>
          <w:szCs w:val="16"/>
          <w:lang w:eastAsia="en-US"/>
        </w:rPr>
        <w:t xml:space="preserve">), η INTRALOT προσφέρει ένα ολοκληρωμένο χαρτοφυλάκιο πρωτοποριακών συστημάτων, προϊόντων και υπηρεσιών για όλους τους τομείς τυχερών παιχνιδιών (Λοταρία, Στοίχημα, Interactive, VLT). Οι παίκτες μπορούν να απολαμβάνουν ενιαία και εξατομικευμένη εμπειρία μέσω συναρπαστικών τυχερών παιχνιδιών και ελκυστικού περιεχομένου σε όλα τα κανάλια διανομής, επίγεια και online. </w:t>
      </w:r>
    </w:p>
    <w:p w:rsidR="00266901" w:rsidRPr="000D4C0C" w:rsidRDefault="00266901" w:rsidP="00266901">
      <w:pPr>
        <w:pStyle w:val="NormalWeb"/>
        <w:spacing w:before="0" w:beforeAutospacing="0" w:after="0" w:afterAutospacing="0"/>
        <w:jc w:val="both"/>
        <w:rPr>
          <w:rFonts w:ascii="Segoe UI" w:hAnsi="Segoe UI" w:cs="Segoe UI"/>
          <w:sz w:val="16"/>
          <w:szCs w:val="16"/>
          <w:lang w:eastAsia="en-US"/>
        </w:rPr>
      </w:pPr>
    </w:p>
    <w:p w:rsidR="00266901" w:rsidRPr="000D4C0C" w:rsidRDefault="00266901" w:rsidP="00266901">
      <w:pPr>
        <w:pStyle w:val="NormalWeb"/>
        <w:spacing w:before="0" w:beforeAutospacing="0" w:after="0" w:afterAutospacing="0"/>
        <w:jc w:val="both"/>
        <w:rPr>
          <w:rFonts w:ascii="Segoe UI" w:hAnsi="Segoe UI" w:cs="Segoe UI"/>
          <w:sz w:val="16"/>
          <w:szCs w:val="16"/>
          <w:lang w:eastAsia="en-US"/>
        </w:rPr>
      </w:pPr>
      <w:r w:rsidRPr="000D4C0C">
        <w:rPr>
          <w:rFonts w:ascii="Segoe UI" w:hAnsi="Segoe UI" w:cs="Segoe UI"/>
          <w:sz w:val="16"/>
          <w:szCs w:val="16"/>
          <w:lang w:eastAsia="en-US"/>
        </w:rPr>
        <w:t>Για περισσότερες πληροφορίες:</w:t>
      </w:r>
    </w:p>
    <w:p w:rsidR="0010157C" w:rsidRPr="00266901" w:rsidRDefault="00266901" w:rsidP="00D07A15">
      <w:pPr>
        <w:pStyle w:val="NormalWeb"/>
        <w:spacing w:before="0" w:beforeAutospacing="0" w:after="0" w:afterAutospacing="0"/>
        <w:jc w:val="both"/>
        <w:rPr>
          <w:rFonts w:ascii="Segoe UI" w:hAnsi="Segoe UI" w:cs="Segoe UI"/>
          <w:b/>
          <w:sz w:val="22"/>
          <w:szCs w:val="22"/>
        </w:rPr>
      </w:pPr>
      <w:r w:rsidRPr="000D4C0C">
        <w:rPr>
          <w:rFonts w:ascii="Segoe UI" w:hAnsi="Segoe UI" w:cs="Segoe UI"/>
          <w:sz w:val="16"/>
          <w:szCs w:val="16"/>
          <w:lang w:eastAsia="en-US"/>
        </w:rPr>
        <w:t xml:space="preserve">Κα. Δήμητρα Τζήμου, </w:t>
      </w:r>
      <w:proofErr w:type="spellStart"/>
      <w:r w:rsidRPr="000D4C0C">
        <w:rPr>
          <w:rFonts w:ascii="Segoe UI" w:hAnsi="Segoe UI" w:cs="Segoe UI"/>
          <w:sz w:val="16"/>
          <w:szCs w:val="16"/>
          <w:lang w:eastAsia="en-US"/>
        </w:rPr>
        <w:t>Corporate</w:t>
      </w:r>
      <w:proofErr w:type="spellEnd"/>
      <w:r w:rsidRPr="000D4C0C">
        <w:rPr>
          <w:rFonts w:ascii="Segoe UI" w:hAnsi="Segoe UI" w:cs="Segoe UI"/>
          <w:sz w:val="16"/>
          <w:szCs w:val="16"/>
          <w:lang w:eastAsia="en-US"/>
        </w:rPr>
        <w:t xml:space="preserve"> </w:t>
      </w:r>
      <w:proofErr w:type="spellStart"/>
      <w:r w:rsidRPr="000D4C0C">
        <w:rPr>
          <w:rFonts w:ascii="Segoe UI" w:hAnsi="Segoe UI" w:cs="Segoe UI"/>
          <w:sz w:val="16"/>
          <w:szCs w:val="16"/>
          <w:lang w:eastAsia="en-US"/>
        </w:rPr>
        <w:t>Relations</w:t>
      </w:r>
      <w:proofErr w:type="spellEnd"/>
      <w:r w:rsidRPr="000D4C0C">
        <w:rPr>
          <w:rFonts w:ascii="Segoe UI" w:hAnsi="Segoe UI" w:cs="Segoe UI"/>
          <w:sz w:val="16"/>
          <w:szCs w:val="16"/>
          <w:lang w:eastAsia="en-US"/>
        </w:rPr>
        <w:t xml:space="preserve"> </w:t>
      </w:r>
      <w:proofErr w:type="spellStart"/>
      <w:r w:rsidRPr="000D4C0C">
        <w:rPr>
          <w:rFonts w:ascii="Segoe UI" w:hAnsi="Segoe UI" w:cs="Segoe UI"/>
          <w:sz w:val="16"/>
          <w:szCs w:val="16"/>
          <w:lang w:eastAsia="en-US"/>
        </w:rPr>
        <w:t>Manager</w:t>
      </w:r>
      <w:proofErr w:type="spellEnd"/>
      <w:r w:rsidRPr="000D4C0C">
        <w:rPr>
          <w:rFonts w:ascii="Segoe UI" w:hAnsi="Segoe UI" w:cs="Segoe UI"/>
          <w:sz w:val="16"/>
          <w:szCs w:val="16"/>
          <w:lang w:eastAsia="en-US"/>
        </w:rPr>
        <w:t xml:space="preserve">, </w:t>
      </w:r>
      <w:proofErr w:type="spellStart"/>
      <w:r w:rsidRPr="000D4C0C">
        <w:rPr>
          <w:rFonts w:ascii="Segoe UI" w:hAnsi="Segoe UI" w:cs="Segoe UI"/>
          <w:sz w:val="16"/>
          <w:szCs w:val="16"/>
          <w:lang w:eastAsia="en-US"/>
        </w:rPr>
        <w:t>τηλ</w:t>
      </w:r>
      <w:proofErr w:type="spellEnd"/>
      <w:r w:rsidRPr="000D4C0C">
        <w:rPr>
          <w:rFonts w:ascii="Segoe UI" w:hAnsi="Segoe UI" w:cs="Segoe UI"/>
          <w:sz w:val="16"/>
          <w:szCs w:val="16"/>
          <w:lang w:eastAsia="en-US"/>
        </w:rPr>
        <w:t xml:space="preserve">. 210 61 56 000, φαξ. 210 61 06 800, email: </w:t>
      </w:r>
      <w:hyperlink r:id="rId8" w:history="1">
        <w:r w:rsidRPr="00D42651">
          <w:rPr>
            <w:rFonts w:ascii="Segoe UI" w:hAnsi="Segoe UI" w:cs="Segoe UI"/>
            <w:sz w:val="16"/>
            <w:szCs w:val="16"/>
            <w:lang w:eastAsia="en-US"/>
          </w:rPr>
          <w:t>tzimou@intralot.com</w:t>
        </w:r>
      </w:hyperlink>
      <w:r w:rsidRPr="000D4C0C">
        <w:rPr>
          <w:rFonts w:ascii="Segoe UI" w:hAnsi="Segoe UI" w:cs="Segoe UI"/>
          <w:sz w:val="16"/>
          <w:szCs w:val="16"/>
          <w:lang w:eastAsia="en-US"/>
        </w:rPr>
        <w:t xml:space="preserve"> - </w:t>
      </w:r>
      <w:hyperlink r:id="rId9" w:tooltip="www.intralot.com" w:history="1">
        <w:r w:rsidRPr="00D42651">
          <w:rPr>
            <w:rFonts w:ascii="Segoe UI" w:hAnsi="Segoe UI" w:cs="Segoe UI"/>
            <w:sz w:val="16"/>
            <w:szCs w:val="16"/>
            <w:lang w:eastAsia="en-US"/>
          </w:rPr>
          <w:t>www.intralot.com</w:t>
        </w:r>
      </w:hyperlink>
    </w:p>
    <w:sectPr w:rsidR="0010157C" w:rsidRPr="00266901" w:rsidSect="00616CEA">
      <w:pgSz w:w="11906" w:h="16838"/>
      <w:pgMar w:top="1418" w:right="1466"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A1"/>
    <w:family w:val="modern"/>
    <w:pitch w:val="fixed"/>
    <w:sig w:usb0="E0002AFF" w:usb1="C0007843" w:usb2="00000009" w:usb3="00000000" w:csb0="000001FF" w:csb1="00000000"/>
  </w:font>
  <w:font w:name="Times New Roman">
    <w:panose1 w:val="02020603050405020304"/>
    <w:charset w:val="A1"/>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A1"/>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A1"/>
    <w:family w:val="swiss"/>
    <w:pitch w:val="variable"/>
    <w:sig w:usb0="E0002AFF" w:usb1="C0007843" w:usb2="00000009" w:usb3="00000000" w:csb0="000001FF" w:csb1="00000000"/>
  </w:font>
  <w:font w:name="Calibri">
    <w:panose1 w:val="020F0502020204030204"/>
    <w:charset w:val="A1"/>
    <w:family w:val="swiss"/>
    <w:pitch w:val="variable"/>
    <w:sig w:usb0="E00002FF" w:usb1="4000ACFF" w:usb2="00000001" w:usb3="00000000" w:csb0="0000019F" w:csb1="00000000"/>
  </w:font>
  <w:font w:name="Century Gothic">
    <w:panose1 w:val="020B0502020202020204"/>
    <w:charset w:val="A1"/>
    <w:family w:val="swiss"/>
    <w:pitch w:val="variable"/>
    <w:sig w:usb0="00000287" w:usb1="00000000" w:usb2="00000000" w:usb3="00000000" w:csb0="0000009F" w:csb1="00000000"/>
  </w:font>
  <w:font w:name="Cambria">
    <w:panose1 w:val="02040503050406030204"/>
    <w:charset w:val="A1"/>
    <w:family w:val="roman"/>
    <w:pitch w:val="variable"/>
    <w:sig w:usb0="E00002FF" w:usb1="400004FF" w:usb2="00000000" w:usb3="00000000" w:csb0="0000019F" w:csb1="00000000"/>
  </w:font>
  <w:font w:name="Book Antiqua">
    <w:panose1 w:val="02040602050305030304"/>
    <w:charset w:val="A1"/>
    <w:family w:val="roman"/>
    <w:pitch w:val="variable"/>
    <w:sig w:usb0="00000287" w:usb1="00000000" w:usb2="00000000" w:usb3="00000000" w:csb0="0000009F" w:csb1="00000000"/>
  </w:font>
  <w:font w:name="Segoe UI">
    <w:panose1 w:val="020B0502040204020203"/>
    <w:charset w:val="A1"/>
    <w:family w:val="swiss"/>
    <w:pitch w:val="variable"/>
    <w:sig w:usb0="E10022FF" w:usb1="C000E47F" w:usb2="00000029" w:usb3="00000000" w:csb0="000001DF" w:csb1="00000000"/>
  </w:font>
  <w:font w:name="Verdana">
    <w:panose1 w:val="020B0604030504040204"/>
    <w:charset w:val="A1"/>
    <w:family w:val="swiss"/>
    <w:pitch w:val="variable"/>
    <w:sig w:usb0="A10006FF" w:usb1="4000205B" w:usb2="0000001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EC7BBE"/>
    <w:multiLevelType w:val="hybridMultilevel"/>
    <w:tmpl w:val="F8160E8E"/>
    <w:lvl w:ilvl="0" w:tplc="38FA4274">
      <w:start w:val="1"/>
      <w:numFmt w:val="bullet"/>
      <w:lvlText w:val="o"/>
      <w:lvlJc w:val="left"/>
      <w:pPr>
        <w:ind w:left="720" w:hanging="360"/>
      </w:pPr>
      <w:rPr>
        <w:rFonts w:ascii="Courier New" w:hAnsi="Courier New" w:cs="Courier New" w:hint="default"/>
        <w:color w:val="FF5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AE391D"/>
    <w:multiLevelType w:val="hybridMultilevel"/>
    <w:tmpl w:val="B67C5EA0"/>
    <w:lvl w:ilvl="0" w:tplc="38FA4274">
      <w:start w:val="1"/>
      <w:numFmt w:val="bullet"/>
      <w:lvlText w:val="o"/>
      <w:lvlJc w:val="left"/>
      <w:pPr>
        <w:ind w:left="720" w:hanging="360"/>
      </w:pPr>
      <w:rPr>
        <w:rFonts w:ascii="Courier New" w:hAnsi="Courier New" w:cs="Courier New" w:hint="default"/>
        <w:color w:val="FF5000"/>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 w15:restartNumberingAfterBreak="0">
    <w:nsid w:val="0FEB5800"/>
    <w:multiLevelType w:val="hybridMultilevel"/>
    <w:tmpl w:val="882C8864"/>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 w15:restartNumberingAfterBreak="0">
    <w:nsid w:val="126E2CCC"/>
    <w:multiLevelType w:val="hybridMultilevel"/>
    <w:tmpl w:val="838C18B6"/>
    <w:lvl w:ilvl="0" w:tplc="38FA4274">
      <w:start w:val="1"/>
      <w:numFmt w:val="bullet"/>
      <w:lvlText w:val="o"/>
      <w:lvlJc w:val="left"/>
      <w:pPr>
        <w:ind w:left="720" w:hanging="360"/>
      </w:pPr>
      <w:rPr>
        <w:rFonts w:ascii="Courier New" w:hAnsi="Courier New" w:cs="Courier New" w:hint="default"/>
        <w:color w:val="FF5000"/>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 w15:restartNumberingAfterBreak="0">
    <w:nsid w:val="139A3458"/>
    <w:multiLevelType w:val="hybridMultilevel"/>
    <w:tmpl w:val="B298FA06"/>
    <w:lvl w:ilvl="0" w:tplc="38FA4274">
      <w:start w:val="1"/>
      <w:numFmt w:val="bullet"/>
      <w:lvlText w:val="o"/>
      <w:lvlJc w:val="left"/>
      <w:pPr>
        <w:ind w:left="720" w:hanging="360"/>
      </w:pPr>
      <w:rPr>
        <w:rFonts w:ascii="Courier New" w:hAnsi="Courier New" w:cs="Courier New" w:hint="default"/>
        <w:color w:val="FF5000"/>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5" w15:restartNumberingAfterBreak="0">
    <w:nsid w:val="141D51D1"/>
    <w:multiLevelType w:val="hybridMultilevel"/>
    <w:tmpl w:val="FD1EED46"/>
    <w:lvl w:ilvl="0" w:tplc="38FA4274">
      <w:start w:val="1"/>
      <w:numFmt w:val="bullet"/>
      <w:lvlText w:val="o"/>
      <w:lvlJc w:val="left"/>
      <w:pPr>
        <w:ind w:left="720" w:hanging="360"/>
      </w:pPr>
      <w:rPr>
        <w:rFonts w:ascii="Courier New" w:hAnsi="Courier New" w:cs="Courier New" w:hint="default"/>
        <w:color w:val="FF5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79A3264"/>
    <w:multiLevelType w:val="hybridMultilevel"/>
    <w:tmpl w:val="A260F052"/>
    <w:lvl w:ilvl="0" w:tplc="38FA4274">
      <w:start w:val="1"/>
      <w:numFmt w:val="bullet"/>
      <w:lvlText w:val="o"/>
      <w:lvlJc w:val="left"/>
      <w:pPr>
        <w:ind w:left="720" w:hanging="360"/>
      </w:pPr>
      <w:rPr>
        <w:rFonts w:ascii="Courier New" w:hAnsi="Courier New" w:cs="Courier New" w:hint="default"/>
        <w:color w:val="FF5000"/>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7" w15:restartNumberingAfterBreak="0">
    <w:nsid w:val="1EE85C7D"/>
    <w:multiLevelType w:val="hybridMultilevel"/>
    <w:tmpl w:val="E9C2754C"/>
    <w:lvl w:ilvl="0" w:tplc="38FA4274">
      <w:start w:val="1"/>
      <w:numFmt w:val="bullet"/>
      <w:lvlText w:val="o"/>
      <w:lvlJc w:val="left"/>
      <w:pPr>
        <w:ind w:left="720" w:hanging="360"/>
      </w:pPr>
      <w:rPr>
        <w:rFonts w:ascii="Courier New" w:hAnsi="Courier New" w:cs="Courier New" w:hint="default"/>
        <w:color w:val="FF5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043512B"/>
    <w:multiLevelType w:val="hybridMultilevel"/>
    <w:tmpl w:val="6E5E9FCC"/>
    <w:lvl w:ilvl="0" w:tplc="7EE6A61A">
      <w:numFmt w:val="bullet"/>
      <w:lvlText w:val="-"/>
      <w:lvlJc w:val="left"/>
      <w:pPr>
        <w:ind w:left="720" w:hanging="360"/>
      </w:pPr>
      <w:rPr>
        <w:rFonts w:ascii="Tahoma" w:eastAsia="MS Mincho"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7BC16CE"/>
    <w:multiLevelType w:val="hybridMultilevel"/>
    <w:tmpl w:val="C1F0BBBE"/>
    <w:lvl w:ilvl="0" w:tplc="38FA4274">
      <w:start w:val="1"/>
      <w:numFmt w:val="bullet"/>
      <w:lvlText w:val="o"/>
      <w:lvlJc w:val="left"/>
      <w:pPr>
        <w:ind w:left="720" w:hanging="360"/>
      </w:pPr>
      <w:rPr>
        <w:rFonts w:ascii="Courier New" w:hAnsi="Courier New" w:cs="Courier New" w:hint="default"/>
        <w:color w:val="FF5000"/>
      </w:rPr>
    </w:lvl>
    <w:lvl w:ilvl="1" w:tplc="38FA4274">
      <w:start w:val="1"/>
      <w:numFmt w:val="bullet"/>
      <w:lvlText w:val="o"/>
      <w:lvlJc w:val="left"/>
      <w:pPr>
        <w:ind w:left="1440" w:hanging="360"/>
      </w:pPr>
      <w:rPr>
        <w:rFonts w:ascii="Courier New" w:hAnsi="Courier New" w:cs="Courier New" w:hint="default"/>
        <w:color w:val="FF5000"/>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0" w15:restartNumberingAfterBreak="0">
    <w:nsid w:val="285872A3"/>
    <w:multiLevelType w:val="hybridMultilevel"/>
    <w:tmpl w:val="3A7ADB16"/>
    <w:lvl w:ilvl="0" w:tplc="38FA4274">
      <w:start w:val="1"/>
      <w:numFmt w:val="bullet"/>
      <w:lvlText w:val="o"/>
      <w:lvlJc w:val="left"/>
      <w:pPr>
        <w:ind w:left="720" w:hanging="360"/>
      </w:pPr>
      <w:rPr>
        <w:rFonts w:ascii="Courier New" w:hAnsi="Courier New" w:cs="Courier New" w:hint="default"/>
        <w:color w:val="FF5000"/>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1" w15:restartNumberingAfterBreak="0">
    <w:nsid w:val="29D92E68"/>
    <w:multiLevelType w:val="hybridMultilevel"/>
    <w:tmpl w:val="25548562"/>
    <w:lvl w:ilvl="0" w:tplc="7EE6A61A">
      <w:numFmt w:val="bullet"/>
      <w:lvlText w:val="-"/>
      <w:lvlJc w:val="left"/>
      <w:pPr>
        <w:ind w:left="720" w:hanging="360"/>
      </w:pPr>
      <w:rPr>
        <w:rFonts w:ascii="Tahoma" w:eastAsia="MS Mincho"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A2B66B3"/>
    <w:multiLevelType w:val="hybridMultilevel"/>
    <w:tmpl w:val="3E084A96"/>
    <w:lvl w:ilvl="0" w:tplc="38FA4274">
      <w:start w:val="1"/>
      <w:numFmt w:val="bullet"/>
      <w:lvlText w:val="o"/>
      <w:lvlJc w:val="left"/>
      <w:pPr>
        <w:ind w:left="720" w:hanging="360"/>
      </w:pPr>
      <w:rPr>
        <w:rFonts w:ascii="Courier New" w:hAnsi="Courier New" w:cs="Courier New" w:hint="default"/>
        <w:color w:val="FF5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C590772"/>
    <w:multiLevelType w:val="hybridMultilevel"/>
    <w:tmpl w:val="7DB02E9A"/>
    <w:lvl w:ilvl="0" w:tplc="38FA4274">
      <w:start w:val="1"/>
      <w:numFmt w:val="bullet"/>
      <w:lvlText w:val="o"/>
      <w:lvlJc w:val="left"/>
      <w:pPr>
        <w:ind w:left="720" w:hanging="360"/>
      </w:pPr>
      <w:rPr>
        <w:rFonts w:ascii="Courier New" w:hAnsi="Courier New" w:cs="Courier New" w:hint="default"/>
        <w:color w:val="FF5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AD74DA"/>
    <w:multiLevelType w:val="hybridMultilevel"/>
    <w:tmpl w:val="28022F44"/>
    <w:lvl w:ilvl="0" w:tplc="38FA4274">
      <w:start w:val="1"/>
      <w:numFmt w:val="bullet"/>
      <w:lvlText w:val="o"/>
      <w:lvlJc w:val="left"/>
      <w:pPr>
        <w:ind w:left="720" w:hanging="360"/>
      </w:pPr>
      <w:rPr>
        <w:rFonts w:ascii="Courier New" w:hAnsi="Courier New" w:cs="Courier New" w:hint="default"/>
        <w:color w:val="FF5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E6C342F"/>
    <w:multiLevelType w:val="hybridMultilevel"/>
    <w:tmpl w:val="2ABA9492"/>
    <w:lvl w:ilvl="0" w:tplc="4D7C0026">
      <w:start w:val="1"/>
      <w:numFmt w:val="decimal"/>
      <w:lvlText w:val="%1."/>
      <w:lvlJc w:val="left"/>
      <w:pPr>
        <w:ind w:left="720" w:hanging="360"/>
      </w:pPr>
      <w:rPr>
        <w:b w:val="0"/>
      </w:rPr>
    </w:lvl>
    <w:lvl w:ilvl="1" w:tplc="04080001">
      <w:start w:val="1"/>
      <w:numFmt w:val="bullet"/>
      <w:lvlText w:val=""/>
      <w:lvlJc w:val="left"/>
      <w:pPr>
        <w:ind w:left="1440" w:hanging="360"/>
      </w:pPr>
      <w:rPr>
        <w:rFonts w:ascii="Symbol" w:hAnsi="Symbol" w:hint="default"/>
      </w:rPr>
    </w:lvl>
    <w:lvl w:ilvl="2" w:tplc="04080005">
      <w:start w:val="1"/>
      <w:numFmt w:val="bullet"/>
      <w:lvlText w:val=""/>
      <w:lvlJc w:val="left"/>
      <w:pPr>
        <w:ind w:left="2160" w:hanging="360"/>
      </w:pPr>
      <w:rPr>
        <w:rFonts w:ascii="Wingdings" w:hAnsi="Wingdings" w:hint="default"/>
      </w:rPr>
    </w:lvl>
    <w:lvl w:ilvl="3" w:tplc="04080001">
      <w:start w:val="1"/>
      <w:numFmt w:val="bullet"/>
      <w:lvlText w:val=""/>
      <w:lvlJc w:val="left"/>
      <w:pPr>
        <w:ind w:left="2880" w:hanging="360"/>
      </w:pPr>
      <w:rPr>
        <w:rFonts w:ascii="Symbol" w:hAnsi="Symbol" w:hint="default"/>
      </w:rPr>
    </w:lvl>
    <w:lvl w:ilvl="4" w:tplc="04080003">
      <w:start w:val="1"/>
      <w:numFmt w:val="bullet"/>
      <w:lvlText w:val="o"/>
      <w:lvlJc w:val="left"/>
      <w:pPr>
        <w:ind w:left="3600" w:hanging="360"/>
      </w:pPr>
      <w:rPr>
        <w:rFonts w:ascii="Courier New" w:hAnsi="Courier New" w:cs="Courier New" w:hint="default"/>
      </w:rPr>
    </w:lvl>
    <w:lvl w:ilvl="5" w:tplc="04080005">
      <w:start w:val="1"/>
      <w:numFmt w:val="bullet"/>
      <w:lvlText w:val=""/>
      <w:lvlJc w:val="left"/>
      <w:pPr>
        <w:ind w:left="4320" w:hanging="360"/>
      </w:pPr>
      <w:rPr>
        <w:rFonts w:ascii="Wingdings" w:hAnsi="Wingdings" w:hint="default"/>
      </w:rPr>
    </w:lvl>
    <w:lvl w:ilvl="6" w:tplc="04080001">
      <w:start w:val="1"/>
      <w:numFmt w:val="bullet"/>
      <w:lvlText w:val=""/>
      <w:lvlJc w:val="left"/>
      <w:pPr>
        <w:ind w:left="5040" w:hanging="360"/>
      </w:pPr>
      <w:rPr>
        <w:rFonts w:ascii="Symbol" w:hAnsi="Symbol" w:hint="default"/>
      </w:rPr>
    </w:lvl>
    <w:lvl w:ilvl="7" w:tplc="04080003">
      <w:start w:val="1"/>
      <w:numFmt w:val="bullet"/>
      <w:lvlText w:val="o"/>
      <w:lvlJc w:val="left"/>
      <w:pPr>
        <w:ind w:left="5760" w:hanging="360"/>
      </w:pPr>
      <w:rPr>
        <w:rFonts w:ascii="Courier New" w:hAnsi="Courier New" w:cs="Courier New" w:hint="default"/>
      </w:rPr>
    </w:lvl>
    <w:lvl w:ilvl="8" w:tplc="04080005">
      <w:start w:val="1"/>
      <w:numFmt w:val="bullet"/>
      <w:lvlText w:val=""/>
      <w:lvlJc w:val="left"/>
      <w:pPr>
        <w:ind w:left="6480" w:hanging="360"/>
      </w:pPr>
      <w:rPr>
        <w:rFonts w:ascii="Wingdings" w:hAnsi="Wingdings" w:hint="default"/>
      </w:rPr>
    </w:lvl>
  </w:abstractNum>
  <w:abstractNum w:abstractNumId="16" w15:restartNumberingAfterBreak="0">
    <w:nsid w:val="2F1E4A32"/>
    <w:multiLevelType w:val="hybridMultilevel"/>
    <w:tmpl w:val="582C26E8"/>
    <w:lvl w:ilvl="0" w:tplc="38FA4274">
      <w:start w:val="1"/>
      <w:numFmt w:val="bullet"/>
      <w:lvlText w:val="o"/>
      <w:lvlJc w:val="left"/>
      <w:pPr>
        <w:ind w:left="1429" w:hanging="360"/>
      </w:pPr>
      <w:rPr>
        <w:rFonts w:ascii="Courier New" w:hAnsi="Courier New" w:cs="Courier New" w:hint="default"/>
        <w:color w:val="FF5000"/>
      </w:rPr>
    </w:lvl>
    <w:lvl w:ilvl="1" w:tplc="04080003" w:tentative="1">
      <w:start w:val="1"/>
      <w:numFmt w:val="bullet"/>
      <w:lvlText w:val="o"/>
      <w:lvlJc w:val="left"/>
      <w:pPr>
        <w:ind w:left="2149" w:hanging="360"/>
      </w:pPr>
      <w:rPr>
        <w:rFonts w:ascii="Courier New" w:hAnsi="Courier New" w:cs="Courier New" w:hint="default"/>
      </w:rPr>
    </w:lvl>
    <w:lvl w:ilvl="2" w:tplc="04080005" w:tentative="1">
      <w:start w:val="1"/>
      <w:numFmt w:val="bullet"/>
      <w:lvlText w:val=""/>
      <w:lvlJc w:val="left"/>
      <w:pPr>
        <w:ind w:left="2869" w:hanging="360"/>
      </w:pPr>
      <w:rPr>
        <w:rFonts w:ascii="Wingdings" w:hAnsi="Wingdings" w:hint="default"/>
      </w:rPr>
    </w:lvl>
    <w:lvl w:ilvl="3" w:tplc="04080001" w:tentative="1">
      <w:start w:val="1"/>
      <w:numFmt w:val="bullet"/>
      <w:lvlText w:val=""/>
      <w:lvlJc w:val="left"/>
      <w:pPr>
        <w:ind w:left="3589" w:hanging="360"/>
      </w:pPr>
      <w:rPr>
        <w:rFonts w:ascii="Symbol" w:hAnsi="Symbol" w:hint="default"/>
      </w:rPr>
    </w:lvl>
    <w:lvl w:ilvl="4" w:tplc="04080003" w:tentative="1">
      <w:start w:val="1"/>
      <w:numFmt w:val="bullet"/>
      <w:lvlText w:val="o"/>
      <w:lvlJc w:val="left"/>
      <w:pPr>
        <w:ind w:left="4309" w:hanging="360"/>
      </w:pPr>
      <w:rPr>
        <w:rFonts w:ascii="Courier New" w:hAnsi="Courier New" w:cs="Courier New" w:hint="default"/>
      </w:rPr>
    </w:lvl>
    <w:lvl w:ilvl="5" w:tplc="04080005" w:tentative="1">
      <w:start w:val="1"/>
      <w:numFmt w:val="bullet"/>
      <w:lvlText w:val=""/>
      <w:lvlJc w:val="left"/>
      <w:pPr>
        <w:ind w:left="5029" w:hanging="360"/>
      </w:pPr>
      <w:rPr>
        <w:rFonts w:ascii="Wingdings" w:hAnsi="Wingdings" w:hint="default"/>
      </w:rPr>
    </w:lvl>
    <w:lvl w:ilvl="6" w:tplc="04080001" w:tentative="1">
      <w:start w:val="1"/>
      <w:numFmt w:val="bullet"/>
      <w:lvlText w:val=""/>
      <w:lvlJc w:val="left"/>
      <w:pPr>
        <w:ind w:left="5749" w:hanging="360"/>
      </w:pPr>
      <w:rPr>
        <w:rFonts w:ascii="Symbol" w:hAnsi="Symbol" w:hint="default"/>
      </w:rPr>
    </w:lvl>
    <w:lvl w:ilvl="7" w:tplc="04080003" w:tentative="1">
      <w:start w:val="1"/>
      <w:numFmt w:val="bullet"/>
      <w:lvlText w:val="o"/>
      <w:lvlJc w:val="left"/>
      <w:pPr>
        <w:ind w:left="6469" w:hanging="360"/>
      </w:pPr>
      <w:rPr>
        <w:rFonts w:ascii="Courier New" w:hAnsi="Courier New" w:cs="Courier New" w:hint="default"/>
      </w:rPr>
    </w:lvl>
    <w:lvl w:ilvl="8" w:tplc="04080005" w:tentative="1">
      <w:start w:val="1"/>
      <w:numFmt w:val="bullet"/>
      <w:lvlText w:val=""/>
      <w:lvlJc w:val="left"/>
      <w:pPr>
        <w:ind w:left="7189" w:hanging="360"/>
      </w:pPr>
      <w:rPr>
        <w:rFonts w:ascii="Wingdings" w:hAnsi="Wingdings" w:hint="default"/>
      </w:rPr>
    </w:lvl>
  </w:abstractNum>
  <w:abstractNum w:abstractNumId="17" w15:restartNumberingAfterBreak="0">
    <w:nsid w:val="2FC13F9F"/>
    <w:multiLevelType w:val="hybridMultilevel"/>
    <w:tmpl w:val="F94EEA9A"/>
    <w:lvl w:ilvl="0" w:tplc="38FA4274">
      <w:start w:val="1"/>
      <w:numFmt w:val="bullet"/>
      <w:lvlText w:val="o"/>
      <w:lvlJc w:val="left"/>
      <w:pPr>
        <w:ind w:left="720" w:hanging="360"/>
      </w:pPr>
      <w:rPr>
        <w:rFonts w:ascii="Courier New" w:hAnsi="Courier New" w:cs="Courier New" w:hint="default"/>
        <w:color w:val="FF5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3DA6C53"/>
    <w:multiLevelType w:val="hybridMultilevel"/>
    <w:tmpl w:val="D48E092C"/>
    <w:lvl w:ilvl="0" w:tplc="7EE6A61A">
      <w:numFmt w:val="bullet"/>
      <w:lvlText w:val="-"/>
      <w:lvlJc w:val="left"/>
      <w:pPr>
        <w:ind w:left="720" w:hanging="360"/>
      </w:pPr>
      <w:rPr>
        <w:rFonts w:ascii="Tahoma" w:eastAsia="MS Mincho" w:hAnsi="Tahoma" w:cs="Tahoma"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9" w15:restartNumberingAfterBreak="0">
    <w:nsid w:val="35E43C3B"/>
    <w:multiLevelType w:val="hybridMultilevel"/>
    <w:tmpl w:val="AE707674"/>
    <w:lvl w:ilvl="0" w:tplc="38FA4274">
      <w:start w:val="1"/>
      <w:numFmt w:val="bullet"/>
      <w:lvlText w:val="o"/>
      <w:lvlJc w:val="left"/>
      <w:pPr>
        <w:ind w:left="1146" w:hanging="360"/>
      </w:pPr>
      <w:rPr>
        <w:rFonts w:ascii="Courier New" w:hAnsi="Courier New" w:cs="Courier New" w:hint="default"/>
        <w:color w:val="FF5000"/>
      </w:rPr>
    </w:lvl>
    <w:lvl w:ilvl="1" w:tplc="04080003" w:tentative="1">
      <w:start w:val="1"/>
      <w:numFmt w:val="bullet"/>
      <w:lvlText w:val="o"/>
      <w:lvlJc w:val="left"/>
      <w:pPr>
        <w:ind w:left="1866" w:hanging="360"/>
      </w:pPr>
      <w:rPr>
        <w:rFonts w:ascii="Courier New" w:hAnsi="Courier New" w:cs="Courier New" w:hint="default"/>
      </w:rPr>
    </w:lvl>
    <w:lvl w:ilvl="2" w:tplc="04080005" w:tentative="1">
      <w:start w:val="1"/>
      <w:numFmt w:val="bullet"/>
      <w:lvlText w:val=""/>
      <w:lvlJc w:val="left"/>
      <w:pPr>
        <w:ind w:left="2586" w:hanging="360"/>
      </w:pPr>
      <w:rPr>
        <w:rFonts w:ascii="Wingdings" w:hAnsi="Wingdings" w:hint="default"/>
      </w:rPr>
    </w:lvl>
    <w:lvl w:ilvl="3" w:tplc="04080001" w:tentative="1">
      <w:start w:val="1"/>
      <w:numFmt w:val="bullet"/>
      <w:lvlText w:val=""/>
      <w:lvlJc w:val="left"/>
      <w:pPr>
        <w:ind w:left="3306" w:hanging="360"/>
      </w:pPr>
      <w:rPr>
        <w:rFonts w:ascii="Symbol" w:hAnsi="Symbol" w:hint="default"/>
      </w:rPr>
    </w:lvl>
    <w:lvl w:ilvl="4" w:tplc="04080003" w:tentative="1">
      <w:start w:val="1"/>
      <w:numFmt w:val="bullet"/>
      <w:lvlText w:val="o"/>
      <w:lvlJc w:val="left"/>
      <w:pPr>
        <w:ind w:left="4026" w:hanging="360"/>
      </w:pPr>
      <w:rPr>
        <w:rFonts w:ascii="Courier New" w:hAnsi="Courier New" w:cs="Courier New" w:hint="default"/>
      </w:rPr>
    </w:lvl>
    <w:lvl w:ilvl="5" w:tplc="04080005" w:tentative="1">
      <w:start w:val="1"/>
      <w:numFmt w:val="bullet"/>
      <w:lvlText w:val=""/>
      <w:lvlJc w:val="left"/>
      <w:pPr>
        <w:ind w:left="4746" w:hanging="360"/>
      </w:pPr>
      <w:rPr>
        <w:rFonts w:ascii="Wingdings" w:hAnsi="Wingdings" w:hint="default"/>
      </w:rPr>
    </w:lvl>
    <w:lvl w:ilvl="6" w:tplc="04080001" w:tentative="1">
      <w:start w:val="1"/>
      <w:numFmt w:val="bullet"/>
      <w:lvlText w:val=""/>
      <w:lvlJc w:val="left"/>
      <w:pPr>
        <w:ind w:left="5466" w:hanging="360"/>
      </w:pPr>
      <w:rPr>
        <w:rFonts w:ascii="Symbol" w:hAnsi="Symbol" w:hint="default"/>
      </w:rPr>
    </w:lvl>
    <w:lvl w:ilvl="7" w:tplc="04080003" w:tentative="1">
      <w:start w:val="1"/>
      <w:numFmt w:val="bullet"/>
      <w:lvlText w:val="o"/>
      <w:lvlJc w:val="left"/>
      <w:pPr>
        <w:ind w:left="6186" w:hanging="360"/>
      </w:pPr>
      <w:rPr>
        <w:rFonts w:ascii="Courier New" w:hAnsi="Courier New" w:cs="Courier New" w:hint="default"/>
      </w:rPr>
    </w:lvl>
    <w:lvl w:ilvl="8" w:tplc="04080005" w:tentative="1">
      <w:start w:val="1"/>
      <w:numFmt w:val="bullet"/>
      <w:lvlText w:val=""/>
      <w:lvlJc w:val="left"/>
      <w:pPr>
        <w:ind w:left="6906" w:hanging="360"/>
      </w:pPr>
      <w:rPr>
        <w:rFonts w:ascii="Wingdings" w:hAnsi="Wingdings" w:hint="default"/>
      </w:rPr>
    </w:lvl>
  </w:abstractNum>
  <w:abstractNum w:abstractNumId="20" w15:restartNumberingAfterBreak="0">
    <w:nsid w:val="36CA11EA"/>
    <w:multiLevelType w:val="hybridMultilevel"/>
    <w:tmpl w:val="D060771C"/>
    <w:lvl w:ilvl="0" w:tplc="38FA4274">
      <w:start w:val="1"/>
      <w:numFmt w:val="bullet"/>
      <w:lvlText w:val="o"/>
      <w:lvlJc w:val="left"/>
      <w:pPr>
        <w:ind w:left="720" w:hanging="360"/>
      </w:pPr>
      <w:rPr>
        <w:rFonts w:ascii="Courier New" w:hAnsi="Courier New" w:cs="Courier New" w:hint="default"/>
        <w:color w:val="FF5000"/>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1" w15:restartNumberingAfterBreak="0">
    <w:nsid w:val="408D26BF"/>
    <w:multiLevelType w:val="hybridMultilevel"/>
    <w:tmpl w:val="34C26104"/>
    <w:lvl w:ilvl="0" w:tplc="38FA4274">
      <w:start w:val="1"/>
      <w:numFmt w:val="bullet"/>
      <w:lvlText w:val="o"/>
      <w:lvlJc w:val="left"/>
      <w:pPr>
        <w:ind w:left="720" w:hanging="360"/>
      </w:pPr>
      <w:rPr>
        <w:rFonts w:ascii="Courier New" w:hAnsi="Courier New" w:cs="Courier New" w:hint="default"/>
        <w:color w:val="FF5000"/>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2" w15:restartNumberingAfterBreak="0">
    <w:nsid w:val="422963DB"/>
    <w:multiLevelType w:val="hybridMultilevel"/>
    <w:tmpl w:val="E286AB62"/>
    <w:lvl w:ilvl="0" w:tplc="69602014">
      <w:start w:val="1"/>
      <w:numFmt w:val="bullet"/>
      <w:lvlText w:val="•"/>
      <w:lvlJc w:val="left"/>
      <w:pPr>
        <w:tabs>
          <w:tab w:val="num" w:pos="720"/>
        </w:tabs>
        <w:ind w:left="720" w:hanging="360"/>
      </w:pPr>
      <w:rPr>
        <w:rFonts w:ascii="Arial" w:hAnsi="Arial" w:hint="default"/>
      </w:rPr>
    </w:lvl>
    <w:lvl w:ilvl="1" w:tplc="FA368630" w:tentative="1">
      <w:start w:val="1"/>
      <w:numFmt w:val="bullet"/>
      <w:lvlText w:val="•"/>
      <w:lvlJc w:val="left"/>
      <w:pPr>
        <w:tabs>
          <w:tab w:val="num" w:pos="1440"/>
        </w:tabs>
        <w:ind w:left="1440" w:hanging="360"/>
      </w:pPr>
      <w:rPr>
        <w:rFonts w:ascii="Arial" w:hAnsi="Arial" w:hint="default"/>
      </w:rPr>
    </w:lvl>
    <w:lvl w:ilvl="2" w:tplc="89AAE5BE" w:tentative="1">
      <w:start w:val="1"/>
      <w:numFmt w:val="bullet"/>
      <w:lvlText w:val="•"/>
      <w:lvlJc w:val="left"/>
      <w:pPr>
        <w:tabs>
          <w:tab w:val="num" w:pos="2160"/>
        </w:tabs>
        <w:ind w:left="2160" w:hanging="360"/>
      </w:pPr>
      <w:rPr>
        <w:rFonts w:ascii="Arial" w:hAnsi="Arial" w:hint="default"/>
      </w:rPr>
    </w:lvl>
    <w:lvl w:ilvl="3" w:tplc="49EC3B7A" w:tentative="1">
      <w:start w:val="1"/>
      <w:numFmt w:val="bullet"/>
      <w:lvlText w:val="•"/>
      <w:lvlJc w:val="left"/>
      <w:pPr>
        <w:tabs>
          <w:tab w:val="num" w:pos="2880"/>
        </w:tabs>
        <w:ind w:left="2880" w:hanging="360"/>
      </w:pPr>
      <w:rPr>
        <w:rFonts w:ascii="Arial" w:hAnsi="Arial" w:hint="default"/>
      </w:rPr>
    </w:lvl>
    <w:lvl w:ilvl="4" w:tplc="1FB232B4" w:tentative="1">
      <w:start w:val="1"/>
      <w:numFmt w:val="bullet"/>
      <w:lvlText w:val="•"/>
      <w:lvlJc w:val="left"/>
      <w:pPr>
        <w:tabs>
          <w:tab w:val="num" w:pos="3600"/>
        </w:tabs>
        <w:ind w:left="3600" w:hanging="360"/>
      </w:pPr>
      <w:rPr>
        <w:rFonts w:ascii="Arial" w:hAnsi="Arial" w:hint="default"/>
      </w:rPr>
    </w:lvl>
    <w:lvl w:ilvl="5" w:tplc="9FD4207E" w:tentative="1">
      <w:start w:val="1"/>
      <w:numFmt w:val="bullet"/>
      <w:lvlText w:val="•"/>
      <w:lvlJc w:val="left"/>
      <w:pPr>
        <w:tabs>
          <w:tab w:val="num" w:pos="4320"/>
        </w:tabs>
        <w:ind w:left="4320" w:hanging="360"/>
      </w:pPr>
      <w:rPr>
        <w:rFonts w:ascii="Arial" w:hAnsi="Arial" w:hint="default"/>
      </w:rPr>
    </w:lvl>
    <w:lvl w:ilvl="6" w:tplc="D5B64D1E" w:tentative="1">
      <w:start w:val="1"/>
      <w:numFmt w:val="bullet"/>
      <w:lvlText w:val="•"/>
      <w:lvlJc w:val="left"/>
      <w:pPr>
        <w:tabs>
          <w:tab w:val="num" w:pos="5040"/>
        </w:tabs>
        <w:ind w:left="5040" w:hanging="360"/>
      </w:pPr>
      <w:rPr>
        <w:rFonts w:ascii="Arial" w:hAnsi="Arial" w:hint="default"/>
      </w:rPr>
    </w:lvl>
    <w:lvl w:ilvl="7" w:tplc="CC42A944" w:tentative="1">
      <w:start w:val="1"/>
      <w:numFmt w:val="bullet"/>
      <w:lvlText w:val="•"/>
      <w:lvlJc w:val="left"/>
      <w:pPr>
        <w:tabs>
          <w:tab w:val="num" w:pos="5760"/>
        </w:tabs>
        <w:ind w:left="5760" w:hanging="360"/>
      </w:pPr>
      <w:rPr>
        <w:rFonts w:ascii="Arial" w:hAnsi="Arial" w:hint="default"/>
      </w:rPr>
    </w:lvl>
    <w:lvl w:ilvl="8" w:tplc="04B60D94"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44204956"/>
    <w:multiLevelType w:val="hybridMultilevel"/>
    <w:tmpl w:val="38D48A3C"/>
    <w:lvl w:ilvl="0" w:tplc="38FA4274">
      <w:start w:val="1"/>
      <w:numFmt w:val="bullet"/>
      <w:lvlText w:val="o"/>
      <w:lvlJc w:val="left"/>
      <w:pPr>
        <w:ind w:left="720" w:hanging="360"/>
      </w:pPr>
      <w:rPr>
        <w:rFonts w:ascii="Courier New" w:hAnsi="Courier New" w:cs="Courier New" w:hint="default"/>
        <w:color w:val="FF5000"/>
      </w:rPr>
    </w:lvl>
    <w:lvl w:ilvl="1" w:tplc="04080003">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4" w15:restartNumberingAfterBreak="0">
    <w:nsid w:val="498C3276"/>
    <w:multiLevelType w:val="hybridMultilevel"/>
    <w:tmpl w:val="2A44DD44"/>
    <w:lvl w:ilvl="0" w:tplc="38FA4274">
      <w:start w:val="1"/>
      <w:numFmt w:val="bullet"/>
      <w:lvlText w:val="o"/>
      <w:lvlJc w:val="left"/>
      <w:pPr>
        <w:ind w:left="720" w:hanging="360"/>
      </w:pPr>
      <w:rPr>
        <w:rFonts w:ascii="Courier New" w:hAnsi="Courier New" w:cs="Courier New" w:hint="default"/>
        <w:color w:val="FF5000"/>
      </w:rPr>
    </w:lvl>
    <w:lvl w:ilvl="1" w:tplc="04080003">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5" w15:restartNumberingAfterBreak="0">
    <w:nsid w:val="4C9E1004"/>
    <w:multiLevelType w:val="hybridMultilevel"/>
    <w:tmpl w:val="023032C8"/>
    <w:lvl w:ilvl="0" w:tplc="D97E7012">
      <w:numFmt w:val="bullet"/>
      <w:lvlText w:val="•"/>
      <w:lvlJc w:val="left"/>
      <w:pPr>
        <w:ind w:left="744" w:hanging="384"/>
      </w:pPr>
      <w:rPr>
        <w:rFonts w:ascii="Calibri" w:eastAsiaTheme="minorHAnsi" w:hAnsi="Calibri" w:cs="Calibri"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6" w15:restartNumberingAfterBreak="0">
    <w:nsid w:val="51D05040"/>
    <w:multiLevelType w:val="hybridMultilevel"/>
    <w:tmpl w:val="CF1E37C6"/>
    <w:lvl w:ilvl="0" w:tplc="38FA4274">
      <w:start w:val="1"/>
      <w:numFmt w:val="bullet"/>
      <w:lvlText w:val="o"/>
      <w:lvlJc w:val="left"/>
      <w:pPr>
        <w:ind w:left="1146" w:hanging="360"/>
      </w:pPr>
      <w:rPr>
        <w:rFonts w:ascii="Courier New" w:hAnsi="Courier New" w:cs="Courier New" w:hint="default"/>
        <w:color w:val="FF5000"/>
      </w:rPr>
    </w:lvl>
    <w:lvl w:ilvl="1" w:tplc="04080003" w:tentative="1">
      <w:start w:val="1"/>
      <w:numFmt w:val="bullet"/>
      <w:lvlText w:val="o"/>
      <w:lvlJc w:val="left"/>
      <w:pPr>
        <w:ind w:left="1866" w:hanging="360"/>
      </w:pPr>
      <w:rPr>
        <w:rFonts w:ascii="Courier New" w:hAnsi="Courier New" w:cs="Courier New" w:hint="default"/>
      </w:rPr>
    </w:lvl>
    <w:lvl w:ilvl="2" w:tplc="04080005" w:tentative="1">
      <w:start w:val="1"/>
      <w:numFmt w:val="bullet"/>
      <w:lvlText w:val=""/>
      <w:lvlJc w:val="left"/>
      <w:pPr>
        <w:ind w:left="2586" w:hanging="360"/>
      </w:pPr>
      <w:rPr>
        <w:rFonts w:ascii="Wingdings" w:hAnsi="Wingdings" w:hint="default"/>
      </w:rPr>
    </w:lvl>
    <w:lvl w:ilvl="3" w:tplc="04080001" w:tentative="1">
      <w:start w:val="1"/>
      <w:numFmt w:val="bullet"/>
      <w:lvlText w:val=""/>
      <w:lvlJc w:val="left"/>
      <w:pPr>
        <w:ind w:left="3306" w:hanging="360"/>
      </w:pPr>
      <w:rPr>
        <w:rFonts w:ascii="Symbol" w:hAnsi="Symbol" w:hint="default"/>
      </w:rPr>
    </w:lvl>
    <w:lvl w:ilvl="4" w:tplc="04080003" w:tentative="1">
      <w:start w:val="1"/>
      <w:numFmt w:val="bullet"/>
      <w:lvlText w:val="o"/>
      <w:lvlJc w:val="left"/>
      <w:pPr>
        <w:ind w:left="4026" w:hanging="360"/>
      </w:pPr>
      <w:rPr>
        <w:rFonts w:ascii="Courier New" w:hAnsi="Courier New" w:cs="Courier New" w:hint="default"/>
      </w:rPr>
    </w:lvl>
    <w:lvl w:ilvl="5" w:tplc="04080005" w:tentative="1">
      <w:start w:val="1"/>
      <w:numFmt w:val="bullet"/>
      <w:lvlText w:val=""/>
      <w:lvlJc w:val="left"/>
      <w:pPr>
        <w:ind w:left="4746" w:hanging="360"/>
      </w:pPr>
      <w:rPr>
        <w:rFonts w:ascii="Wingdings" w:hAnsi="Wingdings" w:hint="default"/>
      </w:rPr>
    </w:lvl>
    <w:lvl w:ilvl="6" w:tplc="04080001" w:tentative="1">
      <w:start w:val="1"/>
      <w:numFmt w:val="bullet"/>
      <w:lvlText w:val=""/>
      <w:lvlJc w:val="left"/>
      <w:pPr>
        <w:ind w:left="5466" w:hanging="360"/>
      </w:pPr>
      <w:rPr>
        <w:rFonts w:ascii="Symbol" w:hAnsi="Symbol" w:hint="default"/>
      </w:rPr>
    </w:lvl>
    <w:lvl w:ilvl="7" w:tplc="04080003" w:tentative="1">
      <w:start w:val="1"/>
      <w:numFmt w:val="bullet"/>
      <w:lvlText w:val="o"/>
      <w:lvlJc w:val="left"/>
      <w:pPr>
        <w:ind w:left="6186" w:hanging="360"/>
      </w:pPr>
      <w:rPr>
        <w:rFonts w:ascii="Courier New" w:hAnsi="Courier New" w:cs="Courier New" w:hint="default"/>
      </w:rPr>
    </w:lvl>
    <w:lvl w:ilvl="8" w:tplc="04080005" w:tentative="1">
      <w:start w:val="1"/>
      <w:numFmt w:val="bullet"/>
      <w:lvlText w:val=""/>
      <w:lvlJc w:val="left"/>
      <w:pPr>
        <w:ind w:left="6906" w:hanging="360"/>
      </w:pPr>
      <w:rPr>
        <w:rFonts w:ascii="Wingdings" w:hAnsi="Wingdings" w:hint="default"/>
      </w:rPr>
    </w:lvl>
  </w:abstractNum>
  <w:abstractNum w:abstractNumId="27" w15:restartNumberingAfterBreak="0">
    <w:nsid w:val="55427A48"/>
    <w:multiLevelType w:val="hybridMultilevel"/>
    <w:tmpl w:val="01F20750"/>
    <w:lvl w:ilvl="0" w:tplc="38FA4274">
      <w:start w:val="1"/>
      <w:numFmt w:val="bullet"/>
      <w:lvlText w:val="o"/>
      <w:lvlJc w:val="left"/>
      <w:pPr>
        <w:ind w:left="720" w:hanging="360"/>
      </w:pPr>
      <w:rPr>
        <w:rFonts w:ascii="Courier New" w:hAnsi="Courier New" w:cs="Courier New" w:hint="default"/>
        <w:color w:val="FF5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5EA48C5"/>
    <w:multiLevelType w:val="hybridMultilevel"/>
    <w:tmpl w:val="994EAE90"/>
    <w:lvl w:ilvl="0" w:tplc="38FA4274">
      <w:start w:val="1"/>
      <w:numFmt w:val="bullet"/>
      <w:lvlText w:val="o"/>
      <w:lvlJc w:val="left"/>
      <w:pPr>
        <w:ind w:left="720" w:hanging="360"/>
      </w:pPr>
      <w:rPr>
        <w:rFonts w:ascii="Courier New" w:hAnsi="Courier New" w:cs="Courier New" w:hint="default"/>
        <w:color w:val="FF5000"/>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9" w15:restartNumberingAfterBreak="0">
    <w:nsid w:val="57E6630D"/>
    <w:multiLevelType w:val="hybridMultilevel"/>
    <w:tmpl w:val="7A28C110"/>
    <w:lvl w:ilvl="0" w:tplc="04080001">
      <w:start w:val="1"/>
      <w:numFmt w:val="bullet"/>
      <w:lvlText w:val=""/>
      <w:lvlJc w:val="left"/>
      <w:pPr>
        <w:ind w:left="720" w:hanging="360"/>
      </w:pPr>
      <w:rPr>
        <w:rFonts w:ascii="Symbol" w:hAnsi="Symbol" w:hint="default"/>
      </w:rPr>
    </w:lvl>
    <w:lvl w:ilvl="1" w:tplc="04080003">
      <w:start w:val="1"/>
      <w:numFmt w:val="decimal"/>
      <w:lvlText w:val="%2."/>
      <w:lvlJc w:val="left"/>
      <w:pPr>
        <w:tabs>
          <w:tab w:val="num" w:pos="1440"/>
        </w:tabs>
        <w:ind w:left="1440" w:hanging="360"/>
      </w:pPr>
    </w:lvl>
    <w:lvl w:ilvl="2" w:tplc="04080005">
      <w:start w:val="1"/>
      <w:numFmt w:val="decimal"/>
      <w:lvlText w:val="%3."/>
      <w:lvlJc w:val="left"/>
      <w:pPr>
        <w:tabs>
          <w:tab w:val="num" w:pos="2160"/>
        </w:tabs>
        <w:ind w:left="2160" w:hanging="360"/>
      </w:pPr>
    </w:lvl>
    <w:lvl w:ilvl="3" w:tplc="04080001">
      <w:start w:val="1"/>
      <w:numFmt w:val="decimal"/>
      <w:lvlText w:val="%4."/>
      <w:lvlJc w:val="left"/>
      <w:pPr>
        <w:tabs>
          <w:tab w:val="num" w:pos="2880"/>
        </w:tabs>
        <w:ind w:left="2880" w:hanging="360"/>
      </w:pPr>
    </w:lvl>
    <w:lvl w:ilvl="4" w:tplc="04080003">
      <w:start w:val="1"/>
      <w:numFmt w:val="decimal"/>
      <w:lvlText w:val="%5."/>
      <w:lvlJc w:val="left"/>
      <w:pPr>
        <w:tabs>
          <w:tab w:val="num" w:pos="3600"/>
        </w:tabs>
        <w:ind w:left="3600" w:hanging="360"/>
      </w:pPr>
    </w:lvl>
    <w:lvl w:ilvl="5" w:tplc="04080005">
      <w:start w:val="1"/>
      <w:numFmt w:val="decimal"/>
      <w:lvlText w:val="%6."/>
      <w:lvlJc w:val="left"/>
      <w:pPr>
        <w:tabs>
          <w:tab w:val="num" w:pos="4320"/>
        </w:tabs>
        <w:ind w:left="4320" w:hanging="360"/>
      </w:pPr>
    </w:lvl>
    <w:lvl w:ilvl="6" w:tplc="04080001">
      <w:start w:val="1"/>
      <w:numFmt w:val="decimal"/>
      <w:lvlText w:val="%7."/>
      <w:lvlJc w:val="left"/>
      <w:pPr>
        <w:tabs>
          <w:tab w:val="num" w:pos="5040"/>
        </w:tabs>
        <w:ind w:left="5040" w:hanging="360"/>
      </w:pPr>
    </w:lvl>
    <w:lvl w:ilvl="7" w:tplc="04080003">
      <w:start w:val="1"/>
      <w:numFmt w:val="decimal"/>
      <w:lvlText w:val="%8."/>
      <w:lvlJc w:val="left"/>
      <w:pPr>
        <w:tabs>
          <w:tab w:val="num" w:pos="5760"/>
        </w:tabs>
        <w:ind w:left="5760" w:hanging="360"/>
      </w:pPr>
    </w:lvl>
    <w:lvl w:ilvl="8" w:tplc="04080005">
      <w:start w:val="1"/>
      <w:numFmt w:val="decimal"/>
      <w:lvlText w:val="%9."/>
      <w:lvlJc w:val="left"/>
      <w:pPr>
        <w:tabs>
          <w:tab w:val="num" w:pos="6480"/>
        </w:tabs>
        <w:ind w:left="6480" w:hanging="360"/>
      </w:pPr>
    </w:lvl>
  </w:abstractNum>
  <w:abstractNum w:abstractNumId="30" w15:restartNumberingAfterBreak="0">
    <w:nsid w:val="5BD26148"/>
    <w:multiLevelType w:val="hybridMultilevel"/>
    <w:tmpl w:val="BC5491A6"/>
    <w:lvl w:ilvl="0" w:tplc="38FA4274">
      <w:start w:val="1"/>
      <w:numFmt w:val="bullet"/>
      <w:lvlText w:val="o"/>
      <w:lvlJc w:val="left"/>
      <w:pPr>
        <w:ind w:left="720" w:hanging="360"/>
      </w:pPr>
      <w:rPr>
        <w:rFonts w:ascii="Courier New" w:hAnsi="Courier New" w:cs="Courier New" w:hint="default"/>
        <w:color w:val="FF5000"/>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1" w15:restartNumberingAfterBreak="0">
    <w:nsid w:val="680B37DC"/>
    <w:multiLevelType w:val="hybridMultilevel"/>
    <w:tmpl w:val="4F7A915E"/>
    <w:lvl w:ilvl="0" w:tplc="38FA4274">
      <w:start w:val="1"/>
      <w:numFmt w:val="bullet"/>
      <w:lvlText w:val="o"/>
      <w:lvlJc w:val="left"/>
      <w:pPr>
        <w:ind w:left="720" w:hanging="360"/>
      </w:pPr>
      <w:rPr>
        <w:rFonts w:ascii="Courier New" w:hAnsi="Courier New" w:cs="Courier New" w:hint="default"/>
        <w:color w:val="FF5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8C35F2A"/>
    <w:multiLevelType w:val="hybridMultilevel"/>
    <w:tmpl w:val="381CD28E"/>
    <w:lvl w:ilvl="0" w:tplc="38FA4274">
      <w:start w:val="1"/>
      <w:numFmt w:val="bullet"/>
      <w:lvlText w:val="o"/>
      <w:lvlJc w:val="left"/>
      <w:pPr>
        <w:ind w:left="1429" w:hanging="360"/>
      </w:pPr>
      <w:rPr>
        <w:rFonts w:ascii="Courier New" w:hAnsi="Courier New" w:cs="Courier New" w:hint="default"/>
        <w:color w:val="FF5000"/>
      </w:rPr>
    </w:lvl>
    <w:lvl w:ilvl="1" w:tplc="04080003" w:tentative="1">
      <w:start w:val="1"/>
      <w:numFmt w:val="bullet"/>
      <w:lvlText w:val="o"/>
      <w:lvlJc w:val="left"/>
      <w:pPr>
        <w:ind w:left="2149" w:hanging="360"/>
      </w:pPr>
      <w:rPr>
        <w:rFonts w:ascii="Courier New" w:hAnsi="Courier New" w:cs="Courier New" w:hint="default"/>
      </w:rPr>
    </w:lvl>
    <w:lvl w:ilvl="2" w:tplc="04080005" w:tentative="1">
      <w:start w:val="1"/>
      <w:numFmt w:val="bullet"/>
      <w:lvlText w:val=""/>
      <w:lvlJc w:val="left"/>
      <w:pPr>
        <w:ind w:left="2869" w:hanging="360"/>
      </w:pPr>
      <w:rPr>
        <w:rFonts w:ascii="Wingdings" w:hAnsi="Wingdings" w:hint="default"/>
      </w:rPr>
    </w:lvl>
    <w:lvl w:ilvl="3" w:tplc="04080001" w:tentative="1">
      <w:start w:val="1"/>
      <w:numFmt w:val="bullet"/>
      <w:lvlText w:val=""/>
      <w:lvlJc w:val="left"/>
      <w:pPr>
        <w:ind w:left="3589" w:hanging="360"/>
      </w:pPr>
      <w:rPr>
        <w:rFonts w:ascii="Symbol" w:hAnsi="Symbol" w:hint="default"/>
      </w:rPr>
    </w:lvl>
    <w:lvl w:ilvl="4" w:tplc="04080003" w:tentative="1">
      <w:start w:val="1"/>
      <w:numFmt w:val="bullet"/>
      <w:lvlText w:val="o"/>
      <w:lvlJc w:val="left"/>
      <w:pPr>
        <w:ind w:left="4309" w:hanging="360"/>
      </w:pPr>
      <w:rPr>
        <w:rFonts w:ascii="Courier New" w:hAnsi="Courier New" w:cs="Courier New" w:hint="default"/>
      </w:rPr>
    </w:lvl>
    <w:lvl w:ilvl="5" w:tplc="04080005" w:tentative="1">
      <w:start w:val="1"/>
      <w:numFmt w:val="bullet"/>
      <w:lvlText w:val=""/>
      <w:lvlJc w:val="left"/>
      <w:pPr>
        <w:ind w:left="5029" w:hanging="360"/>
      </w:pPr>
      <w:rPr>
        <w:rFonts w:ascii="Wingdings" w:hAnsi="Wingdings" w:hint="default"/>
      </w:rPr>
    </w:lvl>
    <w:lvl w:ilvl="6" w:tplc="04080001" w:tentative="1">
      <w:start w:val="1"/>
      <w:numFmt w:val="bullet"/>
      <w:lvlText w:val=""/>
      <w:lvlJc w:val="left"/>
      <w:pPr>
        <w:ind w:left="5749" w:hanging="360"/>
      </w:pPr>
      <w:rPr>
        <w:rFonts w:ascii="Symbol" w:hAnsi="Symbol" w:hint="default"/>
      </w:rPr>
    </w:lvl>
    <w:lvl w:ilvl="7" w:tplc="04080003" w:tentative="1">
      <w:start w:val="1"/>
      <w:numFmt w:val="bullet"/>
      <w:lvlText w:val="o"/>
      <w:lvlJc w:val="left"/>
      <w:pPr>
        <w:ind w:left="6469" w:hanging="360"/>
      </w:pPr>
      <w:rPr>
        <w:rFonts w:ascii="Courier New" w:hAnsi="Courier New" w:cs="Courier New" w:hint="default"/>
      </w:rPr>
    </w:lvl>
    <w:lvl w:ilvl="8" w:tplc="04080005" w:tentative="1">
      <w:start w:val="1"/>
      <w:numFmt w:val="bullet"/>
      <w:lvlText w:val=""/>
      <w:lvlJc w:val="left"/>
      <w:pPr>
        <w:ind w:left="7189" w:hanging="360"/>
      </w:pPr>
      <w:rPr>
        <w:rFonts w:ascii="Wingdings" w:hAnsi="Wingdings" w:hint="default"/>
      </w:rPr>
    </w:lvl>
  </w:abstractNum>
  <w:abstractNum w:abstractNumId="33" w15:restartNumberingAfterBreak="0">
    <w:nsid w:val="68DE5303"/>
    <w:multiLevelType w:val="hybridMultilevel"/>
    <w:tmpl w:val="B00C457E"/>
    <w:lvl w:ilvl="0" w:tplc="38FA4274">
      <w:start w:val="1"/>
      <w:numFmt w:val="bullet"/>
      <w:lvlText w:val="o"/>
      <w:lvlJc w:val="left"/>
      <w:pPr>
        <w:ind w:left="720" w:hanging="360"/>
      </w:pPr>
      <w:rPr>
        <w:rFonts w:ascii="Courier New" w:hAnsi="Courier New" w:cs="Courier New" w:hint="default"/>
        <w:color w:val="FF5000"/>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4" w15:restartNumberingAfterBreak="0">
    <w:nsid w:val="68E440F3"/>
    <w:multiLevelType w:val="hybridMultilevel"/>
    <w:tmpl w:val="DC6EFA24"/>
    <w:lvl w:ilvl="0" w:tplc="38FA4274">
      <w:start w:val="1"/>
      <w:numFmt w:val="bullet"/>
      <w:lvlText w:val="o"/>
      <w:lvlJc w:val="left"/>
      <w:pPr>
        <w:ind w:left="1429" w:hanging="360"/>
      </w:pPr>
      <w:rPr>
        <w:rFonts w:ascii="Courier New" w:hAnsi="Courier New" w:cs="Courier New" w:hint="default"/>
        <w:color w:val="FF5000"/>
      </w:rPr>
    </w:lvl>
    <w:lvl w:ilvl="1" w:tplc="04080003" w:tentative="1">
      <w:start w:val="1"/>
      <w:numFmt w:val="bullet"/>
      <w:lvlText w:val="o"/>
      <w:lvlJc w:val="left"/>
      <w:pPr>
        <w:ind w:left="2149" w:hanging="360"/>
      </w:pPr>
      <w:rPr>
        <w:rFonts w:ascii="Courier New" w:hAnsi="Courier New" w:cs="Courier New" w:hint="default"/>
      </w:rPr>
    </w:lvl>
    <w:lvl w:ilvl="2" w:tplc="04080005" w:tentative="1">
      <w:start w:val="1"/>
      <w:numFmt w:val="bullet"/>
      <w:lvlText w:val=""/>
      <w:lvlJc w:val="left"/>
      <w:pPr>
        <w:ind w:left="2869" w:hanging="360"/>
      </w:pPr>
      <w:rPr>
        <w:rFonts w:ascii="Wingdings" w:hAnsi="Wingdings" w:hint="default"/>
      </w:rPr>
    </w:lvl>
    <w:lvl w:ilvl="3" w:tplc="04080001" w:tentative="1">
      <w:start w:val="1"/>
      <w:numFmt w:val="bullet"/>
      <w:lvlText w:val=""/>
      <w:lvlJc w:val="left"/>
      <w:pPr>
        <w:ind w:left="3589" w:hanging="360"/>
      </w:pPr>
      <w:rPr>
        <w:rFonts w:ascii="Symbol" w:hAnsi="Symbol" w:hint="default"/>
      </w:rPr>
    </w:lvl>
    <w:lvl w:ilvl="4" w:tplc="04080003" w:tentative="1">
      <w:start w:val="1"/>
      <w:numFmt w:val="bullet"/>
      <w:lvlText w:val="o"/>
      <w:lvlJc w:val="left"/>
      <w:pPr>
        <w:ind w:left="4309" w:hanging="360"/>
      </w:pPr>
      <w:rPr>
        <w:rFonts w:ascii="Courier New" w:hAnsi="Courier New" w:cs="Courier New" w:hint="default"/>
      </w:rPr>
    </w:lvl>
    <w:lvl w:ilvl="5" w:tplc="04080005" w:tentative="1">
      <w:start w:val="1"/>
      <w:numFmt w:val="bullet"/>
      <w:lvlText w:val=""/>
      <w:lvlJc w:val="left"/>
      <w:pPr>
        <w:ind w:left="5029" w:hanging="360"/>
      </w:pPr>
      <w:rPr>
        <w:rFonts w:ascii="Wingdings" w:hAnsi="Wingdings" w:hint="default"/>
      </w:rPr>
    </w:lvl>
    <w:lvl w:ilvl="6" w:tplc="04080001" w:tentative="1">
      <w:start w:val="1"/>
      <w:numFmt w:val="bullet"/>
      <w:lvlText w:val=""/>
      <w:lvlJc w:val="left"/>
      <w:pPr>
        <w:ind w:left="5749" w:hanging="360"/>
      </w:pPr>
      <w:rPr>
        <w:rFonts w:ascii="Symbol" w:hAnsi="Symbol" w:hint="default"/>
      </w:rPr>
    </w:lvl>
    <w:lvl w:ilvl="7" w:tplc="04080003" w:tentative="1">
      <w:start w:val="1"/>
      <w:numFmt w:val="bullet"/>
      <w:lvlText w:val="o"/>
      <w:lvlJc w:val="left"/>
      <w:pPr>
        <w:ind w:left="6469" w:hanging="360"/>
      </w:pPr>
      <w:rPr>
        <w:rFonts w:ascii="Courier New" w:hAnsi="Courier New" w:cs="Courier New" w:hint="default"/>
      </w:rPr>
    </w:lvl>
    <w:lvl w:ilvl="8" w:tplc="04080005" w:tentative="1">
      <w:start w:val="1"/>
      <w:numFmt w:val="bullet"/>
      <w:lvlText w:val=""/>
      <w:lvlJc w:val="left"/>
      <w:pPr>
        <w:ind w:left="7189" w:hanging="360"/>
      </w:pPr>
      <w:rPr>
        <w:rFonts w:ascii="Wingdings" w:hAnsi="Wingdings" w:hint="default"/>
      </w:rPr>
    </w:lvl>
  </w:abstractNum>
  <w:abstractNum w:abstractNumId="35" w15:restartNumberingAfterBreak="0">
    <w:nsid w:val="6FA304CF"/>
    <w:multiLevelType w:val="hybridMultilevel"/>
    <w:tmpl w:val="BD32B1FC"/>
    <w:lvl w:ilvl="0" w:tplc="7EE6A61A">
      <w:numFmt w:val="bullet"/>
      <w:lvlText w:val="-"/>
      <w:lvlJc w:val="left"/>
      <w:pPr>
        <w:ind w:left="720" w:hanging="360"/>
      </w:pPr>
      <w:rPr>
        <w:rFonts w:ascii="Tahoma" w:eastAsia="MS Mincho"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0D90C0D"/>
    <w:multiLevelType w:val="hybridMultilevel"/>
    <w:tmpl w:val="01C64DC4"/>
    <w:lvl w:ilvl="0" w:tplc="7EE6A61A">
      <w:numFmt w:val="bullet"/>
      <w:lvlText w:val="-"/>
      <w:lvlJc w:val="left"/>
      <w:pPr>
        <w:ind w:left="1429" w:hanging="360"/>
      </w:pPr>
      <w:rPr>
        <w:rFonts w:ascii="Tahoma" w:eastAsia="MS Mincho" w:hAnsi="Tahoma" w:cs="Tahoma" w:hint="default"/>
      </w:rPr>
    </w:lvl>
    <w:lvl w:ilvl="1" w:tplc="04080003" w:tentative="1">
      <w:start w:val="1"/>
      <w:numFmt w:val="bullet"/>
      <w:lvlText w:val="o"/>
      <w:lvlJc w:val="left"/>
      <w:pPr>
        <w:ind w:left="2149" w:hanging="360"/>
      </w:pPr>
      <w:rPr>
        <w:rFonts w:ascii="Courier New" w:hAnsi="Courier New" w:cs="Courier New" w:hint="default"/>
      </w:rPr>
    </w:lvl>
    <w:lvl w:ilvl="2" w:tplc="04080005" w:tentative="1">
      <w:start w:val="1"/>
      <w:numFmt w:val="bullet"/>
      <w:lvlText w:val=""/>
      <w:lvlJc w:val="left"/>
      <w:pPr>
        <w:ind w:left="2869" w:hanging="360"/>
      </w:pPr>
      <w:rPr>
        <w:rFonts w:ascii="Wingdings" w:hAnsi="Wingdings" w:hint="default"/>
      </w:rPr>
    </w:lvl>
    <w:lvl w:ilvl="3" w:tplc="04080001" w:tentative="1">
      <w:start w:val="1"/>
      <w:numFmt w:val="bullet"/>
      <w:lvlText w:val=""/>
      <w:lvlJc w:val="left"/>
      <w:pPr>
        <w:ind w:left="3589" w:hanging="360"/>
      </w:pPr>
      <w:rPr>
        <w:rFonts w:ascii="Symbol" w:hAnsi="Symbol" w:hint="default"/>
      </w:rPr>
    </w:lvl>
    <w:lvl w:ilvl="4" w:tplc="04080003" w:tentative="1">
      <w:start w:val="1"/>
      <w:numFmt w:val="bullet"/>
      <w:lvlText w:val="o"/>
      <w:lvlJc w:val="left"/>
      <w:pPr>
        <w:ind w:left="4309" w:hanging="360"/>
      </w:pPr>
      <w:rPr>
        <w:rFonts w:ascii="Courier New" w:hAnsi="Courier New" w:cs="Courier New" w:hint="default"/>
      </w:rPr>
    </w:lvl>
    <w:lvl w:ilvl="5" w:tplc="04080005" w:tentative="1">
      <w:start w:val="1"/>
      <w:numFmt w:val="bullet"/>
      <w:lvlText w:val=""/>
      <w:lvlJc w:val="left"/>
      <w:pPr>
        <w:ind w:left="5029" w:hanging="360"/>
      </w:pPr>
      <w:rPr>
        <w:rFonts w:ascii="Wingdings" w:hAnsi="Wingdings" w:hint="default"/>
      </w:rPr>
    </w:lvl>
    <w:lvl w:ilvl="6" w:tplc="04080001" w:tentative="1">
      <w:start w:val="1"/>
      <w:numFmt w:val="bullet"/>
      <w:lvlText w:val=""/>
      <w:lvlJc w:val="left"/>
      <w:pPr>
        <w:ind w:left="5749" w:hanging="360"/>
      </w:pPr>
      <w:rPr>
        <w:rFonts w:ascii="Symbol" w:hAnsi="Symbol" w:hint="default"/>
      </w:rPr>
    </w:lvl>
    <w:lvl w:ilvl="7" w:tplc="04080003" w:tentative="1">
      <w:start w:val="1"/>
      <w:numFmt w:val="bullet"/>
      <w:lvlText w:val="o"/>
      <w:lvlJc w:val="left"/>
      <w:pPr>
        <w:ind w:left="6469" w:hanging="360"/>
      </w:pPr>
      <w:rPr>
        <w:rFonts w:ascii="Courier New" w:hAnsi="Courier New" w:cs="Courier New" w:hint="default"/>
      </w:rPr>
    </w:lvl>
    <w:lvl w:ilvl="8" w:tplc="04080005" w:tentative="1">
      <w:start w:val="1"/>
      <w:numFmt w:val="bullet"/>
      <w:lvlText w:val=""/>
      <w:lvlJc w:val="left"/>
      <w:pPr>
        <w:ind w:left="7189" w:hanging="360"/>
      </w:pPr>
      <w:rPr>
        <w:rFonts w:ascii="Wingdings" w:hAnsi="Wingdings" w:hint="default"/>
      </w:rPr>
    </w:lvl>
  </w:abstractNum>
  <w:abstractNum w:abstractNumId="37" w15:restartNumberingAfterBreak="0">
    <w:nsid w:val="75D37492"/>
    <w:multiLevelType w:val="hybridMultilevel"/>
    <w:tmpl w:val="BE5C5C36"/>
    <w:lvl w:ilvl="0" w:tplc="38FA4274">
      <w:start w:val="1"/>
      <w:numFmt w:val="bullet"/>
      <w:lvlText w:val="o"/>
      <w:lvlJc w:val="left"/>
      <w:pPr>
        <w:ind w:left="720" w:hanging="360"/>
      </w:pPr>
      <w:rPr>
        <w:rFonts w:ascii="Courier New" w:hAnsi="Courier New" w:cs="Courier New" w:hint="default"/>
        <w:color w:val="FF5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25"/>
  </w:num>
  <w:num w:numId="3">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lvlOverride w:ilvl="0">
      <w:startOverride w:val="1"/>
    </w:lvlOverride>
    <w:lvlOverride w:ilvl="1"/>
    <w:lvlOverride w:ilvl="2"/>
    <w:lvlOverride w:ilvl="3"/>
    <w:lvlOverride w:ilvl="4"/>
    <w:lvlOverride w:ilvl="5"/>
    <w:lvlOverride w:ilvl="6"/>
    <w:lvlOverride w:ilvl="7"/>
    <w:lvlOverride w:ilvl="8"/>
  </w:num>
  <w:num w:numId="12">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num>
  <w:num w:numId="14">
    <w:abstractNumId w:val="11"/>
  </w:num>
  <w:num w:numId="15">
    <w:abstractNumId w:val="8"/>
  </w:num>
  <w:num w:numId="16">
    <w:abstractNumId w:val="36"/>
  </w:num>
  <w:num w:numId="17">
    <w:abstractNumId w:val="2"/>
  </w:num>
  <w:num w:numId="18">
    <w:abstractNumId w:val="28"/>
  </w:num>
  <w:num w:numId="19">
    <w:abstractNumId w:val="6"/>
  </w:num>
  <w:num w:numId="20">
    <w:abstractNumId w:val="37"/>
  </w:num>
  <w:num w:numId="21">
    <w:abstractNumId w:val="20"/>
  </w:num>
  <w:num w:numId="22">
    <w:abstractNumId w:val="0"/>
  </w:num>
  <w:num w:numId="23">
    <w:abstractNumId w:val="12"/>
  </w:num>
  <w:num w:numId="24">
    <w:abstractNumId w:val="23"/>
  </w:num>
  <w:num w:numId="25">
    <w:abstractNumId w:val="3"/>
  </w:num>
  <w:num w:numId="26">
    <w:abstractNumId w:val="30"/>
  </w:num>
  <w:num w:numId="27">
    <w:abstractNumId w:val="35"/>
  </w:num>
  <w:num w:numId="28">
    <w:abstractNumId w:val="36"/>
  </w:num>
  <w:num w:numId="29">
    <w:abstractNumId w:val="32"/>
  </w:num>
  <w:num w:numId="30">
    <w:abstractNumId w:val="19"/>
  </w:num>
  <w:num w:numId="31">
    <w:abstractNumId w:val="35"/>
  </w:num>
  <w:num w:numId="32">
    <w:abstractNumId w:val="31"/>
  </w:num>
  <w:num w:numId="33">
    <w:abstractNumId w:val="26"/>
  </w:num>
  <w:num w:numId="34">
    <w:abstractNumId w:val="21"/>
  </w:num>
  <w:num w:numId="35">
    <w:abstractNumId w:val="1"/>
  </w:num>
  <w:num w:numId="36">
    <w:abstractNumId w:val="16"/>
  </w:num>
  <w:num w:numId="37">
    <w:abstractNumId w:val="5"/>
  </w:num>
  <w:num w:numId="38">
    <w:abstractNumId w:val="27"/>
  </w:num>
  <w:num w:numId="39">
    <w:abstractNumId w:val="17"/>
  </w:num>
  <w:num w:numId="40">
    <w:abstractNumId w:val="14"/>
  </w:num>
  <w:num w:numId="41">
    <w:abstractNumId w:val="10"/>
  </w:num>
  <w:num w:numId="42">
    <w:abstractNumId w:val="4"/>
  </w:num>
  <w:num w:numId="43">
    <w:abstractNumId w:val="24"/>
  </w:num>
  <w:num w:numId="44">
    <w:abstractNumId w:val="34"/>
  </w:num>
  <w:num w:numId="45">
    <w:abstractNumId w:val="13"/>
  </w:num>
  <w:num w:numId="46">
    <w:abstractNumId w:val="7"/>
  </w:num>
  <w:num w:numId="47">
    <w:abstractNumId w:val="9"/>
  </w:num>
  <w:num w:numId="48">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67BB"/>
    <w:rsid w:val="00002794"/>
    <w:rsid w:val="00004EF9"/>
    <w:rsid w:val="00010E96"/>
    <w:rsid w:val="00031667"/>
    <w:rsid w:val="00043152"/>
    <w:rsid w:val="00046BEA"/>
    <w:rsid w:val="000521A0"/>
    <w:rsid w:val="00055198"/>
    <w:rsid w:val="00057BA6"/>
    <w:rsid w:val="00060E5D"/>
    <w:rsid w:val="00067176"/>
    <w:rsid w:val="0007012E"/>
    <w:rsid w:val="00075D7C"/>
    <w:rsid w:val="00082280"/>
    <w:rsid w:val="00082CA1"/>
    <w:rsid w:val="0008351A"/>
    <w:rsid w:val="00086006"/>
    <w:rsid w:val="000A603A"/>
    <w:rsid w:val="000B478C"/>
    <w:rsid w:val="000B70EC"/>
    <w:rsid w:val="000C5B9F"/>
    <w:rsid w:val="000C6528"/>
    <w:rsid w:val="000C7EF7"/>
    <w:rsid w:val="000D156F"/>
    <w:rsid w:val="000D7F0E"/>
    <w:rsid w:val="000E3FF2"/>
    <w:rsid w:val="000E7AB9"/>
    <w:rsid w:val="000F1D1A"/>
    <w:rsid w:val="000F4271"/>
    <w:rsid w:val="0010157C"/>
    <w:rsid w:val="00124064"/>
    <w:rsid w:val="0013610C"/>
    <w:rsid w:val="0014127A"/>
    <w:rsid w:val="001546E5"/>
    <w:rsid w:val="00155BE8"/>
    <w:rsid w:val="00161CC4"/>
    <w:rsid w:val="00172B52"/>
    <w:rsid w:val="00190362"/>
    <w:rsid w:val="00192EBA"/>
    <w:rsid w:val="001A1B8B"/>
    <w:rsid w:val="001A60FC"/>
    <w:rsid w:val="001B19C9"/>
    <w:rsid w:val="001B5AFC"/>
    <w:rsid w:val="001C74AE"/>
    <w:rsid w:val="001E02E8"/>
    <w:rsid w:val="001F08B2"/>
    <w:rsid w:val="00202B90"/>
    <w:rsid w:val="00210924"/>
    <w:rsid w:val="00211418"/>
    <w:rsid w:val="00224AA5"/>
    <w:rsid w:val="0022548D"/>
    <w:rsid w:val="0023221B"/>
    <w:rsid w:val="00236367"/>
    <w:rsid w:val="00240A84"/>
    <w:rsid w:val="00262DF5"/>
    <w:rsid w:val="00263398"/>
    <w:rsid w:val="00263BEB"/>
    <w:rsid w:val="00264B8D"/>
    <w:rsid w:val="00266901"/>
    <w:rsid w:val="00267926"/>
    <w:rsid w:val="00271BF8"/>
    <w:rsid w:val="00284454"/>
    <w:rsid w:val="00294711"/>
    <w:rsid w:val="002B70E1"/>
    <w:rsid w:val="002C24A6"/>
    <w:rsid w:val="002D1182"/>
    <w:rsid w:val="002D7780"/>
    <w:rsid w:val="002E1253"/>
    <w:rsid w:val="002E3BC9"/>
    <w:rsid w:val="00322C7B"/>
    <w:rsid w:val="003263C8"/>
    <w:rsid w:val="0033098E"/>
    <w:rsid w:val="00350935"/>
    <w:rsid w:val="00370A97"/>
    <w:rsid w:val="00370BE6"/>
    <w:rsid w:val="00377A85"/>
    <w:rsid w:val="003901ED"/>
    <w:rsid w:val="003956C4"/>
    <w:rsid w:val="003A6106"/>
    <w:rsid w:val="003B1EDE"/>
    <w:rsid w:val="003B3818"/>
    <w:rsid w:val="003B65FF"/>
    <w:rsid w:val="003B7363"/>
    <w:rsid w:val="003B7CEB"/>
    <w:rsid w:val="003C5AAB"/>
    <w:rsid w:val="003D6EFF"/>
    <w:rsid w:val="003E1AFE"/>
    <w:rsid w:val="003F46C6"/>
    <w:rsid w:val="003F7766"/>
    <w:rsid w:val="00402900"/>
    <w:rsid w:val="004059A4"/>
    <w:rsid w:val="00436BB3"/>
    <w:rsid w:val="004415DA"/>
    <w:rsid w:val="0045213B"/>
    <w:rsid w:val="00461D25"/>
    <w:rsid w:val="00462163"/>
    <w:rsid w:val="00464F67"/>
    <w:rsid w:val="00467421"/>
    <w:rsid w:val="0048177B"/>
    <w:rsid w:val="00487426"/>
    <w:rsid w:val="0049162E"/>
    <w:rsid w:val="0049356F"/>
    <w:rsid w:val="004A28AF"/>
    <w:rsid w:val="004B055A"/>
    <w:rsid w:val="004B42B1"/>
    <w:rsid w:val="004C6BF4"/>
    <w:rsid w:val="004D5A06"/>
    <w:rsid w:val="004D5FEC"/>
    <w:rsid w:val="004D7E58"/>
    <w:rsid w:val="004E18FB"/>
    <w:rsid w:val="004E57BF"/>
    <w:rsid w:val="004E6B2D"/>
    <w:rsid w:val="004F382F"/>
    <w:rsid w:val="004F613A"/>
    <w:rsid w:val="004F667B"/>
    <w:rsid w:val="00501896"/>
    <w:rsid w:val="00501BE1"/>
    <w:rsid w:val="005120CB"/>
    <w:rsid w:val="005140A9"/>
    <w:rsid w:val="00514F09"/>
    <w:rsid w:val="0051538C"/>
    <w:rsid w:val="00516C52"/>
    <w:rsid w:val="00520147"/>
    <w:rsid w:val="00522711"/>
    <w:rsid w:val="00522FEA"/>
    <w:rsid w:val="00523C9E"/>
    <w:rsid w:val="00531FD6"/>
    <w:rsid w:val="0053539E"/>
    <w:rsid w:val="00542BDC"/>
    <w:rsid w:val="0054515D"/>
    <w:rsid w:val="00545775"/>
    <w:rsid w:val="00556FB8"/>
    <w:rsid w:val="00562027"/>
    <w:rsid w:val="005649F9"/>
    <w:rsid w:val="005719D6"/>
    <w:rsid w:val="005767BB"/>
    <w:rsid w:val="00577739"/>
    <w:rsid w:val="0058748D"/>
    <w:rsid w:val="005929CF"/>
    <w:rsid w:val="00592CE0"/>
    <w:rsid w:val="00596D29"/>
    <w:rsid w:val="005A6A9B"/>
    <w:rsid w:val="005C2E86"/>
    <w:rsid w:val="005C7BB7"/>
    <w:rsid w:val="005D0C12"/>
    <w:rsid w:val="005E14A8"/>
    <w:rsid w:val="005E2C3C"/>
    <w:rsid w:val="0060194F"/>
    <w:rsid w:val="0060389F"/>
    <w:rsid w:val="00606729"/>
    <w:rsid w:val="00616CEA"/>
    <w:rsid w:val="006227C2"/>
    <w:rsid w:val="006236EA"/>
    <w:rsid w:val="00625854"/>
    <w:rsid w:val="00626970"/>
    <w:rsid w:val="00631105"/>
    <w:rsid w:val="00641C40"/>
    <w:rsid w:val="0064355A"/>
    <w:rsid w:val="00643FCD"/>
    <w:rsid w:val="00646258"/>
    <w:rsid w:val="0064762E"/>
    <w:rsid w:val="00663AFD"/>
    <w:rsid w:val="00680FCF"/>
    <w:rsid w:val="00685788"/>
    <w:rsid w:val="006B709C"/>
    <w:rsid w:val="006C3FEF"/>
    <w:rsid w:val="006D3C64"/>
    <w:rsid w:val="006D6150"/>
    <w:rsid w:val="006E3E8D"/>
    <w:rsid w:val="006E66E9"/>
    <w:rsid w:val="006F1275"/>
    <w:rsid w:val="0070456C"/>
    <w:rsid w:val="00715E48"/>
    <w:rsid w:val="0072150F"/>
    <w:rsid w:val="00730FED"/>
    <w:rsid w:val="00732B43"/>
    <w:rsid w:val="007345F2"/>
    <w:rsid w:val="007377F7"/>
    <w:rsid w:val="00742414"/>
    <w:rsid w:val="00742949"/>
    <w:rsid w:val="00743821"/>
    <w:rsid w:val="0074493B"/>
    <w:rsid w:val="00754890"/>
    <w:rsid w:val="007639F5"/>
    <w:rsid w:val="00773310"/>
    <w:rsid w:val="00777A8B"/>
    <w:rsid w:val="00780349"/>
    <w:rsid w:val="0078095D"/>
    <w:rsid w:val="007861D1"/>
    <w:rsid w:val="00786BD0"/>
    <w:rsid w:val="00790D32"/>
    <w:rsid w:val="00795848"/>
    <w:rsid w:val="007A3082"/>
    <w:rsid w:val="007A3947"/>
    <w:rsid w:val="007B02B5"/>
    <w:rsid w:val="007B4C6F"/>
    <w:rsid w:val="007C4BBF"/>
    <w:rsid w:val="007C4DBA"/>
    <w:rsid w:val="007C7FC7"/>
    <w:rsid w:val="007D328C"/>
    <w:rsid w:val="007D3FB9"/>
    <w:rsid w:val="007D608B"/>
    <w:rsid w:val="007D60FC"/>
    <w:rsid w:val="007E6679"/>
    <w:rsid w:val="007E757E"/>
    <w:rsid w:val="007F0CE6"/>
    <w:rsid w:val="007F115F"/>
    <w:rsid w:val="008051EF"/>
    <w:rsid w:val="008167E9"/>
    <w:rsid w:val="0082317F"/>
    <w:rsid w:val="008250C1"/>
    <w:rsid w:val="00827301"/>
    <w:rsid w:val="008279E7"/>
    <w:rsid w:val="00833886"/>
    <w:rsid w:val="008349C7"/>
    <w:rsid w:val="00843A03"/>
    <w:rsid w:val="0084667D"/>
    <w:rsid w:val="00866803"/>
    <w:rsid w:val="00872342"/>
    <w:rsid w:val="00881495"/>
    <w:rsid w:val="008829E7"/>
    <w:rsid w:val="00886FCB"/>
    <w:rsid w:val="00894CE7"/>
    <w:rsid w:val="008A0561"/>
    <w:rsid w:val="008B1D78"/>
    <w:rsid w:val="008B5499"/>
    <w:rsid w:val="008C3754"/>
    <w:rsid w:val="008C64ED"/>
    <w:rsid w:val="008C7C11"/>
    <w:rsid w:val="008D4AF2"/>
    <w:rsid w:val="008D4D69"/>
    <w:rsid w:val="008D797E"/>
    <w:rsid w:val="008F24E2"/>
    <w:rsid w:val="008F62BA"/>
    <w:rsid w:val="008F6543"/>
    <w:rsid w:val="008F741E"/>
    <w:rsid w:val="0090219B"/>
    <w:rsid w:val="00902802"/>
    <w:rsid w:val="009032C7"/>
    <w:rsid w:val="00904AF4"/>
    <w:rsid w:val="00904C3D"/>
    <w:rsid w:val="0090636C"/>
    <w:rsid w:val="00911A56"/>
    <w:rsid w:val="00917742"/>
    <w:rsid w:val="00933A9C"/>
    <w:rsid w:val="00937553"/>
    <w:rsid w:val="0094253F"/>
    <w:rsid w:val="00943F64"/>
    <w:rsid w:val="00944905"/>
    <w:rsid w:val="00944F8B"/>
    <w:rsid w:val="00964AA7"/>
    <w:rsid w:val="0096671E"/>
    <w:rsid w:val="0096741B"/>
    <w:rsid w:val="00967511"/>
    <w:rsid w:val="00974089"/>
    <w:rsid w:val="00987222"/>
    <w:rsid w:val="00993D74"/>
    <w:rsid w:val="009A3871"/>
    <w:rsid w:val="009A7D20"/>
    <w:rsid w:val="009B55A4"/>
    <w:rsid w:val="009C77DF"/>
    <w:rsid w:val="009D34BB"/>
    <w:rsid w:val="009E40C1"/>
    <w:rsid w:val="009E53D0"/>
    <w:rsid w:val="00A032E7"/>
    <w:rsid w:val="00A06C26"/>
    <w:rsid w:val="00A107F8"/>
    <w:rsid w:val="00A144CE"/>
    <w:rsid w:val="00A21325"/>
    <w:rsid w:val="00A21F0A"/>
    <w:rsid w:val="00A30E30"/>
    <w:rsid w:val="00A35836"/>
    <w:rsid w:val="00A3599C"/>
    <w:rsid w:val="00A412A7"/>
    <w:rsid w:val="00A46B04"/>
    <w:rsid w:val="00A46EEB"/>
    <w:rsid w:val="00A47A99"/>
    <w:rsid w:val="00A50BAE"/>
    <w:rsid w:val="00A514A0"/>
    <w:rsid w:val="00A7048E"/>
    <w:rsid w:val="00A87283"/>
    <w:rsid w:val="00A92DB6"/>
    <w:rsid w:val="00A933CE"/>
    <w:rsid w:val="00A949B9"/>
    <w:rsid w:val="00A95EA2"/>
    <w:rsid w:val="00AC5C61"/>
    <w:rsid w:val="00AC6C07"/>
    <w:rsid w:val="00AE0A4A"/>
    <w:rsid w:val="00AE1877"/>
    <w:rsid w:val="00AF4D99"/>
    <w:rsid w:val="00B022FD"/>
    <w:rsid w:val="00B106D1"/>
    <w:rsid w:val="00B24194"/>
    <w:rsid w:val="00B251C1"/>
    <w:rsid w:val="00B25356"/>
    <w:rsid w:val="00B308CD"/>
    <w:rsid w:val="00B339D0"/>
    <w:rsid w:val="00B34295"/>
    <w:rsid w:val="00B40C4A"/>
    <w:rsid w:val="00B43E7A"/>
    <w:rsid w:val="00B60683"/>
    <w:rsid w:val="00B60859"/>
    <w:rsid w:val="00B60C5A"/>
    <w:rsid w:val="00B72806"/>
    <w:rsid w:val="00B82688"/>
    <w:rsid w:val="00B92BEC"/>
    <w:rsid w:val="00B938CD"/>
    <w:rsid w:val="00BA55B8"/>
    <w:rsid w:val="00BA6929"/>
    <w:rsid w:val="00BB7CB0"/>
    <w:rsid w:val="00BC0D9D"/>
    <w:rsid w:val="00BD1C79"/>
    <w:rsid w:val="00BD6067"/>
    <w:rsid w:val="00BE3792"/>
    <w:rsid w:val="00BE408E"/>
    <w:rsid w:val="00BE6B66"/>
    <w:rsid w:val="00BE7A42"/>
    <w:rsid w:val="00BF14E8"/>
    <w:rsid w:val="00BF2403"/>
    <w:rsid w:val="00C0222D"/>
    <w:rsid w:val="00C12050"/>
    <w:rsid w:val="00C12617"/>
    <w:rsid w:val="00C20A42"/>
    <w:rsid w:val="00C228D9"/>
    <w:rsid w:val="00C23491"/>
    <w:rsid w:val="00C25FD5"/>
    <w:rsid w:val="00C370A4"/>
    <w:rsid w:val="00C44FEF"/>
    <w:rsid w:val="00C47798"/>
    <w:rsid w:val="00C510B2"/>
    <w:rsid w:val="00C52CAA"/>
    <w:rsid w:val="00C558F6"/>
    <w:rsid w:val="00C61DEA"/>
    <w:rsid w:val="00C63D8A"/>
    <w:rsid w:val="00C652F1"/>
    <w:rsid w:val="00C80D7F"/>
    <w:rsid w:val="00C915BB"/>
    <w:rsid w:val="00C95F20"/>
    <w:rsid w:val="00CA369D"/>
    <w:rsid w:val="00CA5609"/>
    <w:rsid w:val="00CB2983"/>
    <w:rsid w:val="00CB49F4"/>
    <w:rsid w:val="00CC1C6B"/>
    <w:rsid w:val="00CC6231"/>
    <w:rsid w:val="00CE098E"/>
    <w:rsid w:val="00D07A15"/>
    <w:rsid w:val="00D1098C"/>
    <w:rsid w:val="00D166B5"/>
    <w:rsid w:val="00D207EB"/>
    <w:rsid w:val="00D46840"/>
    <w:rsid w:val="00D47185"/>
    <w:rsid w:val="00D548E3"/>
    <w:rsid w:val="00D57E5E"/>
    <w:rsid w:val="00D64041"/>
    <w:rsid w:val="00D66442"/>
    <w:rsid w:val="00D82594"/>
    <w:rsid w:val="00D87750"/>
    <w:rsid w:val="00D92DD3"/>
    <w:rsid w:val="00D9552C"/>
    <w:rsid w:val="00DA1E7F"/>
    <w:rsid w:val="00DA385C"/>
    <w:rsid w:val="00DA6292"/>
    <w:rsid w:val="00DC5A0E"/>
    <w:rsid w:val="00DC5A7B"/>
    <w:rsid w:val="00DC7133"/>
    <w:rsid w:val="00DD00A3"/>
    <w:rsid w:val="00DD2658"/>
    <w:rsid w:val="00DD71E2"/>
    <w:rsid w:val="00DE31F2"/>
    <w:rsid w:val="00DE578A"/>
    <w:rsid w:val="00DF0F49"/>
    <w:rsid w:val="00DF3044"/>
    <w:rsid w:val="00DF4653"/>
    <w:rsid w:val="00E035C7"/>
    <w:rsid w:val="00E06706"/>
    <w:rsid w:val="00E12230"/>
    <w:rsid w:val="00E1484C"/>
    <w:rsid w:val="00E2035A"/>
    <w:rsid w:val="00E26EB7"/>
    <w:rsid w:val="00E270D7"/>
    <w:rsid w:val="00E33EAD"/>
    <w:rsid w:val="00E36D91"/>
    <w:rsid w:val="00E51E47"/>
    <w:rsid w:val="00E55C7E"/>
    <w:rsid w:val="00E624FF"/>
    <w:rsid w:val="00E64578"/>
    <w:rsid w:val="00E71305"/>
    <w:rsid w:val="00E72F57"/>
    <w:rsid w:val="00E73875"/>
    <w:rsid w:val="00E75953"/>
    <w:rsid w:val="00E768A1"/>
    <w:rsid w:val="00E94C17"/>
    <w:rsid w:val="00E96450"/>
    <w:rsid w:val="00EA2995"/>
    <w:rsid w:val="00EA71AF"/>
    <w:rsid w:val="00EA7733"/>
    <w:rsid w:val="00EB0B6C"/>
    <w:rsid w:val="00ED5029"/>
    <w:rsid w:val="00ED6051"/>
    <w:rsid w:val="00EE05D9"/>
    <w:rsid w:val="00EE23A2"/>
    <w:rsid w:val="00EE4B5F"/>
    <w:rsid w:val="00EE5289"/>
    <w:rsid w:val="00EF189E"/>
    <w:rsid w:val="00EF2C46"/>
    <w:rsid w:val="00EF4A9C"/>
    <w:rsid w:val="00F01436"/>
    <w:rsid w:val="00F1653A"/>
    <w:rsid w:val="00F26166"/>
    <w:rsid w:val="00F307FF"/>
    <w:rsid w:val="00F30A9A"/>
    <w:rsid w:val="00F30C27"/>
    <w:rsid w:val="00F310B5"/>
    <w:rsid w:val="00F322AE"/>
    <w:rsid w:val="00F52FBF"/>
    <w:rsid w:val="00F53822"/>
    <w:rsid w:val="00F5628C"/>
    <w:rsid w:val="00F57E72"/>
    <w:rsid w:val="00F84B6F"/>
    <w:rsid w:val="00F954A0"/>
    <w:rsid w:val="00FA6419"/>
    <w:rsid w:val="00FB0F74"/>
    <w:rsid w:val="00FB2AF3"/>
    <w:rsid w:val="00FB4BC1"/>
    <w:rsid w:val="00FB4C3E"/>
    <w:rsid w:val="00FD19F0"/>
    <w:rsid w:val="00FD1E1E"/>
    <w:rsid w:val="00FD5417"/>
    <w:rsid w:val="00FE0E69"/>
    <w:rsid w:val="00FE1581"/>
    <w:rsid w:val="00FF1F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7A3E2380-732B-4EE5-BB64-BF8F8AE21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41B7"/>
    <w:rPr>
      <w:sz w:val="24"/>
      <w:szCs w:val="24"/>
      <w:lang w:val="en-GB" w:eastAsia="en-US"/>
    </w:rPr>
  </w:style>
  <w:style w:type="paragraph" w:styleId="Heading1">
    <w:name w:val="heading 1"/>
    <w:basedOn w:val="Normal"/>
    <w:qFormat/>
    <w:rsid w:val="009E163D"/>
    <w:pPr>
      <w:keepNext/>
      <w:jc w:val="right"/>
      <w:outlineLvl w:val="0"/>
    </w:pPr>
    <w:rPr>
      <w:rFonts w:ascii="Century Gothic" w:hAnsi="Century Gothic"/>
      <w:kern w:val="36"/>
      <w:u w:val="single"/>
      <w:lang w:val="el-GR" w:eastAsia="el-GR"/>
    </w:rPr>
  </w:style>
  <w:style w:type="paragraph" w:styleId="Heading2">
    <w:name w:val="heading 2"/>
    <w:basedOn w:val="Normal"/>
    <w:next w:val="Normal"/>
    <w:link w:val="Heading2Char"/>
    <w:unhideWhenUsed/>
    <w:qFormat/>
    <w:rsid w:val="00917742"/>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rsid w:val="003B5796"/>
    <w:pPr>
      <w:jc w:val="right"/>
    </w:pPr>
    <w:rPr>
      <w:rFonts w:ascii="Century Gothic" w:hAnsi="Century Gothic" w:cs="Arial"/>
      <w:b/>
      <w:bCs/>
      <w:sz w:val="22"/>
      <w:lang w:val="el-GR" w:eastAsia="el-GR"/>
    </w:rPr>
  </w:style>
  <w:style w:type="paragraph" w:styleId="BodyText2">
    <w:name w:val="Body Text 2"/>
    <w:basedOn w:val="Normal"/>
    <w:rsid w:val="003B5796"/>
    <w:pPr>
      <w:jc w:val="both"/>
    </w:pPr>
    <w:rPr>
      <w:rFonts w:ascii="Tahoma" w:hAnsi="Tahoma" w:cs="Tahoma"/>
      <w:bCs/>
      <w:sz w:val="22"/>
      <w:lang w:val="el-GR" w:eastAsia="el-GR"/>
    </w:rPr>
  </w:style>
  <w:style w:type="paragraph" w:styleId="BalloonText">
    <w:name w:val="Balloon Text"/>
    <w:basedOn w:val="Normal"/>
    <w:semiHidden/>
    <w:rsid w:val="009C0F6B"/>
    <w:rPr>
      <w:rFonts w:ascii="Tahoma" w:hAnsi="Tahoma" w:cs="Tahoma"/>
      <w:sz w:val="16"/>
      <w:szCs w:val="16"/>
    </w:rPr>
  </w:style>
  <w:style w:type="character" w:styleId="CommentReference">
    <w:name w:val="annotation reference"/>
    <w:basedOn w:val="DefaultParagraphFont"/>
    <w:uiPriority w:val="99"/>
    <w:semiHidden/>
    <w:rsid w:val="009C0F6B"/>
    <w:rPr>
      <w:sz w:val="16"/>
      <w:szCs w:val="16"/>
    </w:rPr>
  </w:style>
  <w:style w:type="paragraph" w:styleId="CommentText">
    <w:name w:val="annotation text"/>
    <w:basedOn w:val="Normal"/>
    <w:link w:val="CommentTextChar"/>
    <w:uiPriority w:val="99"/>
    <w:semiHidden/>
    <w:rsid w:val="009C0F6B"/>
    <w:rPr>
      <w:sz w:val="20"/>
      <w:szCs w:val="20"/>
    </w:rPr>
  </w:style>
  <w:style w:type="paragraph" w:styleId="CommentSubject">
    <w:name w:val="annotation subject"/>
    <w:basedOn w:val="CommentText"/>
    <w:next w:val="CommentText"/>
    <w:semiHidden/>
    <w:rsid w:val="009C0F6B"/>
    <w:rPr>
      <w:b/>
      <w:bCs/>
    </w:rPr>
  </w:style>
  <w:style w:type="paragraph" w:styleId="NormalWeb">
    <w:name w:val="Normal (Web)"/>
    <w:basedOn w:val="Normal"/>
    <w:uiPriority w:val="99"/>
    <w:rsid w:val="00267BF0"/>
    <w:pPr>
      <w:spacing w:before="100" w:beforeAutospacing="1" w:after="100" w:afterAutospacing="1"/>
    </w:pPr>
    <w:rPr>
      <w:lang w:val="el-GR" w:eastAsia="el-GR"/>
    </w:rPr>
  </w:style>
  <w:style w:type="character" w:styleId="Strong">
    <w:name w:val="Strong"/>
    <w:basedOn w:val="DefaultParagraphFont"/>
    <w:uiPriority w:val="22"/>
    <w:qFormat/>
    <w:rsid w:val="00267BF0"/>
    <w:rPr>
      <w:b/>
      <w:bCs/>
    </w:rPr>
  </w:style>
  <w:style w:type="character" w:styleId="Emphasis">
    <w:name w:val="Emphasis"/>
    <w:basedOn w:val="DefaultParagraphFont"/>
    <w:uiPriority w:val="20"/>
    <w:qFormat/>
    <w:rsid w:val="00267BF0"/>
    <w:rPr>
      <w:i/>
      <w:iCs/>
    </w:rPr>
  </w:style>
  <w:style w:type="paragraph" w:customStyle="1" w:styleId="CharChar">
    <w:name w:val="Char Char"/>
    <w:basedOn w:val="Normal"/>
    <w:rsid w:val="00C67FD8"/>
    <w:pPr>
      <w:tabs>
        <w:tab w:val="num" w:pos="432"/>
      </w:tabs>
      <w:spacing w:after="160" w:line="240" w:lineRule="exact"/>
      <w:ind w:left="432" w:hanging="432"/>
    </w:pPr>
    <w:rPr>
      <w:rFonts w:ascii="Arial" w:hAnsi="Arial"/>
      <w:lang w:val="en-US"/>
    </w:rPr>
  </w:style>
  <w:style w:type="paragraph" w:styleId="BlockText">
    <w:name w:val="Block Text"/>
    <w:basedOn w:val="Normal"/>
    <w:rsid w:val="009E163D"/>
    <w:pPr>
      <w:ind w:left="-120" w:right="-133"/>
      <w:jc w:val="both"/>
    </w:pPr>
    <w:rPr>
      <w:rFonts w:ascii="Book Antiqua" w:hAnsi="Book Antiqua"/>
      <w:sz w:val="26"/>
      <w:szCs w:val="26"/>
      <w:lang w:val="el-GR" w:eastAsia="el-GR"/>
    </w:rPr>
  </w:style>
  <w:style w:type="paragraph" w:styleId="DocumentMap">
    <w:name w:val="Document Map"/>
    <w:basedOn w:val="Normal"/>
    <w:semiHidden/>
    <w:rsid w:val="000A3280"/>
    <w:pPr>
      <w:shd w:val="clear" w:color="auto" w:fill="000080"/>
    </w:pPr>
    <w:rPr>
      <w:rFonts w:ascii="Tahoma" w:hAnsi="Tahoma" w:cs="Tahoma"/>
      <w:sz w:val="20"/>
      <w:szCs w:val="20"/>
    </w:rPr>
  </w:style>
  <w:style w:type="character" w:styleId="Hyperlink">
    <w:name w:val="Hyperlink"/>
    <w:basedOn w:val="DefaultParagraphFont"/>
    <w:uiPriority w:val="99"/>
    <w:rsid w:val="001721B2"/>
    <w:rPr>
      <w:rFonts w:cs="Times New Roman"/>
      <w:color w:val="0000FF"/>
      <w:u w:val="single"/>
    </w:rPr>
  </w:style>
  <w:style w:type="paragraph" w:styleId="PlainText">
    <w:name w:val="Plain Text"/>
    <w:basedOn w:val="Normal"/>
    <w:link w:val="PlainTextChar"/>
    <w:uiPriority w:val="99"/>
    <w:unhideWhenUsed/>
    <w:rsid w:val="0064355A"/>
    <w:rPr>
      <w:rFonts w:ascii="Calibri" w:eastAsia="Calibri" w:hAnsi="Calibri"/>
      <w:color w:val="000000"/>
      <w:szCs w:val="21"/>
      <w:lang w:val="en-US"/>
    </w:rPr>
  </w:style>
  <w:style w:type="character" w:customStyle="1" w:styleId="PlainTextChar">
    <w:name w:val="Plain Text Char"/>
    <w:basedOn w:val="DefaultParagraphFont"/>
    <w:link w:val="PlainText"/>
    <w:uiPriority w:val="99"/>
    <w:rsid w:val="0064355A"/>
    <w:rPr>
      <w:rFonts w:ascii="Calibri" w:eastAsia="Calibri" w:hAnsi="Calibri" w:cs="Times New Roman"/>
      <w:color w:val="000000"/>
      <w:sz w:val="24"/>
      <w:szCs w:val="21"/>
    </w:rPr>
  </w:style>
  <w:style w:type="paragraph" w:styleId="Header">
    <w:name w:val="header"/>
    <w:basedOn w:val="Normal"/>
    <w:link w:val="HeaderChar"/>
    <w:uiPriority w:val="99"/>
    <w:rsid w:val="00964AA7"/>
    <w:pPr>
      <w:tabs>
        <w:tab w:val="center" w:pos="4153"/>
        <w:tab w:val="right" w:pos="8306"/>
      </w:tabs>
    </w:pPr>
    <w:rPr>
      <w:sz w:val="20"/>
      <w:szCs w:val="20"/>
      <w:lang w:val="el-GR"/>
    </w:rPr>
  </w:style>
  <w:style w:type="character" w:customStyle="1" w:styleId="HeaderChar">
    <w:name w:val="Header Char"/>
    <w:basedOn w:val="DefaultParagraphFont"/>
    <w:link w:val="Header"/>
    <w:uiPriority w:val="99"/>
    <w:rsid w:val="00964AA7"/>
    <w:rPr>
      <w:lang w:eastAsia="en-US"/>
    </w:rPr>
  </w:style>
  <w:style w:type="paragraph" w:styleId="ListParagraph">
    <w:name w:val="List Paragraph"/>
    <w:basedOn w:val="Normal"/>
    <w:uiPriority w:val="34"/>
    <w:qFormat/>
    <w:rsid w:val="007B4C6F"/>
    <w:pPr>
      <w:ind w:left="720"/>
      <w:contextualSpacing/>
    </w:pPr>
    <w:rPr>
      <w:lang w:val="el-GR" w:eastAsia="el-GR"/>
    </w:rPr>
  </w:style>
  <w:style w:type="character" w:customStyle="1" w:styleId="Heading2Char">
    <w:name w:val="Heading 2 Char"/>
    <w:basedOn w:val="DefaultParagraphFont"/>
    <w:link w:val="Heading2"/>
    <w:rsid w:val="00917742"/>
    <w:rPr>
      <w:rFonts w:asciiTheme="majorHAnsi" w:eastAsiaTheme="majorEastAsia" w:hAnsiTheme="majorHAnsi" w:cstheme="majorBidi"/>
      <w:b/>
      <w:bCs/>
      <w:color w:val="4F81BD" w:themeColor="accent1"/>
      <w:sz w:val="26"/>
      <w:szCs w:val="26"/>
      <w:lang w:val="en-GB" w:eastAsia="en-US"/>
    </w:rPr>
  </w:style>
  <w:style w:type="character" w:customStyle="1" w:styleId="field-content">
    <w:name w:val="field-content"/>
    <w:basedOn w:val="DefaultParagraphFont"/>
    <w:rsid w:val="00FD19F0"/>
  </w:style>
  <w:style w:type="paragraph" w:styleId="Title">
    <w:name w:val="Title"/>
    <w:basedOn w:val="Normal"/>
    <w:link w:val="TitleChar"/>
    <w:qFormat/>
    <w:rsid w:val="00DE31F2"/>
    <w:pPr>
      <w:jc w:val="center"/>
    </w:pPr>
    <w:rPr>
      <w:b/>
      <w:szCs w:val="20"/>
      <w:lang w:val="en-US"/>
    </w:rPr>
  </w:style>
  <w:style w:type="character" w:customStyle="1" w:styleId="TitleChar">
    <w:name w:val="Title Char"/>
    <w:basedOn w:val="DefaultParagraphFont"/>
    <w:link w:val="Title"/>
    <w:rsid w:val="00DE31F2"/>
    <w:rPr>
      <w:b/>
      <w:sz w:val="24"/>
      <w:lang w:val="en-US" w:eastAsia="en-US"/>
    </w:rPr>
  </w:style>
  <w:style w:type="character" w:customStyle="1" w:styleId="apple-style-span">
    <w:name w:val="apple-style-span"/>
    <w:basedOn w:val="DefaultParagraphFont"/>
    <w:rsid w:val="00CB2983"/>
  </w:style>
  <w:style w:type="paragraph" w:styleId="BodyText">
    <w:name w:val="Body Text"/>
    <w:basedOn w:val="Normal"/>
    <w:link w:val="BodyTextChar"/>
    <w:rsid w:val="00522711"/>
    <w:pPr>
      <w:spacing w:after="120"/>
    </w:pPr>
  </w:style>
  <w:style w:type="character" w:customStyle="1" w:styleId="BodyTextChar">
    <w:name w:val="Body Text Char"/>
    <w:basedOn w:val="DefaultParagraphFont"/>
    <w:link w:val="BodyText"/>
    <w:rsid w:val="00522711"/>
    <w:rPr>
      <w:sz w:val="24"/>
      <w:szCs w:val="24"/>
      <w:lang w:val="en-GB" w:eastAsia="en-US"/>
    </w:rPr>
  </w:style>
  <w:style w:type="paragraph" w:customStyle="1" w:styleId="Default">
    <w:name w:val="Default"/>
    <w:rsid w:val="003B7CEB"/>
    <w:pPr>
      <w:autoSpaceDE w:val="0"/>
      <w:autoSpaceDN w:val="0"/>
      <w:adjustRightInd w:val="0"/>
    </w:pPr>
    <w:rPr>
      <w:rFonts w:ascii="Tahoma" w:hAnsi="Tahoma" w:cs="Tahoma"/>
      <w:color w:val="000000"/>
      <w:sz w:val="24"/>
      <w:szCs w:val="24"/>
    </w:rPr>
  </w:style>
  <w:style w:type="table" w:styleId="TableGrid">
    <w:name w:val="Table Grid"/>
    <w:basedOn w:val="TableNormal"/>
    <w:rsid w:val="00D166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mmentTextChar">
    <w:name w:val="Comment Text Char"/>
    <w:basedOn w:val="DefaultParagraphFont"/>
    <w:link w:val="CommentText"/>
    <w:uiPriority w:val="99"/>
    <w:semiHidden/>
    <w:rsid w:val="00266901"/>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832096">
      <w:bodyDiv w:val="1"/>
      <w:marLeft w:val="0"/>
      <w:marRight w:val="0"/>
      <w:marTop w:val="0"/>
      <w:marBottom w:val="0"/>
      <w:divBdr>
        <w:top w:val="none" w:sz="0" w:space="0" w:color="auto"/>
        <w:left w:val="none" w:sz="0" w:space="0" w:color="auto"/>
        <w:bottom w:val="none" w:sz="0" w:space="0" w:color="auto"/>
        <w:right w:val="none" w:sz="0" w:space="0" w:color="auto"/>
      </w:divBdr>
    </w:div>
    <w:div w:id="242179481">
      <w:bodyDiv w:val="1"/>
      <w:marLeft w:val="0"/>
      <w:marRight w:val="0"/>
      <w:marTop w:val="0"/>
      <w:marBottom w:val="0"/>
      <w:divBdr>
        <w:top w:val="none" w:sz="0" w:space="0" w:color="auto"/>
        <w:left w:val="none" w:sz="0" w:space="0" w:color="auto"/>
        <w:bottom w:val="none" w:sz="0" w:space="0" w:color="auto"/>
        <w:right w:val="none" w:sz="0" w:space="0" w:color="auto"/>
      </w:divBdr>
      <w:divsChild>
        <w:div w:id="116873072">
          <w:marLeft w:val="0"/>
          <w:marRight w:val="0"/>
          <w:marTop w:val="0"/>
          <w:marBottom w:val="0"/>
          <w:divBdr>
            <w:top w:val="none" w:sz="0" w:space="0" w:color="auto"/>
            <w:left w:val="none" w:sz="0" w:space="0" w:color="auto"/>
            <w:bottom w:val="none" w:sz="0" w:space="0" w:color="auto"/>
            <w:right w:val="none" w:sz="0" w:space="0" w:color="auto"/>
          </w:divBdr>
          <w:divsChild>
            <w:div w:id="1540698839">
              <w:marLeft w:val="0"/>
              <w:marRight w:val="0"/>
              <w:marTop w:val="0"/>
              <w:marBottom w:val="0"/>
              <w:divBdr>
                <w:top w:val="none" w:sz="0" w:space="0" w:color="auto"/>
                <w:left w:val="none" w:sz="0" w:space="0" w:color="auto"/>
                <w:bottom w:val="none" w:sz="0" w:space="0" w:color="auto"/>
                <w:right w:val="none" w:sz="0" w:space="0" w:color="auto"/>
              </w:divBdr>
              <w:divsChild>
                <w:div w:id="1295722421">
                  <w:marLeft w:val="0"/>
                  <w:marRight w:val="0"/>
                  <w:marTop w:val="0"/>
                  <w:marBottom w:val="0"/>
                  <w:divBdr>
                    <w:top w:val="none" w:sz="0" w:space="0" w:color="auto"/>
                    <w:left w:val="none" w:sz="0" w:space="0" w:color="auto"/>
                    <w:bottom w:val="none" w:sz="0" w:space="0" w:color="auto"/>
                    <w:right w:val="none" w:sz="0" w:space="0" w:color="auto"/>
                  </w:divBdr>
                  <w:divsChild>
                    <w:div w:id="1008600553">
                      <w:marLeft w:val="300"/>
                      <w:marRight w:val="300"/>
                      <w:marTop w:val="225"/>
                      <w:marBottom w:val="225"/>
                      <w:divBdr>
                        <w:top w:val="single" w:sz="6" w:space="0" w:color="D8D8D8"/>
                        <w:left w:val="single" w:sz="6" w:space="0" w:color="D8D8D8"/>
                        <w:bottom w:val="single" w:sz="6" w:space="15" w:color="D8D8D8"/>
                        <w:right w:val="single" w:sz="6" w:space="0" w:color="D8D8D8"/>
                      </w:divBdr>
                      <w:divsChild>
                        <w:div w:id="1793092230">
                          <w:marLeft w:val="0"/>
                          <w:marRight w:val="0"/>
                          <w:marTop w:val="0"/>
                          <w:marBottom w:val="0"/>
                          <w:divBdr>
                            <w:top w:val="none" w:sz="0" w:space="0" w:color="auto"/>
                            <w:left w:val="none" w:sz="0" w:space="0" w:color="auto"/>
                            <w:bottom w:val="none" w:sz="0" w:space="0" w:color="auto"/>
                            <w:right w:val="none" w:sz="0" w:space="0" w:color="auto"/>
                          </w:divBdr>
                          <w:divsChild>
                            <w:div w:id="1903709405">
                              <w:marLeft w:val="375"/>
                              <w:marRight w:val="15"/>
                              <w:marTop w:val="0"/>
                              <w:marBottom w:val="0"/>
                              <w:divBdr>
                                <w:top w:val="none" w:sz="0" w:space="0" w:color="auto"/>
                                <w:left w:val="none" w:sz="0" w:space="0" w:color="auto"/>
                                <w:bottom w:val="none" w:sz="0" w:space="0" w:color="auto"/>
                                <w:right w:val="none" w:sz="0" w:space="0" w:color="auto"/>
                              </w:divBdr>
                              <w:divsChild>
                                <w:div w:id="1945770185">
                                  <w:marLeft w:val="0"/>
                                  <w:marRight w:val="0"/>
                                  <w:marTop w:val="0"/>
                                  <w:marBottom w:val="0"/>
                                  <w:divBdr>
                                    <w:top w:val="none" w:sz="0" w:space="0" w:color="auto"/>
                                    <w:left w:val="none" w:sz="0" w:space="0" w:color="auto"/>
                                    <w:bottom w:val="single" w:sz="12" w:space="8" w:color="D7DCCF"/>
                                    <w:right w:val="none" w:sz="0" w:space="0" w:color="auto"/>
                                  </w:divBdr>
                                  <w:divsChild>
                                    <w:div w:id="2096824500">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9508381">
      <w:bodyDiv w:val="1"/>
      <w:marLeft w:val="0"/>
      <w:marRight w:val="0"/>
      <w:marTop w:val="0"/>
      <w:marBottom w:val="0"/>
      <w:divBdr>
        <w:top w:val="none" w:sz="0" w:space="0" w:color="auto"/>
        <w:left w:val="none" w:sz="0" w:space="0" w:color="auto"/>
        <w:bottom w:val="none" w:sz="0" w:space="0" w:color="auto"/>
        <w:right w:val="none" w:sz="0" w:space="0" w:color="auto"/>
      </w:divBdr>
    </w:div>
    <w:div w:id="296643256">
      <w:bodyDiv w:val="1"/>
      <w:marLeft w:val="0"/>
      <w:marRight w:val="0"/>
      <w:marTop w:val="0"/>
      <w:marBottom w:val="0"/>
      <w:divBdr>
        <w:top w:val="none" w:sz="0" w:space="0" w:color="auto"/>
        <w:left w:val="none" w:sz="0" w:space="0" w:color="auto"/>
        <w:bottom w:val="none" w:sz="0" w:space="0" w:color="auto"/>
        <w:right w:val="none" w:sz="0" w:space="0" w:color="auto"/>
      </w:divBdr>
      <w:divsChild>
        <w:div w:id="1773470113">
          <w:marLeft w:val="0"/>
          <w:marRight w:val="0"/>
          <w:marTop w:val="0"/>
          <w:marBottom w:val="0"/>
          <w:divBdr>
            <w:top w:val="none" w:sz="0" w:space="0" w:color="auto"/>
            <w:left w:val="none" w:sz="0" w:space="0" w:color="auto"/>
            <w:bottom w:val="none" w:sz="0" w:space="0" w:color="auto"/>
            <w:right w:val="none" w:sz="0" w:space="0" w:color="auto"/>
          </w:divBdr>
          <w:divsChild>
            <w:div w:id="1008484349">
              <w:marLeft w:val="0"/>
              <w:marRight w:val="0"/>
              <w:marTop w:val="0"/>
              <w:marBottom w:val="0"/>
              <w:divBdr>
                <w:top w:val="none" w:sz="0" w:space="0" w:color="auto"/>
                <w:left w:val="none" w:sz="0" w:space="0" w:color="auto"/>
                <w:bottom w:val="none" w:sz="0" w:space="0" w:color="auto"/>
                <w:right w:val="none" w:sz="0" w:space="0" w:color="auto"/>
              </w:divBdr>
              <w:divsChild>
                <w:div w:id="1951277970">
                  <w:marLeft w:val="0"/>
                  <w:marRight w:val="0"/>
                  <w:marTop w:val="300"/>
                  <w:marBottom w:val="600"/>
                  <w:divBdr>
                    <w:top w:val="none" w:sz="0" w:space="0" w:color="auto"/>
                    <w:left w:val="none" w:sz="0" w:space="0" w:color="auto"/>
                    <w:bottom w:val="none" w:sz="0" w:space="0" w:color="auto"/>
                    <w:right w:val="none" w:sz="0" w:space="0" w:color="auto"/>
                  </w:divBdr>
                  <w:divsChild>
                    <w:div w:id="139661473">
                      <w:marLeft w:val="0"/>
                      <w:marRight w:val="0"/>
                      <w:marTop w:val="0"/>
                      <w:marBottom w:val="300"/>
                      <w:divBdr>
                        <w:top w:val="none" w:sz="0" w:space="0" w:color="auto"/>
                        <w:left w:val="none" w:sz="0" w:space="0" w:color="auto"/>
                        <w:bottom w:val="none" w:sz="0" w:space="0" w:color="auto"/>
                        <w:right w:val="none" w:sz="0" w:space="0" w:color="auto"/>
                      </w:divBdr>
                      <w:divsChild>
                        <w:div w:id="656149308">
                          <w:marLeft w:val="0"/>
                          <w:marRight w:val="0"/>
                          <w:marTop w:val="0"/>
                          <w:marBottom w:val="0"/>
                          <w:divBdr>
                            <w:top w:val="none" w:sz="0" w:space="0" w:color="auto"/>
                            <w:left w:val="none" w:sz="0" w:space="0" w:color="auto"/>
                            <w:bottom w:val="none" w:sz="0" w:space="0" w:color="auto"/>
                            <w:right w:val="none" w:sz="0" w:space="0" w:color="auto"/>
                          </w:divBdr>
                          <w:divsChild>
                            <w:div w:id="1433627176">
                              <w:marLeft w:val="0"/>
                              <w:marRight w:val="0"/>
                              <w:marTop w:val="0"/>
                              <w:marBottom w:val="0"/>
                              <w:divBdr>
                                <w:top w:val="none" w:sz="0" w:space="0" w:color="auto"/>
                                <w:left w:val="none" w:sz="0" w:space="0" w:color="auto"/>
                                <w:bottom w:val="none" w:sz="0" w:space="0" w:color="auto"/>
                                <w:right w:val="none" w:sz="0" w:space="0" w:color="auto"/>
                              </w:divBdr>
                              <w:divsChild>
                                <w:div w:id="376124185">
                                  <w:marLeft w:val="0"/>
                                  <w:marRight w:val="0"/>
                                  <w:marTop w:val="0"/>
                                  <w:marBottom w:val="0"/>
                                  <w:divBdr>
                                    <w:top w:val="none" w:sz="0" w:space="0" w:color="auto"/>
                                    <w:left w:val="none" w:sz="0" w:space="0" w:color="auto"/>
                                    <w:bottom w:val="none" w:sz="0" w:space="0" w:color="auto"/>
                                    <w:right w:val="none" w:sz="0" w:space="0" w:color="auto"/>
                                  </w:divBdr>
                                  <w:divsChild>
                                    <w:div w:id="2075276562">
                                      <w:marLeft w:val="0"/>
                                      <w:marRight w:val="0"/>
                                      <w:marTop w:val="0"/>
                                      <w:marBottom w:val="600"/>
                                      <w:divBdr>
                                        <w:top w:val="none" w:sz="0" w:space="0" w:color="auto"/>
                                        <w:left w:val="none" w:sz="0" w:space="0" w:color="auto"/>
                                        <w:bottom w:val="none" w:sz="0" w:space="0" w:color="auto"/>
                                        <w:right w:val="none" w:sz="0" w:space="0" w:color="auto"/>
                                      </w:divBdr>
                                      <w:divsChild>
                                        <w:div w:id="1666199372">
                                          <w:marLeft w:val="0"/>
                                          <w:marRight w:val="0"/>
                                          <w:marTop w:val="0"/>
                                          <w:marBottom w:val="0"/>
                                          <w:divBdr>
                                            <w:top w:val="none" w:sz="0" w:space="0" w:color="auto"/>
                                            <w:left w:val="none" w:sz="0" w:space="0" w:color="auto"/>
                                            <w:bottom w:val="none" w:sz="0" w:space="0" w:color="auto"/>
                                            <w:right w:val="none" w:sz="0" w:space="0" w:color="auto"/>
                                          </w:divBdr>
                                          <w:divsChild>
                                            <w:div w:id="189875654">
                                              <w:marLeft w:val="0"/>
                                              <w:marRight w:val="0"/>
                                              <w:marTop w:val="0"/>
                                              <w:marBottom w:val="0"/>
                                              <w:divBdr>
                                                <w:top w:val="none" w:sz="0" w:space="0" w:color="auto"/>
                                                <w:left w:val="none" w:sz="0" w:space="0" w:color="auto"/>
                                                <w:bottom w:val="none" w:sz="0" w:space="0" w:color="auto"/>
                                                <w:right w:val="none" w:sz="0" w:space="0" w:color="auto"/>
                                              </w:divBdr>
                                              <w:divsChild>
                                                <w:div w:id="158234075">
                                                  <w:marLeft w:val="0"/>
                                                  <w:marRight w:val="0"/>
                                                  <w:marTop w:val="0"/>
                                                  <w:marBottom w:val="0"/>
                                                  <w:divBdr>
                                                    <w:top w:val="none" w:sz="0" w:space="0" w:color="auto"/>
                                                    <w:left w:val="none" w:sz="0" w:space="0" w:color="auto"/>
                                                    <w:bottom w:val="none" w:sz="0" w:space="0" w:color="auto"/>
                                                    <w:right w:val="none" w:sz="0" w:space="0" w:color="auto"/>
                                                  </w:divBdr>
                                                  <w:divsChild>
                                                    <w:div w:id="1815217723">
                                                      <w:marLeft w:val="0"/>
                                                      <w:marRight w:val="0"/>
                                                      <w:marTop w:val="0"/>
                                                      <w:marBottom w:val="0"/>
                                                      <w:divBdr>
                                                        <w:top w:val="none" w:sz="0" w:space="0" w:color="auto"/>
                                                        <w:left w:val="none" w:sz="0" w:space="0" w:color="auto"/>
                                                        <w:bottom w:val="none" w:sz="0" w:space="0" w:color="auto"/>
                                                        <w:right w:val="none" w:sz="0" w:space="0" w:color="auto"/>
                                                      </w:divBdr>
                                                      <w:divsChild>
                                                        <w:div w:id="144780607">
                                                          <w:marLeft w:val="0"/>
                                                          <w:marRight w:val="0"/>
                                                          <w:marTop w:val="0"/>
                                                          <w:marBottom w:val="600"/>
                                                          <w:divBdr>
                                                            <w:top w:val="none" w:sz="0" w:space="0" w:color="auto"/>
                                                            <w:left w:val="none" w:sz="0" w:space="0" w:color="auto"/>
                                                            <w:bottom w:val="none" w:sz="0" w:space="0" w:color="auto"/>
                                                            <w:right w:val="none" w:sz="0" w:space="0" w:color="auto"/>
                                                          </w:divBdr>
                                                          <w:divsChild>
                                                            <w:div w:id="905839386">
                                                              <w:marLeft w:val="0"/>
                                                              <w:marRight w:val="0"/>
                                                              <w:marTop w:val="0"/>
                                                              <w:marBottom w:val="0"/>
                                                              <w:divBdr>
                                                                <w:top w:val="none" w:sz="0" w:space="0" w:color="auto"/>
                                                                <w:left w:val="none" w:sz="0" w:space="0" w:color="auto"/>
                                                                <w:bottom w:val="none" w:sz="0" w:space="0" w:color="auto"/>
                                                                <w:right w:val="none" w:sz="0" w:space="0" w:color="auto"/>
                                                              </w:divBdr>
                                                              <w:divsChild>
                                                                <w:div w:id="741954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07635402">
      <w:bodyDiv w:val="1"/>
      <w:marLeft w:val="0"/>
      <w:marRight w:val="0"/>
      <w:marTop w:val="0"/>
      <w:marBottom w:val="0"/>
      <w:divBdr>
        <w:top w:val="none" w:sz="0" w:space="0" w:color="auto"/>
        <w:left w:val="none" w:sz="0" w:space="0" w:color="auto"/>
        <w:bottom w:val="none" w:sz="0" w:space="0" w:color="auto"/>
        <w:right w:val="none" w:sz="0" w:space="0" w:color="auto"/>
      </w:divBdr>
    </w:div>
    <w:div w:id="437721269">
      <w:bodyDiv w:val="1"/>
      <w:marLeft w:val="0"/>
      <w:marRight w:val="0"/>
      <w:marTop w:val="0"/>
      <w:marBottom w:val="0"/>
      <w:divBdr>
        <w:top w:val="none" w:sz="0" w:space="0" w:color="auto"/>
        <w:left w:val="none" w:sz="0" w:space="0" w:color="auto"/>
        <w:bottom w:val="none" w:sz="0" w:space="0" w:color="auto"/>
        <w:right w:val="none" w:sz="0" w:space="0" w:color="auto"/>
      </w:divBdr>
    </w:div>
    <w:div w:id="593174502">
      <w:bodyDiv w:val="1"/>
      <w:marLeft w:val="0"/>
      <w:marRight w:val="0"/>
      <w:marTop w:val="0"/>
      <w:marBottom w:val="0"/>
      <w:divBdr>
        <w:top w:val="none" w:sz="0" w:space="0" w:color="auto"/>
        <w:left w:val="none" w:sz="0" w:space="0" w:color="auto"/>
        <w:bottom w:val="none" w:sz="0" w:space="0" w:color="auto"/>
        <w:right w:val="none" w:sz="0" w:space="0" w:color="auto"/>
      </w:divBdr>
    </w:div>
    <w:div w:id="628517750">
      <w:bodyDiv w:val="1"/>
      <w:marLeft w:val="0"/>
      <w:marRight w:val="0"/>
      <w:marTop w:val="0"/>
      <w:marBottom w:val="0"/>
      <w:divBdr>
        <w:top w:val="none" w:sz="0" w:space="0" w:color="auto"/>
        <w:left w:val="none" w:sz="0" w:space="0" w:color="auto"/>
        <w:bottom w:val="none" w:sz="0" w:space="0" w:color="auto"/>
        <w:right w:val="none" w:sz="0" w:space="0" w:color="auto"/>
      </w:divBdr>
    </w:div>
    <w:div w:id="680160667">
      <w:bodyDiv w:val="1"/>
      <w:marLeft w:val="0"/>
      <w:marRight w:val="0"/>
      <w:marTop w:val="0"/>
      <w:marBottom w:val="0"/>
      <w:divBdr>
        <w:top w:val="none" w:sz="0" w:space="0" w:color="auto"/>
        <w:left w:val="none" w:sz="0" w:space="0" w:color="auto"/>
        <w:bottom w:val="none" w:sz="0" w:space="0" w:color="auto"/>
        <w:right w:val="none" w:sz="0" w:space="0" w:color="auto"/>
      </w:divBdr>
      <w:divsChild>
        <w:div w:id="838276559">
          <w:marLeft w:val="0"/>
          <w:marRight w:val="0"/>
          <w:marTop w:val="0"/>
          <w:marBottom w:val="0"/>
          <w:divBdr>
            <w:top w:val="none" w:sz="0" w:space="0" w:color="auto"/>
            <w:left w:val="none" w:sz="0" w:space="0" w:color="auto"/>
            <w:bottom w:val="none" w:sz="0" w:space="0" w:color="auto"/>
            <w:right w:val="none" w:sz="0" w:space="0" w:color="auto"/>
          </w:divBdr>
          <w:divsChild>
            <w:div w:id="1152479101">
              <w:marLeft w:val="0"/>
              <w:marRight w:val="0"/>
              <w:marTop w:val="0"/>
              <w:marBottom w:val="0"/>
              <w:divBdr>
                <w:top w:val="none" w:sz="0" w:space="0" w:color="auto"/>
                <w:left w:val="none" w:sz="0" w:space="0" w:color="auto"/>
                <w:bottom w:val="none" w:sz="0" w:space="0" w:color="auto"/>
                <w:right w:val="none" w:sz="0" w:space="0" w:color="auto"/>
              </w:divBdr>
              <w:divsChild>
                <w:div w:id="276722941">
                  <w:marLeft w:val="0"/>
                  <w:marRight w:val="0"/>
                  <w:marTop w:val="0"/>
                  <w:marBottom w:val="0"/>
                  <w:divBdr>
                    <w:top w:val="none" w:sz="0" w:space="0" w:color="auto"/>
                    <w:left w:val="none" w:sz="0" w:space="0" w:color="auto"/>
                    <w:bottom w:val="none" w:sz="0" w:space="0" w:color="auto"/>
                    <w:right w:val="none" w:sz="0" w:space="0" w:color="auto"/>
                  </w:divBdr>
                  <w:divsChild>
                    <w:div w:id="1325741100">
                      <w:marLeft w:val="0"/>
                      <w:marRight w:val="0"/>
                      <w:marTop w:val="0"/>
                      <w:marBottom w:val="0"/>
                      <w:divBdr>
                        <w:top w:val="none" w:sz="0" w:space="0" w:color="auto"/>
                        <w:left w:val="none" w:sz="0" w:space="0" w:color="auto"/>
                        <w:bottom w:val="none" w:sz="0" w:space="0" w:color="auto"/>
                        <w:right w:val="none" w:sz="0" w:space="0" w:color="auto"/>
                      </w:divBdr>
                      <w:divsChild>
                        <w:div w:id="1309743888">
                          <w:marLeft w:val="0"/>
                          <w:marRight w:val="0"/>
                          <w:marTop w:val="0"/>
                          <w:marBottom w:val="0"/>
                          <w:divBdr>
                            <w:top w:val="none" w:sz="0" w:space="0" w:color="auto"/>
                            <w:left w:val="none" w:sz="0" w:space="0" w:color="auto"/>
                            <w:bottom w:val="none" w:sz="0" w:space="0" w:color="auto"/>
                            <w:right w:val="none" w:sz="0" w:space="0" w:color="auto"/>
                          </w:divBdr>
                          <w:divsChild>
                            <w:div w:id="1482043277">
                              <w:marLeft w:val="0"/>
                              <w:marRight w:val="0"/>
                              <w:marTop w:val="0"/>
                              <w:marBottom w:val="0"/>
                              <w:divBdr>
                                <w:top w:val="none" w:sz="0" w:space="0" w:color="auto"/>
                                <w:left w:val="none" w:sz="0" w:space="0" w:color="auto"/>
                                <w:bottom w:val="none" w:sz="0" w:space="0" w:color="auto"/>
                                <w:right w:val="none" w:sz="0" w:space="0" w:color="auto"/>
                              </w:divBdr>
                              <w:divsChild>
                                <w:div w:id="318970367">
                                  <w:marLeft w:val="0"/>
                                  <w:marRight w:val="0"/>
                                  <w:marTop w:val="0"/>
                                  <w:marBottom w:val="0"/>
                                  <w:divBdr>
                                    <w:top w:val="none" w:sz="0" w:space="0" w:color="auto"/>
                                    <w:left w:val="none" w:sz="0" w:space="0" w:color="auto"/>
                                    <w:bottom w:val="none" w:sz="0" w:space="0" w:color="auto"/>
                                    <w:right w:val="none" w:sz="0" w:space="0" w:color="auto"/>
                                  </w:divBdr>
                                  <w:divsChild>
                                    <w:div w:id="220949879">
                                      <w:marLeft w:val="0"/>
                                      <w:marRight w:val="0"/>
                                      <w:marTop w:val="0"/>
                                      <w:marBottom w:val="0"/>
                                      <w:divBdr>
                                        <w:top w:val="none" w:sz="0" w:space="0" w:color="auto"/>
                                        <w:left w:val="none" w:sz="0" w:space="0" w:color="auto"/>
                                        <w:bottom w:val="none" w:sz="0" w:space="0" w:color="auto"/>
                                        <w:right w:val="none" w:sz="0" w:space="0" w:color="auto"/>
                                      </w:divBdr>
                                      <w:divsChild>
                                        <w:div w:id="1556820946">
                                          <w:marLeft w:val="0"/>
                                          <w:marRight w:val="0"/>
                                          <w:marTop w:val="0"/>
                                          <w:marBottom w:val="0"/>
                                          <w:divBdr>
                                            <w:top w:val="none" w:sz="0" w:space="0" w:color="auto"/>
                                            <w:left w:val="none" w:sz="0" w:space="0" w:color="auto"/>
                                            <w:bottom w:val="none" w:sz="0" w:space="0" w:color="auto"/>
                                            <w:right w:val="none" w:sz="0" w:space="0" w:color="auto"/>
                                          </w:divBdr>
                                          <w:divsChild>
                                            <w:div w:id="551231606">
                                              <w:marLeft w:val="0"/>
                                              <w:marRight w:val="0"/>
                                              <w:marTop w:val="0"/>
                                              <w:marBottom w:val="0"/>
                                              <w:divBdr>
                                                <w:top w:val="none" w:sz="0" w:space="0" w:color="auto"/>
                                                <w:left w:val="none" w:sz="0" w:space="0" w:color="auto"/>
                                                <w:bottom w:val="none" w:sz="0" w:space="0" w:color="auto"/>
                                                <w:right w:val="none" w:sz="0" w:space="0" w:color="auto"/>
                                              </w:divBdr>
                                              <w:divsChild>
                                                <w:div w:id="153496413">
                                                  <w:marLeft w:val="0"/>
                                                  <w:marRight w:val="0"/>
                                                  <w:marTop w:val="0"/>
                                                  <w:marBottom w:val="0"/>
                                                  <w:divBdr>
                                                    <w:top w:val="none" w:sz="0" w:space="0" w:color="auto"/>
                                                    <w:left w:val="none" w:sz="0" w:space="0" w:color="auto"/>
                                                    <w:bottom w:val="none" w:sz="0" w:space="0" w:color="auto"/>
                                                    <w:right w:val="none" w:sz="0" w:space="0" w:color="auto"/>
                                                  </w:divBdr>
                                                  <w:divsChild>
                                                    <w:div w:id="875695952">
                                                      <w:marLeft w:val="0"/>
                                                      <w:marRight w:val="0"/>
                                                      <w:marTop w:val="0"/>
                                                      <w:marBottom w:val="0"/>
                                                      <w:divBdr>
                                                        <w:top w:val="none" w:sz="0" w:space="0" w:color="auto"/>
                                                        <w:left w:val="none" w:sz="0" w:space="0" w:color="auto"/>
                                                        <w:bottom w:val="none" w:sz="0" w:space="0" w:color="auto"/>
                                                        <w:right w:val="none" w:sz="0" w:space="0" w:color="auto"/>
                                                      </w:divBdr>
                                                      <w:divsChild>
                                                        <w:div w:id="1902017599">
                                                          <w:marLeft w:val="0"/>
                                                          <w:marRight w:val="0"/>
                                                          <w:marTop w:val="0"/>
                                                          <w:marBottom w:val="0"/>
                                                          <w:divBdr>
                                                            <w:top w:val="none" w:sz="0" w:space="0" w:color="auto"/>
                                                            <w:left w:val="none" w:sz="0" w:space="0" w:color="auto"/>
                                                            <w:bottom w:val="none" w:sz="0" w:space="0" w:color="auto"/>
                                                            <w:right w:val="none" w:sz="0" w:space="0" w:color="auto"/>
                                                          </w:divBdr>
                                                          <w:divsChild>
                                                            <w:div w:id="850920114">
                                                              <w:marLeft w:val="0"/>
                                                              <w:marRight w:val="0"/>
                                                              <w:marTop w:val="0"/>
                                                              <w:marBottom w:val="0"/>
                                                              <w:divBdr>
                                                                <w:top w:val="none" w:sz="0" w:space="0" w:color="auto"/>
                                                                <w:left w:val="none" w:sz="0" w:space="0" w:color="auto"/>
                                                                <w:bottom w:val="none" w:sz="0" w:space="0" w:color="auto"/>
                                                                <w:right w:val="none" w:sz="0" w:space="0" w:color="auto"/>
                                                              </w:divBdr>
                                                              <w:divsChild>
                                                                <w:div w:id="1276018144">
                                                                  <w:marLeft w:val="0"/>
                                                                  <w:marRight w:val="0"/>
                                                                  <w:marTop w:val="0"/>
                                                                  <w:marBottom w:val="0"/>
                                                                  <w:divBdr>
                                                                    <w:top w:val="none" w:sz="0" w:space="0" w:color="auto"/>
                                                                    <w:left w:val="none" w:sz="0" w:space="0" w:color="auto"/>
                                                                    <w:bottom w:val="none" w:sz="0" w:space="0" w:color="auto"/>
                                                                    <w:right w:val="none" w:sz="0" w:space="0" w:color="auto"/>
                                                                  </w:divBdr>
                                                                  <w:divsChild>
                                                                    <w:div w:id="722602961">
                                                                      <w:marLeft w:val="0"/>
                                                                      <w:marRight w:val="0"/>
                                                                      <w:marTop w:val="0"/>
                                                                      <w:marBottom w:val="0"/>
                                                                      <w:divBdr>
                                                                        <w:top w:val="none" w:sz="0" w:space="0" w:color="auto"/>
                                                                        <w:left w:val="none" w:sz="0" w:space="0" w:color="auto"/>
                                                                        <w:bottom w:val="none" w:sz="0" w:space="0" w:color="auto"/>
                                                                        <w:right w:val="none" w:sz="0" w:space="0" w:color="auto"/>
                                                                      </w:divBdr>
                                                                      <w:divsChild>
                                                                        <w:div w:id="2100133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62650259">
      <w:bodyDiv w:val="1"/>
      <w:marLeft w:val="0"/>
      <w:marRight w:val="0"/>
      <w:marTop w:val="0"/>
      <w:marBottom w:val="0"/>
      <w:divBdr>
        <w:top w:val="none" w:sz="0" w:space="0" w:color="auto"/>
        <w:left w:val="none" w:sz="0" w:space="0" w:color="auto"/>
        <w:bottom w:val="none" w:sz="0" w:space="0" w:color="auto"/>
        <w:right w:val="none" w:sz="0" w:space="0" w:color="auto"/>
      </w:divBdr>
    </w:div>
    <w:div w:id="868226534">
      <w:bodyDiv w:val="1"/>
      <w:marLeft w:val="0"/>
      <w:marRight w:val="0"/>
      <w:marTop w:val="0"/>
      <w:marBottom w:val="0"/>
      <w:divBdr>
        <w:top w:val="none" w:sz="0" w:space="0" w:color="auto"/>
        <w:left w:val="none" w:sz="0" w:space="0" w:color="auto"/>
        <w:bottom w:val="none" w:sz="0" w:space="0" w:color="auto"/>
        <w:right w:val="none" w:sz="0" w:space="0" w:color="auto"/>
      </w:divBdr>
    </w:div>
    <w:div w:id="919414402">
      <w:bodyDiv w:val="1"/>
      <w:marLeft w:val="0"/>
      <w:marRight w:val="0"/>
      <w:marTop w:val="0"/>
      <w:marBottom w:val="0"/>
      <w:divBdr>
        <w:top w:val="none" w:sz="0" w:space="0" w:color="auto"/>
        <w:left w:val="none" w:sz="0" w:space="0" w:color="auto"/>
        <w:bottom w:val="none" w:sz="0" w:space="0" w:color="auto"/>
        <w:right w:val="none" w:sz="0" w:space="0" w:color="auto"/>
      </w:divBdr>
    </w:div>
    <w:div w:id="925387491">
      <w:bodyDiv w:val="1"/>
      <w:marLeft w:val="0"/>
      <w:marRight w:val="0"/>
      <w:marTop w:val="0"/>
      <w:marBottom w:val="0"/>
      <w:divBdr>
        <w:top w:val="none" w:sz="0" w:space="0" w:color="auto"/>
        <w:left w:val="none" w:sz="0" w:space="0" w:color="auto"/>
        <w:bottom w:val="none" w:sz="0" w:space="0" w:color="auto"/>
        <w:right w:val="none" w:sz="0" w:space="0" w:color="auto"/>
      </w:divBdr>
    </w:div>
    <w:div w:id="1087582398">
      <w:bodyDiv w:val="1"/>
      <w:marLeft w:val="0"/>
      <w:marRight w:val="0"/>
      <w:marTop w:val="0"/>
      <w:marBottom w:val="0"/>
      <w:divBdr>
        <w:top w:val="none" w:sz="0" w:space="0" w:color="auto"/>
        <w:left w:val="none" w:sz="0" w:space="0" w:color="auto"/>
        <w:bottom w:val="none" w:sz="0" w:space="0" w:color="auto"/>
        <w:right w:val="none" w:sz="0" w:space="0" w:color="auto"/>
      </w:divBdr>
    </w:div>
    <w:div w:id="1122724195">
      <w:bodyDiv w:val="1"/>
      <w:marLeft w:val="0"/>
      <w:marRight w:val="0"/>
      <w:marTop w:val="0"/>
      <w:marBottom w:val="0"/>
      <w:divBdr>
        <w:top w:val="none" w:sz="0" w:space="0" w:color="auto"/>
        <w:left w:val="none" w:sz="0" w:space="0" w:color="auto"/>
        <w:bottom w:val="none" w:sz="0" w:space="0" w:color="auto"/>
        <w:right w:val="none" w:sz="0" w:space="0" w:color="auto"/>
      </w:divBdr>
    </w:div>
    <w:div w:id="1180659697">
      <w:bodyDiv w:val="1"/>
      <w:marLeft w:val="0"/>
      <w:marRight w:val="0"/>
      <w:marTop w:val="0"/>
      <w:marBottom w:val="0"/>
      <w:divBdr>
        <w:top w:val="none" w:sz="0" w:space="0" w:color="auto"/>
        <w:left w:val="none" w:sz="0" w:space="0" w:color="auto"/>
        <w:bottom w:val="none" w:sz="0" w:space="0" w:color="auto"/>
        <w:right w:val="none" w:sz="0" w:space="0" w:color="auto"/>
      </w:divBdr>
    </w:div>
    <w:div w:id="1532036357">
      <w:bodyDiv w:val="1"/>
      <w:marLeft w:val="0"/>
      <w:marRight w:val="0"/>
      <w:marTop w:val="0"/>
      <w:marBottom w:val="0"/>
      <w:divBdr>
        <w:top w:val="none" w:sz="0" w:space="0" w:color="auto"/>
        <w:left w:val="none" w:sz="0" w:space="0" w:color="auto"/>
        <w:bottom w:val="none" w:sz="0" w:space="0" w:color="auto"/>
        <w:right w:val="none" w:sz="0" w:space="0" w:color="auto"/>
      </w:divBdr>
    </w:div>
    <w:div w:id="1555121880">
      <w:bodyDiv w:val="1"/>
      <w:marLeft w:val="0"/>
      <w:marRight w:val="0"/>
      <w:marTop w:val="0"/>
      <w:marBottom w:val="0"/>
      <w:divBdr>
        <w:top w:val="none" w:sz="0" w:space="0" w:color="auto"/>
        <w:left w:val="none" w:sz="0" w:space="0" w:color="auto"/>
        <w:bottom w:val="none" w:sz="0" w:space="0" w:color="auto"/>
        <w:right w:val="none" w:sz="0" w:space="0" w:color="auto"/>
      </w:divBdr>
    </w:div>
    <w:div w:id="1574851724">
      <w:bodyDiv w:val="1"/>
      <w:marLeft w:val="0"/>
      <w:marRight w:val="0"/>
      <w:marTop w:val="0"/>
      <w:marBottom w:val="0"/>
      <w:divBdr>
        <w:top w:val="none" w:sz="0" w:space="0" w:color="auto"/>
        <w:left w:val="none" w:sz="0" w:space="0" w:color="auto"/>
        <w:bottom w:val="none" w:sz="0" w:space="0" w:color="auto"/>
        <w:right w:val="none" w:sz="0" w:space="0" w:color="auto"/>
      </w:divBdr>
    </w:div>
    <w:div w:id="1610889988">
      <w:bodyDiv w:val="1"/>
      <w:marLeft w:val="0"/>
      <w:marRight w:val="0"/>
      <w:marTop w:val="0"/>
      <w:marBottom w:val="0"/>
      <w:divBdr>
        <w:top w:val="none" w:sz="0" w:space="0" w:color="auto"/>
        <w:left w:val="none" w:sz="0" w:space="0" w:color="auto"/>
        <w:bottom w:val="none" w:sz="0" w:space="0" w:color="auto"/>
        <w:right w:val="none" w:sz="0" w:space="0" w:color="auto"/>
      </w:divBdr>
    </w:div>
    <w:div w:id="1702122160">
      <w:bodyDiv w:val="1"/>
      <w:marLeft w:val="0"/>
      <w:marRight w:val="0"/>
      <w:marTop w:val="0"/>
      <w:marBottom w:val="0"/>
      <w:divBdr>
        <w:top w:val="none" w:sz="0" w:space="0" w:color="auto"/>
        <w:left w:val="none" w:sz="0" w:space="0" w:color="auto"/>
        <w:bottom w:val="none" w:sz="0" w:space="0" w:color="auto"/>
        <w:right w:val="none" w:sz="0" w:space="0" w:color="auto"/>
      </w:divBdr>
    </w:div>
    <w:div w:id="1720595035">
      <w:bodyDiv w:val="1"/>
      <w:marLeft w:val="0"/>
      <w:marRight w:val="0"/>
      <w:marTop w:val="0"/>
      <w:marBottom w:val="0"/>
      <w:divBdr>
        <w:top w:val="none" w:sz="0" w:space="0" w:color="auto"/>
        <w:left w:val="none" w:sz="0" w:space="0" w:color="auto"/>
        <w:bottom w:val="none" w:sz="0" w:space="0" w:color="auto"/>
        <w:right w:val="none" w:sz="0" w:space="0" w:color="auto"/>
      </w:divBdr>
    </w:div>
    <w:div w:id="1725639404">
      <w:bodyDiv w:val="1"/>
      <w:marLeft w:val="0"/>
      <w:marRight w:val="0"/>
      <w:marTop w:val="0"/>
      <w:marBottom w:val="0"/>
      <w:divBdr>
        <w:top w:val="none" w:sz="0" w:space="0" w:color="auto"/>
        <w:left w:val="none" w:sz="0" w:space="0" w:color="auto"/>
        <w:bottom w:val="none" w:sz="0" w:space="0" w:color="auto"/>
        <w:right w:val="none" w:sz="0" w:space="0" w:color="auto"/>
      </w:divBdr>
    </w:div>
    <w:div w:id="1752970376">
      <w:bodyDiv w:val="1"/>
      <w:marLeft w:val="0"/>
      <w:marRight w:val="0"/>
      <w:marTop w:val="0"/>
      <w:marBottom w:val="0"/>
      <w:divBdr>
        <w:top w:val="none" w:sz="0" w:space="0" w:color="auto"/>
        <w:left w:val="none" w:sz="0" w:space="0" w:color="auto"/>
        <w:bottom w:val="none" w:sz="0" w:space="0" w:color="auto"/>
        <w:right w:val="none" w:sz="0" w:space="0" w:color="auto"/>
      </w:divBdr>
    </w:div>
    <w:div w:id="1843471469">
      <w:bodyDiv w:val="1"/>
      <w:marLeft w:val="0"/>
      <w:marRight w:val="0"/>
      <w:marTop w:val="0"/>
      <w:marBottom w:val="0"/>
      <w:divBdr>
        <w:top w:val="none" w:sz="0" w:space="0" w:color="auto"/>
        <w:left w:val="none" w:sz="0" w:space="0" w:color="auto"/>
        <w:bottom w:val="none" w:sz="0" w:space="0" w:color="auto"/>
        <w:right w:val="none" w:sz="0" w:space="0" w:color="auto"/>
      </w:divBdr>
    </w:div>
    <w:div w:id="1863006417">
      <w:bodyDiv w:val="1"/>
      <w:marLeft w:val="0"/>
      <w:marRight w:val="0"/>
      <w:marTop w:val="0"/>
      <w:marBottom w:val="0"/>
      <w:divBdr>
        <w:top w:val="none" w:sz="0" w:space="0" w:color="auto"/>
        <w:left w:val="none" w:sz="0" w:space="0" w:color="auto"/>
        <w:bottom w:val="none" w:sz="0" w:space="0" w:color="auto"/>
        <w:right w:val="none" w:sz="0" w:space="0" w:color="auto"/>
      </w:divBdr>
    </w:div>
    <w:div w:id="1892300153">
      <w:bodyDiv w:val="1"/>
      <w:marLeft w:val="0"/>
      <w:marRight w:val="0"/>
      <w:marTop w:val="0"/>
      <w:marBottom w:val="0"/>
      <w:divBdr>
        <w:top w:val="none" w:sz="0" w:space="0" w:color="auto"/>
        <w:left w:val="none" w:sz="0" w:space="0" w:color="auto"/>
        <w:bottom w:val="none" w:sz="0" w:space="0" w:color="auto"/>
        <w:right w:val="none" w:sz="0" w:space="0" w:color="auto"/>
      </w:divBdr>
    </w:div>
    <w:div w:id="1917201746">
      <w:bodyDiv w:val="1"/>
      <w:marLeft w:val="0"/>
      <w:marRight w:val="0"/>
      <w:marTop w:val="0"/>
      <w:marBottom w:val="0"/>
      <w:divBdr>
        <w:top w:val="none" w:sz="0" w:space="0" w:color="auto"/>
        <w:left w:val="none" w:sz="0" w:space="0" w:color="auto"/>
        <w:bottom w:val="none" w:sz="0" w:space="0" w:color="auto"/>
        <w:right w:val="none" w:sz="0" w:space="0" w:color="auto"/>
      </w:divBdr>
    </w:div>
    <w:div w:id="1942689405">
      <w:bodyDiv w:val="1"/>
      <w:marLeft w:val="0"/>
      <w:marRight w:val="0"/>
      <w:marTop w:val="0"/>
      <w:marBottom w:val="0"/>
      <w:divBdr>
        <w:top w:val="none" w:sz="0" w:space="0" w:color="auto"/>
        <w:left w:val="none" w:sz="0" w:space="0" w:color="auto"/>
        <w:bottom w:val="none" w:sz="0" w:space="0" w:color="auto"/>
        <w:right w:val="none" w:sz="0" w:space="0" w:color="auto"/>
      </w:divBdr>
    </w:div>
    <w:div w:id="2046179169">
      <w:bodyDiv w:val="1"/>
      <w:marLeft w:val="0"/>
      <w:marRight w:val="0"/>
      <w:marTop w:val="0"/>
      <w:marBottom w:val="0"/>
      <w:divBdr>
        <w:top w:val="none" w:sz="0" w:space="0" w:color="auto"/>
        <w:left w:val="none" w:sz="0" w:space="0" w:color="auto"/>
        <w:bottom w:val="none" w:sz="0" w:space="0" w:color="auto"/>
        <w:right w:val="none" w:sz="0" w:space="0" w:color="auto"/>
      </w:divBdr>
    </w:div>
    <w:div w:id="2081705838">
      <w:bodyDiv w:val="1"/>
      <w:marLeft w:val="0"/>
      <w:marRight w:val="0"/>
      <w:marTop w:val="0"/>
      <w:marBottom w:val="0"/>
      <w:divBdr>
        <w:top w:val="none" w:sz="0" w:space="0" w:color="auto"/>
        <w:left w:val="none" w:sz="0" w:space="0" w:color="auto"/>
        <w:bottom w:val="none" w:sz="0" w:space="0" w:color="auto"/>
        <w:right w:val="none" w:sz="0" w:space="0" w:color="auto"/>
      </w:divBdr>
    </w:div>
    <w:div w:id="2103645062">
      <w:bodyDiv w:val="1"/>
      <w:marLeft w:val="0"/>
      <w:marRight w:val="0"/>
      <w:marTop w:val="0"/>
      <w:marBottom w:val="0"/>
      <w:divBdr>
        <w:top w:val="none" w:sz="0" w:space="0" w:color="auto"/>
        <w:left w:val="none" w:sz="0" w:space="0" w:color="auto"/>
        <w:bottom w:val="none" w:sz="0" w:space="0" w:color="auto"/>
        <w:right w:val="none" w:sz="0" w:space="0" w:color="auto"/>
      </w:divBdr>
    </w:div>
    <w:div w:id="2113355067">
      <w:bodyDiv w:val="1"/>
      <w:marLeft w:val="0"/>
      <w:marRight w:val="0"/>
      <w:marTop w:val="0"/>
      <w:marBottom w:val="0"/>
      <w:divBdr>
        <w:top w:val="none" w:sz="0" w:space="0" w:color="auto"/>
        <w:left w:val="none" w:sz="0" w:space="0" w:color="auto"/>
        <w:bottom w:val="none" w:sz="0" w:space="0" w:color="auto"/>
        <w:right w:val="none" w:sz="0" w:space="0" w:color="auto"/>
      </w:divBdr>
    </w:div>
    <w:div w:id="2129934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tzimou@intralot.com" TargetMode="Externa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intralo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A9560D-F544-43A4-B75C-6836D509EE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7</Pages>
  <Words>1655</Words>
  <Characters>9522</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Intralot S.A</Company>
  <LinksUpToDate>false</LinksUpToDate>
  <CharactersWithSpaces>11155</CharactersWithSpaces>
  <SharedDoc>false</SharedDoc>
  <HLinks>
    <vt:vector size="6" baseType="variant">
      <vt:variant>
        <vt:i4>5636186</vt:i4>
      </vt:variant>
      <vt:variant>
        <vt:i4>0</vt:i4>
      </vt:variant>
      <vt:variant>
        <vt:i4>0</vt:i4>
      </vt:variant>
      <vt:variant>
        <vt:i4>5</vt:i4>
      </vt:variant>
      <vt:variant>
        <vt:lpwstr>http://www.intralot.com/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Tzimou</dc:creator>
  <cp:lastModifiedBy>Tzimou Dimitra</cp:lastModifiedBy>
  <cp:revision>12</cp:revision>
  <cp:lastPrinted>2016-03-30T15:26:00Z</cp:lastPrinted>
  <dcterms:created xsi:type="dcterms:W3CDTF">2016-05-17T13:47:00Z</dcterms:created>
  <dcterms:modified xsi:type="dcterms:W3CDTF">2016-05-18T06:33:00Z</dcterms:modified>
</cp:coreProperties>
</file>