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825" w:rsidRPr="00ED5E99" w:rsidRDefault="00BD7825" w:rsidP="00ED5E99">
      <w:pPr>
        <w:spacing w:line="360" w:lineRule="auto"/>
        <w:jc w:val="center"/>
        <w:rPr>
          <w:rFonts w:cs="Arial"/>
          <w:b/>
          <w:color w:val="231F20"/>
          <w:sz w:val="22"/>
          <w:szCs w:val="22"/>
          <w:lang w:val="el-GR" w:eastAsia="en-US"/>
        </w:rPr>
      </w:pPr>
    </w:p>
    <w:p w:rsidR="00831411" w:rsidRPr="00ED5E99" w:rsidRDefault="00ED5E99" w:rsidP="00ED5E99">
      <w:pPr>
        <w:spacing w:line="360" w:lineRule="auto"/>
        <w:rPr>
          <w:rFonts w:cs="Arial"/>
          <w:b/>
          <w:sz w:val="22"/>
          <w:szCs w:val="22"/>
          <w:lang w:val="el-GR"/>
        </w:rPr>
      </w:pPr>
      <w:r w:rsidRPr="00ED5E99">
        <w:rPr>
          <w:rFonts w:cs="Arial"/>
          <w:b/>
          <w:sz w:val="22"/>
          <w:szCs w:val="22"/>
          <w:lang w:val="el-GR"/>
        </w:rPr>
        <w:t xml:space="preserve">   </w:t>
      </w:r>
      <w:r>
        <w:rPr>
          <w:rFonts w:cs="Arial"/>
          <w:b/>
          <w:sz w:val="22"/>
          <w:szCs w:val="22"/>
          <w:lang w:val="el-GR"/>
        </w:rPr>
        <w:t xml:space="preserve">   </w:t>
      </w:r>
      <w:r w:rsidRPr="00ED5E99">
        <w:rPr>
          <w:rFonts w:cs="Arial"/>
          <w:b/>
          <w:sz w:val="22"/>
          <w:szCs w:val="22"/>
          <w:lang w:val="el-GR"/>
        </w:rPr>
        <w:t xml:space="preserve"> </w:t>
      </w:r>
    </w:p>
    <w:p w:rsidR="000755A4" w:rsidRPr="000755A4" w:rsidRDefault="000755A4" w:rsidP="000755A4">
      <w:pPr>
        <w:spacing w:line="360" w:lineRule="auto"/>
        <w:jc w:val="center"/>
        <w:rPr>
          <w:rFonts w:cs="Arial"/>
          <w:b/>
          <w:sz w:val="22"/>
          <w:szCs w:val="22"/>
          <w:lang w:val="el-GR"/>
        </w:rPr>
      </w:pPr>
      <w:r w:rsidRPr="000755A4">
        <w:rPr>
          <w:rFonts w:cs="Arial"/>
          <w:b/>
          <w:sz w:val="22"/>
          <w:szCs w:val="22"/>
          <w:lang w:val="el-GR"/>
        </w:rPr>
        <w:t xml:space="preserve">Ομιλία του Διοικητή της Τράπεζας της Ελλάδος Γιάννη </w:t>
      </w:r>
      <w:proofErr w:type="spellStart"/>
      <w:r w:rsidRPr="000755A4">
        <w:rPr>
          <w:rFonts w:cs="Arial"/>
          <w:b/>
          <w:sz w:val="22"/>
          <w:szCs w:val="22"/>
          <w:lang w:val="el-GR"/>
        </w:rPr>
        <w:t>Στουρνάρα</w:t>
      </w:r>
      <w:proofErr w:type="spellEnd"/>
      <w:r w:rsidRPr="000755A4">
        <w:rPr>
          <w:rFonts w:cs="Arial"/>
          <w:b/>
          <w:sz w:val="22"/>
          <w:szCs w:val="22"/>
          <w:lang w:val="el-GR"/>
        </w:rPr>
        <w:t xml:space="preserve"> στην Ένωση Ελλήνων Εφοπλιστών</w:t>
      </w:r>
    </w:p>
    <w:p w:rsidR="000755A4" w:rsidRPr="000755A4" w:rsidRDefault="000755A4" w:rsidP="000755A4">
      <w:pPr>
        <w:spacing w:line="360" w:lineRule="auto"/>
        <w:jc w:val="center"/>
        <w:rPr>
          <w:rFonts w:cs="Arial"/>
          <w:b/>
          <w:sz w:val="22"/>
          <w:szCs w:val="22"/>
          <w:lang w:val="el-GR"/>
        </w:rPr>
      </w:pPr>
      <w:r w:rsidRPr="000755A4">
        <w:rPr>
          <w:rFonts w:cs="Arial"/>
          <w:b/>
          <w:sz w:val="22"/>
          <w:szCs w:val="22"/>
          <w:lang w:val="el-GR"/>
        </w:rPr>
        <w:t>«Η παγκόσμια οικονομία και η Ελλάδα: προοπτικές και κυριότερες προκλήσεις με έμφαση στο ρόλο της ναυτιλίας»</w:t>
      </w:r>
    </w:p>
    <w:p w:rsidR="000755A4" w:rsidRPr="000755A4" w:rsidRDefault="000755A4" w:rsidP="000755A4">
      <w:pPr>
        <w:spacing w:line="360" w:lineRule="auto"/>
        <w:jc w:val="center"/>
        <w:rPr>
          <w:rFonts w:cs="Arial"/>
          <w:b/>
          <w:sz w:val="22"/>
          <w:szCs w:val="22"/>
          <w:lang w:val="el-GR"/>
        </w:rPr>
      </w:pPr>
      <w:r w:rsidRPr="000755A4">
        <w:rPr>
          <w:rFonts w:cs="Arial"/>
          <w:b/>
          <w:sz w:val="22"/>
          <w:szCs w:val="22"/>
          <w:lang w:val="el-GR"/>
        </w:rPr>
        <w:t>4 Δεκεμβρίου 2017</w:t>
      </w:r>
    </w:p>
    <w:p w:rsidR="00ED5E99" w:rsidRDefault="00ED5E99" w:rsidP="00ED5E99">
      <w:pPr>
        <w:spacing w:line="360" w:lineRule="auto"/>
        <w:jc w:val="center"/>
        <w:rPr>
          <w:rFonts w:cs="Arial"/>
          <w:b/>
          <w:sz w:val="22"/>
          <w:szCs w:val="22"/>
          <w:lang w:val="el-GR"/>
        </w:rPr>
      </w:pPr>
    </w:p>
    <w:p w:rsidR="00314365" w:rsidRPr="00ED5E99" w:rsidRDefault="00ED5E99" w:rsidP="000755A4">
      <w:pPr>
        <w:spacing w:line="360" w:lineRule="auto"/>
        <w:jc w:val="center"/>
        <w:rPr>
          <w:rFonts w:cs="Arial"/>
          <w:b/>
          <w:sz w:val="22"/>
          <w:szCs w:val="22"/>
          <w:lang w:val="el-GR"/>
        </w:rPr>
      </w:pPr>
      <w:bookmarkStart w:id="0" w:name="_GoBack"/>
      <w:bookmarkEnd w:id="0"/>
      <w:r>
        <w:rPr>
          <w:rFonts w:cs="Arial"/>
          <w:b/>
          <w:sz w:val="22"/>
          <w:szCs w:val="22"/>
          <w:lang w:val="el-GR"/>
        </w:rPr>
        <w:t xml:space="preserve">                                                                                         </w:t>
      </w:r>
      <w:r w:rsidRPr="00ED5E99">
        <w:rPr>
          <w:rFonts w:cs="Arial"/>
          <w:sz w:val="22"/>
          <w:szCs w:val="22"/>
          <w:lang w:val="el-GR"/>
        </w:rPr>
        <w:t xml:space="preserve"> </w:t>
      </w:r>
    </w:p>
    <w:p w:rsidR="000755A4" w:rsidRPr="000755A4" w:rsidRDefault="000755A4" w:rsidP="000755A4">
      <w:pPr>
        <w:shd w:val="clear" w:color="auto" w:fill="FFFFFF"/>
        <w:spacing w:before="100" w:beforeAutospacing="1" w:after="100" w:afterAutospacing="1" w:line="360" w:lineRule="auto"/>
        <w:jc w:val="both"/>
        <w:rPr>
          <w:rFonts w:cs="Arial"/>
          <w:color w:val="262626"/>
          <w:sz w:val="22"/>
          <w:szCs w:val="22"/>
          <w:lang w:val="el-GR"/>
        </w:rPr>
      </w:pPr>
      <w:r w:rsidRPr="000755A4">
        <w:rPr>
          <w:rFonts w:cs="Arial"/>
          <w:color w:val="000000"/>
          <w:sz w:val="22"/>
          <w:szCs w:val="22"/>
          <w:lang w:val="el-GR"/>
        </w:rPr>
        <w:t>Κυρίες και κύριοι,</w:t>
      </w:r>
    </w:p>
    <w:p w:rsidR="000755A4" w:rsidRPr="000755A4" w:rsidRDefault="000755A4" w:rsidP="000755A4">
      <w:pPr>
        <w:spacing w:before="120" w:after="120" w:line="360" w:lineRule="auto"/>
        <w:jc w:val="both"/>
        <w:rPr>
          <w:rFonts w:cs="Arial"/>
          <w:sz w:val="22"/>
          <w:szCs w:val="22"/>
          <w:lang w:val="el-GR"/>
        </w:rPr>
      </w:pPr>
      <w:r w:rsidRPr="000755A4">
        <w:rPr>
          <w:rFonts w:cs="Arial"/>
          <w:color w:val="000000"/>
          <w:sz w:val="22"/>
          <w:szCs w:val="22"/>
          <w:lang w:val="el-GR"/>
        </w:rPr>
        <w:t xml:space="preserve">Χαίρομαι ιδιαίτερα που βρίσκομαι μαζί σας σήμερα, καθώς μάλιστα </w:t>
      </w:r>
      <w:r w:rsidRPr="000755A4">
        <w:rPr>
          <w:rFonts w:cs="Arial"/>
          <w:sz w:val="22"/>
          <w:szCs w:val="22"/>
          <w:lang w:val="el-GR"/>
        </w:rPr>
        <w:t xml:space="preserve">η φετινή χρονιά έχει ανακηρυχθεί ως «Έτος Ναυτιλίας» για την Ευρωπαϊκή Ένωση και σηματοδοτεί επίσης το πέρασμα της Ένωσης Ελλήνων Εφοπλιστών (ΕΕΕ) στη δεύτερή της εκατονταετία, αφού πέρυσι εορτάστηκαν τα 100 χρόνια της.  </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 xml:space="preserve">Στην παρέμβασή μου αρχικά θα αναφερθώ στις </w:t>
      </w:r>
      <w:r w:rsidRPr="000755A4">
        <w:rPr>
          <w:rFonts w:cs="Arial"/>
          <w:color w:val="000000"/>
          <w:sz w:val="22"/>
          <w:szCs w:val="22"/>
          <w:lang w:val="el-GR"/>
        </w:rPr>
        <w:t xml:space="preserve">διεθνείς οικονομικές εξελίξεις. </w:t>
      </w:r>
      <w:r w:rsidRPr="000755A4">
        <w:rPr>
          <w:rFonts w:cs="Arial"/>
          <w:sz w:val="22"/>
          <w:szCs w:val="22"/>
          <w:lang w:val="el-GR"/>
        </w:rPr>
        <w:t>Κατόπιν θα περιγράψω τις πρόσφατες εξελίξεις και  θα αναλύσω τις προοπτικές της ελληνικής οικονομίας. Στη συνέχεια, θα αναφερθώ στη σημασία της ελληνικής ναυτιλίας και τις προκλήσεις που καλείται να αντιμετωπίσει. Κλείνοντας, θα επισημάνω τις προϋποθέσεις για να παραμείνει η οικονομία σε διατηρήσιμη ανάκαμψη.</w:t>
      </w:r>
    </w:p>
    <w:p w:rsidR="000755A4" w:rsidRPr="000755A4" w:rsidRDefault="000755A4" w:rsidP="000755A4">
      <w:pPr>
        <w:pStyle w:val="ListParagraph"/>
        <w:numPr>
          <w:ilvl w:val="0"/>
          <w:numId w:val="42"/>
        </w:numPr>
        <w:spacing w:line="360" w:lineRule="auto"/>
        <w:jc w:val="both"/>
        <w:rPr>
          <w:rFonts w:ascii="Arial" w:hAnsi="Arial" w:cs="Arial"/>
          <w:b/>
        </w:rPr>
      </w:pPr>
      <w:r w:rsidRPr="000755A4">
        <w:rPr>
          <w:rFonts w:ascii="Arial" w:hAnsi="Arial" w:cs="Arial"/>
          <w:b/>
        </w:rPr>
        <w:t xml:space="preserve">Το διεθνές περιβάλλον </w:t>
      </w:r>
    </w:p>
    <w:p w:rsidR="000755A4" w:rsidRPr="000755A4" w:rsidRDefault="000755A4" w:rsidP="000755A4">
      <w:pPr>
        <w:spacing w:before="120" w:after="120" w:line="360" w:lineRule="auto"/>
        <w:jc w:val="both"/>
        <w:rPr>
          <w:rFonts w:cs="Arial"/>
          <w:sz w:val="22"/>
          <w:szCs w:val="22"/>
          <w:lang w:val="el-GR"/>
        </w:rPr>
      </w:pPr>
      <w:r w:rsidRPr="000755A4">
        <w:rPr>
          <w:rFonts w:cs="Arial"/>
          <w:b/>
          <w:bCs/>
          <w:sz w:val="22"/>
          <w:szCs w:val="22"/>
          <w:lang w:val="el-GR"/>
        </w:rPr>
        <w:t>Η παγκόσμια οικονομία βρίσκεται σε σταθερή ανοδική τροχιά</w:t>
      </w:r>
      <w:r w:rsidRPr="000755A4">
        <w:rPr>
          <w:rFonts w:cs="Arial"/>
          <w:sz w:val="22"/>
          <w:szCs w:val="22"/>
          <w:lang w:val="el-GR"/>
        </w:rPr>
        <w:t xml:space="preserve">. Οι δείκτες εμπιστοσύνης των επιχειρήσεων και των καταναλωτών υποδηλώνουν ότι το κλίμα παραμένει θετικό, ενώ οι χρηματοπιστωτικές συνθήκες στις προηγμένες οικονομίες παραμένουν υποστηρικτικές, υποβοηθούμενες από </w:t>
      </w:r>
      <w:proofErr w:type="spellStart"/>
      <w:r w:rsidRPr="000755A4">
        <w:rPr>
          <w:rFonts w:cs="Arial"/>
          <w:sz w:val="22"/>
          <w:szCs w:val="22"/>
          <w:lang w:val="el-GR"/>
        </w:rPr>
        <w:t>διευκολυντικές</w:t>
      </w:r>
      <w:proofErr w:type="spellEnd"/>
      <w:r w:rsidRPr="000755A4">
        <w:rPr>
          <w:rFonts w:cs="Arial"/>
          <w:sz w:val="22"/>
          <w:szCs w:val="22"/>
          <w:lang w:val="el-GR"/>
        </w:rPr>
        <w:t xml:space="preserve"> νομισματικές πολιτικές. Οι χρηματοπιστωτικές αγορές στις αναδυόμενες οικονομίες παραμένουν ανθεκτικές και οι εισροές κεφαλαίων προς αυτές τις οικονομίες είναι ισχυρές. Η ανάκαμψη της οικονομικής δραστηριότητας είναι ευρεία, τόσο γεωγραφικά μεταξύ ανεπτυγμένων και αναδυόμενων οικονομιών όσο και σε όρους σύνθεσης του ΑΕΠ. Το 2017 εκτιμάται ότι θα είναι το πρώτο έτος από το 2010 κατά το οποίο θα </w:t>
      </w:r>
      <w:r w:rsidRPr="000755A4">
        <w:rPr>
          <w:rFonts w:cs="Arial"/>
          <w:sz w:val="22"/>
          <w:szCs w:val="22"/>
          <w:lang w:val="el-GR"/>
        </w:rPr>
        <w:lastRenderedPageBreak/>
        <w:t>παρατηρηθεί συγχρονισμένη ανάπτυξη σε όλες τις μεγάλες οικονομίες. Υπάρχουν επίσης αυξανόμενες ενδείξεις ανάκαμψης των επενδύσεων παγκοσμίως.</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 xml:space="preserve">Τα προσεχή έτη η παγκόσμια οικονομική δραστηριότητα αναμένεται να παρουσιάσει συγκρατημένη επιτάχυνση. Στη βελτίωση της οικονομικής δραστηριότητας στις </w:t>
      </w:r>
      <w:r w:rsidRPr="000755A4">
        <w:rPr>
          <w:rFonts w:cs="Arial"/>
          <w:b/>
          <w:sz w:val="22"/>
          <w:szCs w:val="22"/>
          <w:lang w:val="el-GR"/>
        </w:rPr>
        <w:t>προηγμένες οικονομίες</w:t>
      </w:r>
      <w:r w:rsidRPr="000755A4">
        <w:rPr>
          <w:rFonts w:cs="Arial"/>
          <w:sz w:val="22"/>
          <w:szCs w:val="22"/>
          <w:lang w:val="el-GR"/>
        </w:rPr>
        <w:t xml:space="preserve"> συμβάλλουν οι ασκούμενες νομισματικές και δημοσιονομικές πολιτικές. Μεταξύ των </w:t>
      </w:r>
      <w:r w:rsidRPr="000755A4">
        <w:rPr>
          <w:rFonts w:cs="Arial"/>
          <w:b/>
          <w:sz w:val="22"/>
          <w:szCs w:val="22"/>
          <w:lang w:val="el-GR"/>
        </w:rPr>
        <w:t>αναδυόμενων οικονομιών</w:t>
      </w:r>
      <w:r w:rsidRPr="000755A4">
        <w:rPr>
          <w:rFonts w:cs="Arial"/>
          <w:sz w:val="22"/>
          <w:szCs w:val="22"/>
          <w:lang w:val="el-GR"/>
        </w:rPr>
        <w:t xml:space="preserve">, η ανάπτυξη αναμένεται να παραμείνει ανθεκτική στις χώρες που εισάγουν βασικά εμπορεύματα, όπως η Κίνα, ενώ στις οικονομίες που είναι εξαγωγείς βασικών εμπορευμάτων η καθοδική πορεία της οικονομικής δραστηριότητας θα ανακοπεί, μετά τη βαθιά ύφεση που παρατηρήθηκε στις χώρες αυτές τα δύο προηγούμενα χρόνια. Το </w:t>
      </w:r>
      <w:r w:rsidRPr="000755A4">
        <w:rPr>
          <w:rFonts w:cs="Arial"/>
          <w:b/>
          <w:sz w:val="22"/>
          <w:szCs w:val="22"/>
          <w:lang w:val="el-GR"/>
        </w:rPr>
        <w:t>παγκόσμιο εμπόριο ανακάμπτει</w:t>
      </w:r>
      <w:r w:rsidRPr="000755A4">
        <w:rPr>
          <w:rFonts w:cs="Arial"/>
          <w:sz w:val="22"/>
          <w:szCs w:val="22"/>
          <w:lang w:val="el-GR"/>
        </w:rPr>
        <w:t xml:space="preserve"> και μεσοπρόθεσμα προβλέπεται να επεκταθεί, παράλληλα με την άνοδο της παγκόσμιας οικονομικής δραστηριότητας. Σημαντική ώθηση στο διεθνές εμπόριο μπορούν να δώσουν και οι πρόσφατες πολυμερείς ή διμερείς εμπορικές συμφωνίες, όπως η Συμφωνία Διευκόλυνσης του Εμπορίου του Παγκόσμιου Οργανισμού Εμπορίου, καθώς και εκείνη της Ευρωπαϊκής Ένωσης με τον Καναδά. </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 xml:space="preserve">Ωστόσο, υπάρχουν </w:t>
      </w:r>
      <w:r w:rsidRPr="000755A4">
        <w:rPr>
          <w:rFonts w:cs="Arial"/>
          <w:b/>
          <w:sz w:val="22"/>
          <w:szCs w:val="22"/>
          <w:lang w:val="el-GR"/>
        </w:rPr>
        <w:t>κίνδυνοι</w:t>
      </w:r>
      <w:r w:rsidRPr="000755A4">
        <w:rPr>
          <w:rFonts w:cs="Arial"/>
          <w:sz w:val="22"/>
          <w:szCs w:val="22"/>
          <w:lang w:val="el-GR"/>
        </w:rPr>
        <w:t xml:space="preserve"> που περιβάλλουν τις βραχυπρόθεσμες προβλέψεις για την παγκόσμια οικονομία, το διεθνές εμπόριο και – συνεπώς – τις μεταφορές διά θαλάσσης. Ειδικότερα, πέρα από τους γεωπολιτικούς παράγοντες, οι υφιστάμενοι κίνδυνοι σχετίζονται με την τάση εμπορικού προστατευτισμού, την επίδραση της σταδιακής ομαλοποίησης της νομισματικής πολιτικής στις διεθνείς χρηματοπιστωτικές συνθήκες, την ενδεχόμενη απότομη διόρθωση των τιμών των περιουσιακών στοιχειών και δη των μετοχών, τη </w:t>
      </w:r>
      <w:proofErr w:type="spellStart"/>
      <w:r w:rsidRPr="000755A4">
        <w:rPr>
          <w:rFonts w:cs="Arial"/>
          <w:sz w:val="22"/>
          <w:szCs w:val="22"/>
          <w:lang w:val="el-GR"/>
        </w:rPr>
        <w:t>διατηρησιμότητα</w:t>
      </w:r>
      <w:proofErr w:type="spellEnd"/>
      <w:r w:rsidRPr="000755A4">
        <w:rPr>
          <w:rFonts w:cs="Arial"/>
          <w:sz w:val="22"/>
          <w:szCs w:val="22"/>
          <w:lang w:val="el-GR"/>
        </w:rPr>
        <w:t xml:space="preserve"> του ρυθμού ανάπτυξης των αναδυόμενων αγορών (κυρίως της Κίνας) και τις  συνέπειες στο εμπόριο από το </w:t>
      </w:r>
      <w:r w:rsidRPr="000755A4">
        <w:rPr>
          <w:rFonts w:cs="Arial"/>
          <w:sz w:val="22"/>
          <w:szCs w:val="22"/>
          <w:lang w:val="en-US"/>
        </w:rPr>
        <w:t>Brexit</w:t>
      </w:r>
      <w:r w:rsidRPr="000755A4">
        <w:rPr>
          <w:rFonts w:cs="Arial"/>
          <w:sz w:val="22"/>
          <w:szCs w:val="22"/>
          <w:lang w:val="el-GR"/>
        </w:rPr>
        <w:t>.</w:t>
      </w:r>
      <w:r w:rsidRPr="000755A4">
        <w:rPr>
          <w:rFonts w:cs="Arial"/>
          <w:sz w:val="22"/>
          <w:szCs w:val="22"/>
        </w:rPr>
        <w:t> </w:t>
      </w:r>
      <w:r w:rsidRPr="000755A4">
        <w:rPr>
          <w:rFonts w:cs="Arial"/>
          <w:sz w:val="22"/>
          <w:szCs w:val="22"/>
          <w:lang w:val="el-GR"/>
        </w:rPr>
        <w:t xml:space="preserve"> </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rPr>
        <w:t> </w:t>
      </w:r>
      <w:r w:rsidRPr="000755A4">
        <w:rPr>
          <w:rFonts w:cs="Arial"/>
          <w:b/>
          <w:bCs/>
          <w:sz w:val="22"/>
          <w:szCs w:val="22"/>
          <w:lang w:val="el-GR"/>
        </w:rPr>
        <w:t>Στη ζώνη του ευρώ η οικονομική μεγέθυνση συνεχίζεται και γίνεται ολοένα πιο ανθεκτική</w:t>
      </w:r>
      <w:r w:rsidRPr="000755A4">
        <w:rPr>
          <w:rFonts w:cs="Arial"/>
          <w:sz w:val="22"/>
          <w:szCs w:val="22"/>
          <w:lang w:val="el-GR"/>
        </w:rPr>
        <w:t xml:space="preserve">. Η οικονομία της ζώνης του ευρώ καταγράφει θετικούς ρυθμούς ανάπτυξης επί 18 συναπτά τρίμηνα και με βάση τα τελευταία στοιχεία αυτή η δυναμική εκτιμάται ότι θα συνεχιστεί και την προσεχή περίοδο. Η </w:t>
      </w:r>
      <w:proofErr w:type="spellStart"/>
      <w:r w:rsidRPr="000755A4">
        <w:rPr>
          <w:rFonts w:cs="Arial"/>
          <w:sz w:val="22"/>
          <w:szCs w:val="22"/>
          <w:lang w:val="el-GR"/>
        </w:rPr>
        <w:t>διευκολυντική</w:t>
      </w:r>
      <w:proofErr w:type="spellEnd"/>
      <w:r w:rsidRPr="000755A4">
        <w:rPr>
          <w:rFonts w:cs="Arial"/>
          <w:sz w:val="22"/>
          <w:szCs w:val="22"/>
          <w:lang w:val="el-GR"/>
        </w:rPr>
        <w:t xml:space="preserve"> κατεύθυνση της νομισματικής πολιτικής στηρίζει την εγχώρια ζήτηση. Η αύξηση της απασχόλησης και η ελαφρά αύξηση των αμοιβών των μισθωτών στηρίζουν το διαθέσιμο εισόδημα των νοικοκυριών. Τα παραπάνω, σε συνδυασμό με την προοδευτική αύξηση του πλούτου των νοικοκυριών, ασκούν ευνοϊκή επίδραση στην ιδιωτική κατανάλωση. Η ανάκαμψη των επενδύσεων υποβοηθείται από τη βελτίωση της κερδοφορίας των επιχειρήσεων και από τις πολύ ευνοϊκές συνθήκες χρηματοδότησης. Η εύρωστη εξωτερική ζήτηση στηρίζει τις εξαγωγές της ζώνης του </w:t>
      </w:r>
      <w:r w:rsidRPr="000755A4">
        <w:rPr>
          <w:rFonts w:cs="Arial"/>
          <w:sz w:val="22"/>
          <w:szCs w:val="22"/>
          <w:lang w:val="el-GR"/>
        </w:rPr>
        <w:lastRenderedPageBreak/>
        <w:t>ευρώ, αν και η πρόσφατη ανατίμηση του ευρώ αποτελεί πηγή αβεβαιότητας για τη συνολική συμβολή του εμπορικού ισοζυγίου στην οικονομική ανάπτυξη.</w:t>
      </w:r>
      <w:r w:rsidRPr="000755A4">
        <w:rPr>
          <w:rFonts w:cs="Arial"/>
          <w:sz w:val="22"/>
          <w:szCs w:val="22"/>
        </w:rPr>
        <w:t> </w:t>
      </w:r>
      <w:r w:rsidRPr="000755A4">
        <w:rPr>
          <w:rFonts w:cs="Arial"/>
          <w:sz w:val="22"/>
          <w:szCs w:val="22"/>
          <w:lang w:val="el-GR"/>
        </w:rPr>
        <w:t xml:space="preserve"> </w:t>
      </w:r>
    </w:p>
    <w:p w:rsidR="000755A4" w:rsidRPr="000755A4" w:rsidRDefault="000755A4" w:rsidP="000755A4">
      <w:pPr>
        <w:spacing w:line="360" w:lineRule="auto"/>
        <w:jc w:val="both"/>
        <w:rPr>
          <w:rFonts w:cs="Arial"/>
          <w:b/>
          <w:sz w:val="22"/>
          <w:szCs w:val="22"/>
          <w:lang w:val="el-GR"/>
        </w:rPr>
      </w:pPr>
      <w:r w:rsidRPr="000755A4">
        <w:rPr>
          <w:rFonts w:cs="Arial"/>
          <w:sz w:val="22"/>
          <w:szCs w:val="22"/>
          <w:lang w:val="el-GR"/>
        </w:rPr>
        <w:t xml:space="preserve">Ο πληθωρισμός αναμένεται να υποχωρήσει βραχυπρόθεσμα, κυρίως λόγω των επιδράσεων βάσης στις τιμές της ενέργειας. Την προσεχή διετία ο πληθωρισμός αναμένεται να παραμείνει σαφώς κάτω από ένα επίπεδο συμβατό με το στόχο της ΕΚΤ για τον πληθωρισμό. Επιπλέον, οι εξελίξεις του πυρήνα του πληθωρισμού εξακολουθούν να μην παρουσιάζουν πειστικές ενδείξεις μιας διατηρήσιμης ανοδικής τάσης. Για το λόγο αυτό, το Διοικητικό Συμβούλιο της ΕΚΤ, με τον πρόσφατο επανασχεδιασμό και την επέκταση της χρονικής διάρκειας του προγράμματος αγοράς τίτλων ως το Σεπτέμβριο του 2018 ή και μετά, αν κριθεί απαραίτητο, επιβεβαίωσε την ανάγκη διατήρησης της </w:t>
      </w:r>
      <w:proofErr w:type="spellStart"/>
      <w:r w:rsidRPr="000755A4">
        <w:rPr>
          <w:rFonts w:cs="Arial"/>
          <w:sz w:val="22"/>
          <w:szCs w:val="22"/>
          <w:lang w:val="el-GR"/>
        </w:rPr>
        <w:t>διευκολυντικής</w:t>
      </w:r>
      <w:proofErr w:type="spellEnd"/>
      <w:r w:rsidRPr="000755A4">
        <w:rPr>
          <w:rFonts w:cs="Arial"/>
          <w:sz w:val="22"/>
          <w:szCs w:val="22"/>
          <w:lang w:val="el-GR"/>
        </w:rPr>
        <w:t xml:space="preserve"> κατεύθυνσης της νομισματικής πολιτικής προκειμένου να εξασφαλιστεί διατηρήσιμη επάνοδος των ρυθμών πληθωρισμού σε επίπεδα κάτω αλλά πλησίον του 2%.</w:t>
      </w:r>
    </w:p>
    <w:p w:rsidR="000755A4" w:rsidRPr="000755A4" w:rsidRDefault="000755A4" w:rsidP="000755A4">
      <w:pPr>
        <w:pStyle w:val="ListParagraph"/>
        <w:numPr>
          <w:ilvl w:val="0"/>
          <w:numId w:val="42"/>
        </w:numPr>
        <w:spacing w:line="360" w:lineRule="auto"/>
        <w:jc w:val="both"/>
        <w:rPr>
          <w:rFonts w:ascii="Arial" w:hAnsi="Arial" w:cs="Arial"/>
          <w:b/>
        </w:rPr>
      </w:pPr>
      <w:r w:rsidRPr="000755A4">
        <w:rPr>
          <w:rFonts w:ascii="Arial" w:hAnsi="Arial" w:cs="Arial"/>
          <w:b/>
        </w:rPr>
        <w:t>Εξελίξεις και προοπτικές της ελληνικής οικονομίας</w:t>
      </w:r>
    </w:p>
    <w:p w:rsidR="000755A4" w:rsidRPr="000755A4" w:rsidRDefault="000755A4" w:rsidP="000755A4">
      <w:pPr>
        <w:pStyle w:val="NormalWeb"/>
        <w:shd w:val="clear" w:color="auto" w:fill="FFFFFF"/>
        <w:spacing w:line="360" w:lineRule="auto"/>
        <w:jc w:val="both"/>
        <w:rPr>
          <w:rFonts w:ascii="Arial" w:hAnsi="Arial" w:cs="Arial"/>
          <w:color w:val="262626"/>
          <w:sz w:val="22"/>
          <w:szCs w:val="22"/>
        </w:rPr>
      </w:pPr>
      <w:r w:rsidRPr="000755A4">
        <w:rPr>
          <w:rFonts w:ascii="Arial" w:hAnsi="Arial" w:cs="Arial"/>
          <w:color w:val="262626"/>
          <w:sz w:val="22"/>
          <w:szCs w:val="22"/>
        </w:rPr>
        <w:t xml:space="preserve">Από την αρχή της κρίσης χρέους, το 2010, η Ελλάδα εφάρμοσε ένα </w:t>
      </w:r>
      <w:r w:rsidRPr="000755A4">
        <w:rPr>
          <w:rFonts w:ascii="Arial" w:hAnsi="Arial" w:cs="Arial"/>
          <w:b/>
          <w:color w:val="262626"/>
          <w:sz w:val="22"/>
          <w:szCs w:val="22"/>
        </w:rPr>
        <w:t>πρόγραμμα οικονομικής προσαρμογής</w:t>
      </w:r>
      <w:r w:rsidRPr="000755A4">
        <w:rPr>
          <w:rFonts w:ascii="Arial" w:hAnsi="Arial" w:cs="Arial"/>
          <w:color w:val="262626"/>
          <w:sz w:val="22"/>
          <w:szCs w:val="22"/>
        </w:rPr>
        <w:t xml:space="preserve">, που οδήγησε στην εξάλειψη του δημοσιονομικού ελλείμματος και του ελλείμματος του εξωτερικού ισοζυγίου, καθώς και στη βελτίωση της διεθνούς ανταγωνιστικότητας ειδικά ως προς το κόστος εργασίας. </w:t>
      </w:r>
    </w:p>
    <w:p w:rsidR="000755A4" w:rsidRPr="000755A4" w:rsidRDefault="000755A4" w:rsidP="000755A4">
      <w:pPr>
        <w:pStyle w:val="NormalWeb"/>
        <w:shd w:val="clear" w:color="auto" w:fill="FFFFFF"/>
        <w:spacing w:line="360" w:lineRule="auto"/>
        <w:jc w:val="both"/>
        <w:rPr>
          <w:rFonts w:ascii="Arial" w:hAnsi="Arial" w:cs="Arial"/>
          <w:color w:val="000000"/>
          <w:sz w:val="22"/>
          <w:szCs w:val="22"/>
          <w:shd w:val="clear" w:color="auto" w:fill="FFFFFF"/>
        </w:rPr>
      </w:pPr>
      <w:r w:rsidRPr="000755A4">
        <w:rPr>
          <w:rFonts w:ascii="Arial" w:hAnsi="Arial" w:cs="Arial"/>
          <w:color w:val="262626"/>
          <w:sz w:val="22"/>
          <w:szCs w:val="22"/>
        </w:rPr>
        <w:t xml:space="preserve">Παράλληλα, εφαρμόστηκε ένα  </w:t>
      </w:r>
      <w:r w:rsidRPr="000755A4">
        <w:rPr>
          <w:rStyle w:val="Strong"/>
          <w:rFonts w:ascii="Arial" w:hAnsi="Arial" w:cs="Arial"/>
          <w:color w:val="262626"/>
          <w:sz w:val="22"/>
          <w:szCs w:val="22"/>
        </w:rPr>
        <w:t>απαιτητικό πρόγραμμα μεταρρυθμίσεων </w:t>
      </w:r>
      <w:r w:rsidRPr="000755A4">
        <w:rPr>
          <w:rFonts w:ascii="Arial" w:hAnsi="Arial" w:cs="Arial"/>
          <w:color w:val="262626"/>
          <w:sz w:val="22"/>
          <w:szCs w:val="22"/>
        </w:rPr>
        <w:t xml:space="preserve">στο Ασφαλιστικό, στην Υγεία, στις αγορές εργασίας και προϊόντων, στο επιχειρηματικό περιβάλλον, στη δημόσια διοίκηση, στο φορολογικό σύστημα και στο δημοσιονομικό πλαίσιο. Η υλοποίησή του, παράλληλα με το πρόγραμμα ιδιωτικοποιήσεων και αξιοποίησης της δημόσιας περιουσίας, βρίσκεται σε εξέλιξη. </w:t>
      </w:r>
      <w:r w:rsidRPr="000755A4">
        <w:rPr>
          <w:rFonts w:ascii="Arial" w:hAnsi="Arial" w:cs="Arial"/>
          <w:color w:val="000000"/>
          <w:sz w:val="22"/>
          <w:szCs w:val="22"/>
          <w:shd w:val="clear" w:color="auto" w:fill="FFFFFF"/>
        </w:rPr>
        <w:t xml:space="preserve">Σύμφωνα με πρόσφατη έκθεση του Συμβουλίου της </w:t>
      </w:r>
      <w:proofErr w:type="spellStart"/>
      <w:r w:rsidRPr="000755A4">
        <w:rPr>
          <w:rFonts w:ascii="Arial" w:hAnsi="Arial" w:cs="Arial"/>
          <w:color w:val="000000"/>
          <w:sz w:val="22"/>
          <w:szCs w:val="22"/>
          <w:shd w:val="clear" w:color="auto" w:fill="FFFFFF"/>
        </w:rPr>
        <w:t>Λισσαβώνας</w:t>
      </w:r>
      <w:proofErr w:type="spellEnd"/>
      <w:r w:rsidRPr="000755A4">
        <w:rPr>
          <w:rFonts w:ascii="Arial" w:hAnsi="Arial" w:cs="Arial"/>
          <w:color w:val="000000"/>
          <w:sz w:val="22"/>
          <w:szCs w:val="22"/>
          <w:shd w:val="clear" w:color="auto" w:fill="FFFFFF"/>
        </w:rPr>
        <w:t xml:space="preserve"> (</w:t>
      </w:r>
      <w:proofErr w:type="spellStart"/>
      <w:r w:rsidRPr="000755A4">
        <w:rPr>
          <w:rFonts w:ascii="Arial" w:hAnsi="Arial" w:cs="Arial"/>
          <w:color w:val="000000"/>
          <w:sz w:val="22"/>
          <w:szCs w:val="22"/>
          <w:shd w:val="clear" w:color="auto" w:fill="FFFFFF"/>
        </w:rPr>
        <w:t>EuroPlus</w:t>
      </w:r>
      <w:proofErr w:type="spellEnd"/>
      <w:r w:rsidRPr="000755A4">
        <w:rPr>
          <w:rFonts w:ascii="Arial" w:hAnsi="Arial" w:cs="Arial"/>
          <w:color w:val="000000"/>
          <w:sz w:val="22"/>
          <w:szCs w:val="22"/>
          <w:shd w:val="clear" w:color="auto" w:fill="FFFFFF"/>
        </w:rPr>
        <w:t xml:space="preserve"> </w:t>
      </w:r>
      <w:proofErr w:type="spellStart"/>
      <w:r w:rsidRPr="000755A4">
        <w:rPr>
          <w:rFonts w:ascii="Arial" w:hAnsi="Arial" w:cs="Arial"/>
          <w:color w:val="000000"/>
          <w:sz w:val="22"/>
          <w:szCs w:val="22"/>
          <w:shd w:val="clear" w:color="auto" w:fill="FFFFFF"/>
        </w:rPr>
        <w:t>Monitor</w:t>
      </w:r>
      <w:proofErr w:type="spellEnd"/>
      <w:r w:rsidRPr="000755A4">
        <w:rPr>
          <w:rFonts w:ascii="Arial" w:hAnsi="Arial" w:cs="Arial"/>
          <w:color w:val="000000"/>
          <w:sz w:val="22"/>
          <w:szCs w:val="22"/>
          <w:shd w:val="clear" w:color="auto" w:fill="FFFFFF"/>
        </w:rPr>
        <w:t xml:space="preserve">, </w:t>
      </w:r>
      <w:proofErr w:type="spellStart"/>
      <w:r w:rsidRPr="000755A4">
        <w:rPr>
          <w:rFonts w:ascii="Arial" w:hAnsi="Arial" w:cs="Arial"/>
          <w:color w:val="000000"/>
          <w:sz w:val="22"/>
          <w:szCs w:val="22"/>
          <w:shd w:val="clear" w:color="auto" w:fill="FFFFFF"/>
        </w:rPr>
        <w:t>September</w:t>
      </w:r>
      <w:proofErr w:type="spellEnd"/>
      <w:r w:rsidRPr="000755A4">
        <w:rPr>
          <w:rFonts w:ascii="Arial" w:hAnsi="Arial" w:cs="Arial"/>
          <w:color w:val="000000"/>
          <w:sz w:val="22"/>
          <w:szCs w:val="22"/>
          <w:shd w:val="clear" w:color="auto" w:fill="FFFFFF"/>
        </w:rPr>
        <w:t xml:space="preserve"> 2017 </w:t>
      </w:r>
      <w:proofErr w:type="spellStart"/>
      <w:r w:rsidRPr="000755A4">
        <w:rPr>
          <w:rFonts w:ascii="Arial" w:hAnsi="Arial" w:cs="Arial"/>
          <w:color w:val="000000"/>
          <w:sz w:val="22"/>
          <w:szCs w:val="22"/>
          <w:shd w:val="clear" w:color="auto" w:fill="FFFFFF"/>
        </w:rPr>
        <w:t>Update</w:t>
      </w:r>
      <w:proofErr w:type="spellEnd"/>
      <w:r w:rsidRPr="000755A4">
        <w:rPr>
          <w:rFonts w:ascii="Arial" w:hAnsi="Arial" w:cs="Arial"/>
          <w:color w:val="000000"/>
          <w:sz w:val="22"/>
          <w:szCs w:val="22"/>
          <w:shd w:val="clear" w:color="auto" w:fill="FFFFFF"/>
        </w:rPr>
        <w:t>), </w:t>
      </w:r>
      <w:r w:rsidRPr="000755A4">
        <w:rPr>
          <w:rStyle w:val="Strong"/>
          <w:rFonts w:ascii="Arial" w:hAnsi="Arial" w:cs="Arial"/>
          <w:color w:val="000000"/>
          <w:sz w:val="22"/>
          <w:szCs w:val="22"/>
          <w:shd w:val="clear" w:color="auto" w:fill="FFFFFF"/>
        </w:rPr>
        <w:t>η Ελλάδα κατατάσσεται στην πρώτη θέ</w:t>
      </w:r>
      <w:r w:rsidRPr="000755A4">
        <w:rPr>
          <w:rFonts w:ascii="Arial" w:hAnsi="Arial" w:cs="Arial"/>
          <w:b/>
          <w:color w:val="000000"/>
          <w:sz w:val="22"/>
          <w:szCs w:val="22"/>
          <w:shd w:val="clear" w:color="auto" w:fill="FFFFFF"/>
        </w:rPr>
        <w:t xml:space="preserve">ση </w:t>
      </w:r>
      <w:r w:rsidRPr="000755A4">
        <w:rPr>
          <w:rFonts w:ascii="Arial" w:hAnsi="Arial" w:cs="Arial"/>
          <w:color w:val="000000"/>
          <w:sz w:val="22"/>
          <w:szCs w:val="22"/>
          <w:shd w:val="clear" w:color="auto" w:fill="FFFFFF"/>
        </w:rPr>
        <w:t>μεταξύ των 28 χωρών της Ευρωπαϊκής Ένωσης με βάση το </w:t>
      </w:r>
      <w:r w:rsidRPr="000755A4">
        <w:rPr>
          <w:rStyle w:val="Strong"/>
          <w:rFonts w:ascii="Arial" w:hAnsi="Arial" w:cs="Arial"/>
          <w:color w:val="000000"/>
          <w:sz w:val="22"/>
          <w:szCs w:val="22"/>
          <w:shd w:val="clear" w:color="auto" w:fill="FFFFFF"/>
        </w:rPr>
        <w:t>Δείκτη Προώθησης Μεταρρυθμίσεων </w:t>
      </w:r>
      <w:r w:rsidRPr="000755A4">
        <w:rPr>
          <w:rFonts w:ascii="Arial" w:hAnsi="Arial" w:cs="Arial"/>
          <w:color w:val="000000"/>
          <w:sz w:val="22"/>
          <w:szCs w:val="22"/>
          <w:shd w:val="clear" w:color="auto" w:fill="FFFFFF"/>
        </w:rPr>
        <w:t>(</w:t>
      </w:r>
      <w:proofErr w:type="spellStart"/>
      <w:r w:rsidRPr="000755A4">
        <w:rPr>
          <w:rFonts w:ascii="Arial" w:hAnsi="Arial" w:cs="Arial"/>
          <w:color w:val="000000"/>
          <w:sz w:val="22"/>
          <w:szCs w:val="22"/>
          <w:shd w:val="clear" w:color="auto" w:fill="FFFFFF"/>
        </w:rPr>
        <w:t>Adjustment</w:t>
      </w:r>
      <w:proofErr w:type="spellEnd"/>
      <w:r w:rsidRPr="000755A4">
        <w:rPr>
          <w:rFonts w:ascii="Arial" w:hAnsi="Arial" w:cs="Arial"/>
          <w:color w:val="000000"/>
          <w:sz w:val="22"/>
          <w:szCs w:val="22"/>
          <w:shd w:val="clear" w:color="auto" w:fill="FFFFFF"/>
        </w:rPr>
        <w:t xml:space="preserve"> </w:t>
      </w:r>
      <w:proofErr w:type="spellStart"/>
      <w:r w:rsidRPr="000755A4">
        <w:rPr>
          <w:rFonts w:ascii="Arial" w:hAnsi="Arial" w:cs="Arial"/>
          <w:color w:val="000000"/>
          <w:sz w:val="22"/>
          <w:szCs w:val="22"/>
          <w:shd w:val="clear" w:color="auto" w:fill="FFFFFF"/>
        </w:rPr>
        <w:t>Progress</w:t>
      </w:r>
      <w:proofErr w:type="spellEnd"/>
      <w:r w:rsidRPr="000755A4">
        <w:rPr>
          <w:rFonts w:ascii="Arial" w:hAnsi="Arial" w:cs="Arial"/>
          <w:color w:val="000000"/>
          <w:sz w:val="22"/>
          <w:szCs w:val="22"/>
          <w:shd w:val="clear" w:color="auto" w:fill="FFFFFF"/>
        </w:rPr>
        <w:t xml:space="preserve"> </w:t>
      </w:r>
      <w:proofErr w:type="spellStart"/>
      <w:r w:rsidRPr="000755A4">
        <w:rPr>
          <w:rFonts w:ascii="Arial" w:hAnsi="Arial" w:cs="Arial"/>
          <w:color w:val="000000"/>
          <w:sz w:val="22"/>
          <w:szCs w:val="22"/>
          <w:shd w:val="clear" w:color="auto" w:fill="FFFFFF"/>
        </w:rPr>
        <w:t>Indicator</w:t>
      </w:r>
      <w:proofErr w:type="spellEnd"/>
      <w:r w:rsidRPr="000755A4">
        <w:rPr>
          <w:rFonts w:ascii="Arial" w:hAnsi="Arial" w:cs="Arial"/>
          <w:color w:val="000000"/>
          <w:sz w:val="22"/>
          <w:szCs w:val="22"/>
          <w:shd w:val="clear" w:color="auto" w:fill="FFFFFF"/>
        </w:rPr>
        <w:t xml:space="preserve">). Επιπλέον, σύμφωνα με το </w:t>
      </w:r>
      <w:r w:rsidRPr="000755A4">
        <w:rPr>
          <w:rFonts w:ascii="Arial" w:hAnsi="Arial" w:cs="Arial"/>
          <w:b/>
          <w:color w:val="000000"/>
          <w:sz w:val="22"/>
          <w:szCs w:val="22"/>
          <w:shd w:val="clear" w:color="auto" w:fill="FFFFFF"/>
        </w:rPr>
        <w:t xml:space="preserve">δείκτη «ευχέρειας του </w:t>
      </w:r>
      <w:proofErr w:type="spellStart"/>
      <w:r w:rsidRPr="000755A4">
        <w:rPr>
          <w:rFonts w:ascii="Arial" w:hAnsi="Arial" w:cs="Arial"/>
          <w:b/>
          <w:color w:val="000000"/>
          <w:sz w:val="22"/>
          <w:szCs w:val="22"/>
          <w:shd w:val="clear" w:color="auto" w:fill="FFFFFF"/>
        </w:rPr>
        <w:t>επιχειρείν</w:t>
      </w:r>
      <w:proofErr w:type="spellEnd"/>
      <w:r w:rsidRPr="000755A4">
        <w:rPr>
          <w:rFonts w:ascii="Arial" w:hAnsi="Arial" w:cs="Arial"/>
          <w:b/>
          <w:color w:val="000000"/>
          <w:sz w:val="22"/>
          <w:szCs w:val="22"/>
          <w:shd w:val="clear" w:color="auto" w:fill="FFFFFF"/>
        </w:rPr>
        <w:t>»,</w:t>
      </w:r>
      <w:r w:rsidRPr="000755A4">
        <w:rPr>
          <w:rFonts w:ascii="Arial" w:hAnsi="Arial" w:cs="Arial"/>
          <w:color w:val="000000"/>
          <w:sz w:val="22"/>
          <w:szCs w:val="22"/>
          <w:shd w:val="clear" w:color="auto" w:fill="FFFFFF"/>
        </w:rPr>
        <w:t xml:space="preserve"> που καταρτίζει η </w:t>
      </w:r>
      <w:r w:rsidRPr="000755A4">
        <w:rPr>
          <w:rFonts w:ascii="Arial" w:hAnsi="Arial" w:cs="Arial"/>
          <w:b/>
          <w:color w:val="000000"/>
          <w:sz w:val="22"/>
          <w:szCs w:val="22"/>
          <w:shd w:val="clear" w:color="auto" w:fill="FFFFFF"/>
        </w:rPr>
        <w:t>Παγκόσμια Τράπεζα,</w:t>
      </w:r>
      <w:r w:rsidRPr="000755A4">
        <w:rPr>
          <w:rFonts w:ascii="Arial" w:hAnsi="Arial" w:cs="Arial"/>
          <w:color w:val="000000"/>
          <w:sz w:val="22"/>
          <w:szCs w:val="22"/>
          <w:shd w:val="clear" w:color="auto" w:fill="FFFFFF"/>
        </w:rPr>
        <w:t xml:space="preserve"> σχετικά με τους όρους ίδρυσης μιας επιχείρησης, η θέση της Ελλάδας έχει βελτιωθεί σημαντικά μεταξύ 2011 και 2017 (από 148η το 2011 σε 37η το 2017), αλλά υπάρχουν ακόμη μεγάλα περιθώρια βελτίωσης.</w:t>
      </w:r>
    </w:p>
    <w:p w:rsidR="000755A4" w:rsidRPr="000755A4" w:rsidRDefault="000755A4" w:rsidP="000755A4">
      <w:pPr>
        <w:pStyle w:val="NormalWeb"/>
        <w:shd w:val="clear" w:color="auto" w:fill="FFFFFF"/>
        <w:spacing w:line="360" w:lineRule="auto"/>
        <w:jc w:val="both"/>
        <w:rPr>
          <w:rFonts w:ascii="Arial" w:hAnsi="Arial" w:cs="Arial"/>
          <w:color w:val="000000"/>
          <w:sz w:val="22"/>
          <w:szCs w:val="22"/>
          <w:shd w:val="clear" w:color="auto" w:fill="FFFFFF"/>
        </w:rPr>
      </w:pPr>
      <w:r w:rsidRPr="000755A4">
        <w:rPr>
          <w:rFonts w:ascii="Arial" w:hAnsi="Arial" w:cs="Arial"/>
          <w:color w:val="000000"/>
          <w:sz w:val="22"/>
          <w:szCs w:val="22"/>
          <w:shd w:val="clear" w:color="auto" w:fill="FFFFFF"/>
        </w:rPr>
        <w:t>Ως αποτέλεσμα αυτών των προσπαθειών,</w:t>
      </w:r>
      <w:r w:rsidRPr="000755A4">
        <w:rPr>
          <w:rFonts w:ascii="Arial" w:hAnsi="Arial" w:cs="Arial"/>
          <w:b/>
          <w:color w:val="000000"/>
          <w:sz w:val="22"/>
          <w:szCs w:val="22"/>
          <w:shd w:val="clear" w:color="auto" w:fill="FFFFFF"/>
        </w:rPr>
        <w:t> </w:t>
      </w:r>
      <w:r w:rsidRPr="000755A4">
        <w:rPr>
          <w:rStyle w:val="Strong"/>
          <w:rFonts w:ascii="Arial" w:hAnsi="Arial" w:cs="Arial"/>
          <w:color w:val="000000"/>
          <w:sz w:val="22"/>
          <w:szCs w:val="22"/>
          <w:shd w:val="clear" w:color="auto" w:fill="FFFFFF"/>
        </w:rPr>
        <w:t>έχει αυξηθεί σημαντικά η εξωστρέφεια </w:t>
      </w:r>
      <w:r w:rsidRPr="000755A4">
        <w:rPr>
          <w:rFonts w:ascii="Arial" w:hAnsi="Arial" w:cs="Arial"/>
          <w:color w:val="000000"/>
          <w:sz w:val="22"/>
          <w:szCs w:val="22"/>
          <w:shd w:val="clear" w:color="auto" w:fill="FFFFFF"/>
        </w:rPr>
        <w:t xml:space="preserve">της οικονομίας και έχει ήδη αρχίσει </w:t>
      </w:r>
      <w:r w:rsidRPr="000755A4">
        <w:rPr>
          <w:rFonts w:ascii="Arial" w:hAnsi="Arial" w:cs="Arial"/>
          <w:b/>
          <w:color w:val="000000"/>
          <w:sz w:val="22"/>
          <w:szCs w:val="22"/>
          <w:shd w:val="clear" w:color="auto" w:fill="FFFFFF"/>
        </w:rPr>
        <w:t>η</w:t>
      </w:r>
      <w:r w:rsidRPr="000755A4">
        <w:rPr>
          <w:rFonts w:ascii="Arial" w:hAnsi="Arial" w:cs="Arial"/>
          <w:color w:val="000000"/>
          <w:sz w:val="22"/>
          <w:szCs w:val="22"/>
          <w:shd w:val="clear" w:color="auto" w:fill="FFFFFF"/>
        </w:rPr>
        <w:t> </w:t>
      </w:r>
      <w:r w:rsidRPr="000755A4">
        <w:rPr>
          <w:rStyle w:val="Strong"/>
          <w:rFonts w:ascii="Arial" w:hAnsi="Arial" w:cs="Arial"/>
          <w:color w:val="000000"/>
          <w:sz w:val="22"/>
          <w:szCs w:val="22"/>
          <w:shd w:val="clear" w:color="auto" w:fill="FFFFFF"/>
        </w:rPr>
        <w:t>αναδιάρθρωσή της υπέρ κλάδων παραγωγής εμπορεύσιμων αγαθών και υπηρεσιών με εξαγωγικό προσανατολισμό</w:t>
      </w:r>
      <w:r w:rsidRPr="000755A4">
        <w:rPr>
          <w:rFonts w:ascii="Arial" w:hAnsi="Arial" w:cs="Arial"/>
          <w:color w:val="000000"/>
          <w:sz w:val="22"/>
          <w:szCs w:val="22"/>
          <w:shd w:val="clear" w:color="auto" w:fill="FFFFFF"/>
        </w:rPr>
        <w:t xml:space="preserve">. </w:t>
      </w:r>
    </w:p>
    <w:p w:rsidR="000755A4" w:rsidRPr="000755A4" w:rsidRDefault="000755A4" w:rsidP="000755A4">
      <w:pPr>
        <w:pStyle w:val="NormalWeb"/>
        <w:shd w:val="clear" w:color="auto" w:fill="FFFFFF"/>
        <w:spacing w:line="360" w:lineRule="auto"/>
        <w:jc w:val="both"/>
        <w:rPr>
          <w:rFonts w:ascii="Arial" w:hAnsi="Arial" w:cs="Arial"/>
          <w:color w:val="262626"/>
          <w:sz w:val="22"/>
          <w:szCs w:val="22"/>
        </w:rPr>
      </w:pPr>
      <w:r w:rsidRPr="000755A4">
        <w:rPr>
          <w:rFonts w:ascii="Arial" w:hAnsi="Arial" w:cs="Arial"/>
          <w:color w:val="000000"/>
          <w:sz w:val="22"/>
          <w:szCs w:val="22"/>
          <w:shd w:val="clear" w:color="auto" w:fill="FFFFFF"/>
        </w:rPr>
        <w:t>Ειδικότερα, το μερίδιο των συνολικών εξαγωγών στο ΑΕΠ αυξήθηκε από 19,0% το 2009 σε 30,2% το 2016, ενώ</w:t>
      </w:r>
      <w:r w:rsidRPr="000755A4">
        <w:rPr>
          <w:rFonts w:ascii="Arial" w:hAnsi="Arial" w:cs="Arial"/>
          <w:color w:val="262626"/>
          <w:sz w:val="22"/>
          <w:szCs w:val="22"/>
        </w:rPr>
        <w:t xml:space="preserve">, μεταξύ 2010 και 2016, οι σχετικές τιμές των </w:t>
      </w:r>
      <w:r w:rsidRPr="000755A4">
        <w:rPr>
          <w:rFonts w:ascii="Arial" w:hAnsi="Arial" w:cs="Arial"/>
          <w:color w:val="262626"/>
          <w:sz w:val="22"/>
          <w:szCs w:val="22"/>
        </w:rPr>
        <w:lastRenderedPageBreak/>
        <w:t>εμπορεύσιμων αγαθών και υπηρεσιών έναντι των μη εμπορεύσιμων αυξήθηκαν κατά περίπου 9%. Ως εκ τούτου, </w:t>
      </w:r>
      <w:r w:rsidRPr="000755A4">
        <w:rPr>
          <w:rStyle w:val="Strong"/>
          <w:rFonts w:ascii="Arial" w:hAnsi="Arial" w:cs="Arial"/>
          <w:color w:val="262626"/>
          <w:sz w:val="22"/>
          <w:szCs w:val="22"/>
        </w:rPr>
        <w:t>το σχετικό μέγεθος του τομέα των εμπορεύσιμων, μετρούμενο βάσει της ακαθάριστης προστιθέμενης αξίας του συνόλου της οικονομίας, αυξήθηκε κατά περίπου 11% σε σταθερές τιμές και κατά περίπου 21% σε τρέχουσες τιμές, ενώ σε όρους απασχόλησης </w:t>
      </w:r>
      <w:r w:rsidRPr="000755A4">
        <w:rPr>
          <w:rFonts w:ascii="Arial" w:hAnsi="Arial" w:cs="Arial"/>
          <w:color w:val="262626"/>
          <w:sz w:val="22"/>
          <w:szCs w:val="22"/>
        </w:rPr>
        <w:t>αυξήθηκε κατά περίπου 7%.</w:t>
      </w:r>
    </w:p>
    <w:p w:rsidR="000755A4" w:rsidRPr="000755A4" w:rsidRDefault="000755A4" w:rsidP="000755A4">
      <w:pPr>
        <w:pStyle w:val="NormalWeb"/>
        <w:shd w:val="clear" w:color="auto" w:fill="FFFFFF"/>
        <w:spacing w:line="360" w:lineRule="auto"/>
        <w:jc w:val="both"/>
        <w:rPr>
          <w:rFonts w:ascii="Arial" w:hAnsi="Arial" w:cs="Arial"/>
          <w:color w:val="000000"/>
          <w:sz w:val="22"/>
          <w:szCs w:val="22"/>
          <w:shd w:val="clear" w:color="auto" w:fill="FFFFFF"/>
        </w:rPr>
      </w:pPr>
      <w:r w:rsidRPr="000755A4">
        <w:rPr>
          <w:rFonts w:ascii="Arial" w:hAnsi="Arial" w:cs="Arial"/>
          <w:color w:val="262626"/>
          <w:sz w:val="22"/>
          <w:szCs w:val="22"/>
        </w:rPr>
        <w:t>Παράλληλα, π</w:t>
      </w:r>
      <w:r w:rsidRPr="000755A4">
        <w:rPr>
          <w:rFonts w:ascii="Arial" w:hAnsi="Arial" w:cs="Arial"/>
          <w:color w:val="000000"/>
          <w:sz w:val="22"/>
          <w:szCs w:val="22"/>
          <w:shd w:val="clear" w:color="auto" w:fill="FFFFFF"/>
        </w:rPr>
        <w:t xml:space="preserve">αρά τις όποιες αστοχίες και τα αντιφατικά μηνύματα, υπάρχουν ενθαρρυντικές ενδείξεις και όσον αφορά </w:t>
      </w:r>
      <w:r w:rsidRPr="000755A4">
        <w:rPr>
          <w:rFonts w:ascii="Arial" w:hAnsi="Arial" w:cs="Arial"/>
          <w:b/>
          <w:color w:val="000000"/>
          <w:sz w:val="22"/>
          <w:szCs w:val="22"/>
          <w:shd w:val="clear" w:color="auto" w:fill="FFFFFF"/>
        </w:rPr>
        <w:t>τις ξένες άμεσες επενδύσεις</w:t>
      </w:r>
      <w:r w:rsidRPr="000755A4">
        <w:rPr>
          <w:rFonts w:ascii="Arial" w:hAnsi="Arial" w:cs="Arial"/>
          <w:color w:val="000000"/>
          <w:sz w:val="22"/>
          <w:szCs w:val="22"/>
          <w:shd w:val="clear" w:color="auto" w:fill="FFFFFF"/>
        </w:rPr>
        <w:t>. Οι </w:t>
      </w:r>
      <w:r w:rsidRPr="000755A4">
        <w:rPr>
          <w:rStyle w:val="Strong"/>
          <w:rFonts w:ascii="Arial" w:hAnsi="Arial" w:cs="Arial"/>
          <w:color w:val="000000"/>
          <w:sz w:val="22"/>
          <w:szCs w:val="22"/>
          <w:shd w:val="clear" w:color="auto" w:fill="FFFFFF"/>
        </w:rPr>
        <w:t>εισροές ξένων άμεσων επενδύσεων </w:t>
      </w:r>
      <w:r w:rsidRPr="000755A4">
        <w:rPr>
          <w:rFonts w:ascii="Arial" w:hAnsi="Arial" w:cs="Arial"/>
          <w:color w:val="000000"/>
          <w:sz w:val="22"/>
          <w:szCs w:val="22"/>
          <w:shd w:val="clear" w:color="auto" w:fill="FFFFFF"/>
        </w:rPr>
        <w:t xml:space="preserve">έφθασαν περίπου τα 2,8 </w:t>
      </w:r>
      <w:proofErr w:type="spellStart"/>
      <w:r w:rsidRPr="000755A4">
        <w:rPr>
          <w:rFonts w:ascii="Arial" w:hAnsi="Arial" w:cs="Arial"/>
          <w:color w:val="000000"/>
          <w:sz w:val="22"/>
          <w:szCs w:val="22"/>
          <w:shd w:val="clear" w:color="auto" w:fill="FFFFFF"/>
        </w:rPr>
        <w:t>δισεκ</w:t>
      </w:r>
      <w:proofErr w:type="spellEnd"/>
      <w:r w:rsidRPr="000755A4">
        <w:rPr>
          <w:rFonts w:ascii="Arial" w:hAnsi="Arial" w:cs="Arial"/>
          <w:color w:val="000000"/>
          <w:sz w:val="22"/>
          <w:szCs w:val="22"/>
          <w:shd w:val="clear" w:color="auto" w:fill="FFFFFF"/>
        </w:rPr>
        <w:t>. ευρώ το 2016 (1,6% του ΑΕΠ). Πρόκειται για την υψηλότερη εισροή ξένων άμεσων επενδύσεων που καταγράφεται από το 2010 και κατευθύνθηκε κυρίως στους τομείς των υπηρεσιών (π.χ. ξενοδοχεία και εστιατόρια, μεταφορές, χρηματοπιστωτική διαμεσολάβηση και υπηρεσίες σχετικές με ακίνητα). Την περίοδο</w:t>
      </w:r>
      <w:r w:rsidRPr="000755A4">
        <w:rPr>
          <w:rStyle w:val="Strong"/>
          <w:rFonts w:ascii="Arial" w:hAnsi="Arial" w:cs="Arial"/>
          <w:color w:val="000000"/>
          <w:sz w:val="22"/>
          <w:szCs w:val="22"/>
          <w:shd w:val="clear" w:color="auto" w:fill="FFFFFF"/>
        </w:rPr>
        <w:t xml:space="preserve"> Ιανουαρίου-Σεπτεμβρίου 2017 </w:t>
      </w:r>
      <w:r w:rsidRPr="000755A4">
        <w:rPr>
          <w:rFonts w:ascii="Arial" w:hAnsi="Arial" w:cs="Arial"/>
          <w:color w:val="000000"/>
          <w:sz w:val="22"/>
          <w:szCs w:val="22"/>
          <w:shd w:val="clear" w:color="auto" w:fill="FFFFFF"/>
        </w:rPr>
        <w:t xml:space="preserve">η συνολική εισροή ανέρχεται ήδη σε 3,0 </w:t>
      </w:r>
      <w:proofErr w:type="spellStart"/>
      <w:r w:rsidRPr="000755A4">
        <w:rPr>
          <w:rFonts w:ascii="Arial" w:hAnsi="Arial" w:cs="Arial"/>
          <w:color w:val="000000"/>
          <w:sz w:val="22"/>
          <w:szCs w:val="22"/>
          <w:shd w:val="clear" w:color="auto" w:fill="FFFFFF"/>
        </w:rPr>
        <w:t>δισεκ</w:t>
      </w:r>
      <w:proofErr w:type="spellEnd"/>
      <w:r w:rsidRPr="000755A4">
        <w:rPr>
          <w:rFonts w:ascii="Arial" w:hAnsi="Arial" w:cs="Arial"/>
          <w:color w:val="000000"/>
          <w:sz w:val="22"/>
          <w:szCs w:val="22"/>
          <w:shd w:val="clear" w:color="auto" w:fill="FFFFFF"/>
        </w:rPr>
        <w:t xml:space="preserve">. ευρώ. Το μεγαλύτερο μέρος των εισροών ξένων άμεσων επενδύσεων συνέχισε να κατευθύνεται κυρίως, όπως και το 2016, στους τομείς των υπηρεσιών. </w:t>
      </w:r>
      <w:r w:rsidRPr="000755A4">
        <w:rPr>
          <w:rStyle w:val="Strong"/>
          <w:rFonts w:ascii="Arial" w:hAnsi="Arial" w:cs="Arial"/>
          <w:color w:val="000000"/>
          <w:sz w:val="22"/>
          <w:szCs w:val="22"/>
          <w:shd w:val="clear" w:color="auto" w:fill="FFFFFF"/>
        </w:rPr>
        <w:t>Οι αυξημένες εισροές ξένων άμεσων επενδύσεων δείχνουν ότι μεγάλοι ξένοι επενδυτές διαβλέπουν θετικές προοπτικές για την ελληνική οικονομία</w:t>
      </w:r>
      <w:r w:rsidRPr="000755A4">
        <w:rPr>
          <w:rFonts w:ascii="Arial" w:hAnsi="Arial" w:cs="Arial"/>
          <w:color w:val="000000"/>
          <w:sz w:val="22"/>
          <w:szCs w:val="22"/>
          <w:shd w:val="clear" w:color="auto" w:fill="FFFFFF"/>
        </w:rPr>
        <w:t>.</w:t>
      </w:r>
    </w:p>
    <w:p w:rsidR="000755A4" w:rsidRPr="000755A4" w:rsidRDefault="000755A4" w:rsidP="000755A4">
      <w:pPr>
        <w:pStyle w:val="NormalWeb"/>
        <w:shd w:val="clear" w:color="auto" w:fill="FFFFFF"/>
        <w:spacing w:line="360" w:lineRule="auto"/>
        <w:jc w:val="both"/>
        <w:rPr>
          <w:rFonts w:ascii="Arial" w:hAnsi="Arial" w:cs="Arial"/>
          <w:color w:val="000000"/>
          <w:sz w:val="22"/>
          <w:szCs w:val="22"/>
          <w:shd w:val="clear" w:color="auto" w:fill="FFFFFF"/>
        </w:rPr>
      </w:pPr>
      <w:r w:rsidRPr="000755A4">
        <w:rPr>
          <w:rFonts w:ascii="Arial" w:hAnsi="Arial" w:cs="Arial"/>
          <w:color w:val="262626"/>
          <w:sz w:val="22"/>
          <w:szCs w:val="22"/>
        </w:rPr>
        <w:t>Επιπλέον, χ</w:t>
      </w:r>
      <w:r w:rsidRPr="000755A4">
        <w:rPr>
          <w:rStyle w:val="Strong"/>
          <w:rFonts w:ascii="Arial" w:hAnsi="Arial" w:cs="Arial"/>
          <w:color w:val="262626"/>
          <w:sz w:val="22"/>
          <w:szCs w:val="22"/>
        </w:rPr>
        <w:t xml:space="preserve">άρη στη σημαντική </w:t>
      </w:r>
      <w:proofErr w:type="spellStart"/>
      <w:r w:rsidRPr="000755A4">
        <w:rPr>
          <w:rStyle w:val="Strong"/>
          <w:rFonts w:ascii="Arial" w:hAnsi="Arial" w:cs="Arial"/>
          <w:color w:val="262626"/>
          <w:sz w:val="22"/>
          <w:szCs w:val="22"/>
        </w:rPr>
        <w:t>ανακεφαλαιοποίηση</w:t>
      </w:r>
      <w:proofErr w:type="spellEnd"/>
      <w:r w:rsidRPr="000755A4">
        <w:rPr>
          <w:rStyle w:val="Strong"/>
          <w:rFonts w:ascii="Arial" w:hAnsi="Arial" w:cs="Arial"/>
          <w:color w:val="262626"/>
          <w:sz w:val="22"/>
          <w:szCs w:val="22"/>
        </w:rPr>
        <w:t xml:space="preserve"> που πραγματοποιήθηκε </w:t>
      </w:r>
      <w:r w:rsidRPr="000755A4">
        <w:rPr>
          <w:rFonts w:ascii="Arial" w:hAnsi="Arial" w:cs="Arial"/>
          <w:color w:val="262626"/>
          <w:sz w:val="22"/>
          <w:szCs w:val="22"/>
        </w:rPr>
        <w:t xml:space="preserve">μετά από αυστηρές ασκήσεις προσομοίωσης ακραίων καταστάσεων και εις βάθος αξιολογήσεις της ποιότητας των στοιχείων ενεργητικού των τραπεζών, </w:t>
      </w:r>
      <w:r w:rsidRPr="000755A4">
        <w:rPr>
          <w:rFonts w:ascii="Arial" w:hAnsi="Arial" w:cs="Arial"/>
          <w:b/>
          <w:color w:val="262626"/>
          <w:sz w:val="22"/>
          <w:szCs w:val="22"/>
        </w:rPr>
        <w:t>οι ελληνικές τράπεζες κατατάσσονται στις πρώτες θέσεις της Ευρώπης όσον αφορά την κεφαλαιακή τους επάρκεια</w:t>
      </w:r>
      <w:r w:rsidRPr="000755A4">
        <w:rPr>
          <w:rFonts w:ascii="Arial" w:hAnsi="Arial" w:cs="Arial"/>
          <w:color w:val="262626"/>
          <w:sz w:val="22"/>
          <w:szCs w:val="22"/>
        </w:rPr>
        <w:t xml:space="preserve">. Το γεγονός αυτό, σε συνδυασμό με το δείκτη κάλυψης των μη εξυπηρετούμενων ανοιγμάτων από προβλέψεις που ανέρχεται σε 47% και με τη σχετικά υψηλή ποιότητα των εξασφαλίσεων που διαθέτουν, θα βοηθήσει σημαντικά τις τράπεζες να αντιμετωπίσουν το πιεστικό ζήτημα του υψηλού αποθέματος μη εξυπηρετούμενων δανείων. Επιπλέον, έχουν θεσπιστεί ή δρομολογηθεί σημαντικές θεσμικές μεταρρυθμίσεις, όπως η δημιουργία δευτερογενούς αγοράς για τα μη εξυπηρετούμενα δάνεια, ο εξωδικαστικός μηχανισμός και οι ηλεκτρονικοί πλειστηριασμοί, με στόχο οι τράπεζες να διαθέτουν μια ποικιλία εργαλείων για τη μείωση των μη εξυπηρετούμενων δανείων. </w:t>
      </w:r>
      <w:r w:rsidRPr="000755A4">
        <w:rPr>
          <w:rFonts w:ascii="Arial" w:hAnsi="Arial" w:cs="Arial"/>
          <w:color w:val="000000"/>
          <w:sz w:val="22"/>
          <w:szCs w:val="22"/>
          <w:shd w:val="clear" w:color="auto" w:fill="FFFFFF"/>
        </w:rPr>
        <w:t>Σύμφωνα με τα εισερχόμενα στοιχεία, </w:t>
      </w:r>
      <w:r w:rsidRPr="000755A4">
        <w:rPr>
          <w:rStyle w:val="Strong"/>
          <w:rFonts w:ascii="Arial" w:hAnsi="Arial" w:cs="Arial"/>
          <w:color w:val="000000"/>
          <w:sz w:val="22"/>
          <w:szCs w:val="22"/>
          <w:shd w:val="clear" w:color="auto" w:fill="FFFFFF"/>
        </w:rPr>
        <w:t>από την αρχή του έτους σημειώθηκε πρόοδος στον τομέα των μη εξυπηρετούμενων ανοιγμάτων (ΜΕΑ) των τραπεζών</w:t>
      </w:r>
      <w:r w:rsidRPr="000755A4">
        <w:rPr>
          <w:rFonts w:ascii="Arial" w:hAnsi="Arial" w:cs="Arial"/>
          <w:color w:val="000000"/>
          <w:sz w:val="22"/>
          <w:szCs w:val="22"/>
          <w:shd w:val="clear" w:color="auto" w:fill="FFFFFF"/>
        </w:rPr>
        <w:t xml:space="preserve">. Στο τέλος Ιουνίου του 2017, το απόθεμα των ΜΕΑ (συμπεριλαμβανομένων των στοιχείων εκτός ισολογισμού) ήταν κατά 3,2% χαμηλότερο από </w:t>
      </w:r>
      <w:proofErr w:type="spellStart"/>
      <w:r w:rsidRPr="000755A4">
        <w:rPr>
          <w:rFonts w:ascii="Arial" w:hAnsi="Arial" w:cs="Arial"/>
          <w:color w:val="000000"/>
          <w:sz w:val="22"/>
          <w:szCs w:val="22"/>
          <w:shd w:val="clear" w:color="auto" w:fill="FFFFFF"/>
        </w:rPr>
        <w:t>ό,τι</w:t>
      </w:r>
      <w:proofErr w:type="spellEnd"/>
      <w:r w:rsidRPr="000755A4">
        <w:rPr>
          <w:rFonts w:ascii="Arial" w:hAnsi="Arial" w:cs="Arial"/>
          <w:color w:val="000000"/>
          <w:sz w:val="22"/>
          <w:szCs w:val="22"/>
          <w:shd w:val="clear" w:color="auto" w:fill="FFFFFF"/>
        </w:rPr>
        <w:t xml:space="preserve"> στο τέλος Δεκεμβρίου του 2016.</w:t>
      </w:r>
    </w:p>
    <w:p w:rsidR="000755A4" w:rsidRDefault="000755A4">
      <w:pPr>
        <w:spacing w:after="200" w:line="276" w:lineRule="auto"/>
        <w:rPr>
          <w:rStyle w:val="Strong"/>
          <w:rFonts w:eastAsiaTheme="minorHAnsi" w:cs="Arial"/>
          <w:color w:val="262626"/>
          <w:sz w:val="22"/>
          <w:szCs w:val="22"/>
          <w:u w:val="single"/>
          <w:lang w:val="el-GR"/>
        </w:rPr>
      </w:pPr>
      <w:r w:rsidRPr="00C33563">
        <w:rPr>
          <w:rStyle w:val="Strong"/>
          <w:rFonts w:cs="Arial"/>
          <w:color w:val="262626"/>
          <w:sz w:val="22"/>
          <w:szCs w:val="22"/>
          <w:u w:val="single"/>
          <w:lang w:val="el-GR"/>
        </w:rPr>
        <w:br w:type="page"/>
      </w:r>
    </w:p>
    <w:p w:rsidR="000755A4" w:rsidRPr="000755A4" w:rsidRDefault="000755A4" w:rsidP="000755A4">
      <w:pPr>
        <w:pStyle w:val="NormalWeb"/>
        <w:shd w:val="clear" w:color="auto" w:fill="FFFFFF"/>
        <w:spacing w:line="360" w:lineRule="auto"/>
        <w:jc w:val="both"/>
        <w:rPr>
          <w:rStyle w:val="Strong"/>
          <w:rFonts w:ascii="Arial" w:hAnsi="Arial" w:cs="Arial"/>
          <w:b w:val="0"/>
          <w:color w:val="262626"/>
          <w:sz w:val="22"/>
          <w:szCs w:val="22"/>
          <w:u w:val="single"/>
        </w:rPr>
      </w:pPr>
      <w:r w:rsidRPr="000755A4">
        <w:rPr>
          <w:rStyle w:val="Strong"/>
          <w:rFonts w:ascii="Arial" w:hAnsi="Arial" w:cs="Arial"/>
          <w:b w:val="0"/>
          <w:color w:val="262626"/>
          <w:sz w:val="22"/>
          <w:szCs w:val="22"/>
          <w:u w:val="single"/>
        </w:rPr>
        <w:lastRenderedPageBreak/>
        <w:t>2.1 Οι προοπτικές της ελληνικής οικονομίας</w:t>
      </w:r>
    </w:p>
    <w:p w:rsidR="000755A4" w:rsidRPr="000755A4" w:rsidRDefault="000755A4" w:rsidP="000755A4">
      <w:pPr>
        <w:pStyle w:val="NormalWeb"/>
        <w:shd w:val="clear" w:color="auto" w:fill="FFFFFF"/>
        <w:spacing w:line="360" w:lineRule="auto"/>
        <w:jc w:val="both"/>
        <w:rPr>
          <w:rFonts w:ascii="Arial" w:hAnsi="Arial" w:cs="Arial"/>
          <w:sz w:val="22"/>
          <w:szCs w:val="22"/>
        </w:rPr>
      </w:pPr>
      <w:r w:rsidRPr="000755A4">
        <w:rPr>
          <w:rFonts w:ascii="Arial" w:hAnsi="Arial" w:cs="Arial"/>
          <w:color w:val="262626"/>
          <w:sz w:val="22"/>
          <w:szCs w:val="22"/>
        </w:rPr>
        <w:t>Η οικονομική ανάκαμψη συνεχίζεται και η ανάπτυξη επιταχύνεται μετά την ολοκλήρωση της δεύτερης αξιολόγησης και τις θετικές επιδράσεις που είχε στην εμπιστοσύνη και τη ρευστότητα. Η δε επίτευξη τεχνικής συμφωνίας (</w:t>
      </w:r>
      <w:r w:rsidRPr="000755A4">
        <w:rPr>
          <w:rFonts w:ascii="Arial" w:hAnsi="Arial" w:cs="Arial"/>
          <w:color w:val="262626"/>
          <w:sz w:val="22"/>
          <w:szCs w:val="22"/>
          <w:lang w:val="en-US"/>
        </w:rPr>
        <w:t>Staff</w:t>
      </w:r>
      <w:r w:rsidRPr="000755A4">
        <w:rPr>
          <w:rFonts w:ascii="Arial" w:hAnsi="Arial" w:cs="Arial"/>
          <w:color w:val="262626"/>
          <w:sz w:val="22"/>
          <w:szCs w:val="22"/>
        </w:rPr>
        <w:t xml:space="preserve"> </w:t>
      </w:r>
      <w:r w:rsidRPr="000755A4">
        <w:rPr>
          <w:rFonts w:ascii="Arial" w:hAnsi="Arial" w:cs="Arial"/>
          <w:color w:val="262626"/>
          <w:sz w:val="22"/>
          <w:szCs w:val="22"/>
          <w:lang w:val="en-US"/>
        </w:rPr>
        <w:t>Level</w:t>
      </w:r>
      <w:r w:rsidRPr="000755A4">
        <w:rPr>
          <w:rFonts w:ascii="Arial" w:hAnsi="Arial" w:cs="Arial"/>
          <w:color w:val="262626"/>
          <w:sz w:val="22"/>
          <w:szCs w:val="22"/>
        </w:rPr>
        <w:t xml:space="preserve"> </w:t>
      </w:r>
      <w:r w:rsidRPr="000755A4">
        <w:rPr>
          <w:rFonts w:ascii="Arial" w:hAnsi="Arial" w:cs="Arial"/>
          <w:color w:val="262626"/>
          <w:sz w:val="22"/>
          <w:szCs w:val="22"/>
          <w:lang w:val="en-US"/>
        </w:rPr>
        <w:t>Agreement</w:t>
      </w:r>
      <w:r w:rsidRPr="000755A4">
        <w:rPr>
          <w:rFonts w:ascii="Arial" w:hAnsi="Arial" w:cs="Arial"/>
          <w:color w:val="262626"/>
          <w:sz w:val="22"/>
          <w:szCs w:val="22"/>
        </w:rPr>
        <w:t xml:space="preserve">) για την τρίτη αξιολόγηση το προηγούμενο Σάββατο αναμένεται να έχει περαιτέρω θετικές επιδράσεις. </w:t>
      </w:r>
      <w:r w:rsidRPr="000755A4">
        <w:rPr>
          <w:rStyle w:val="bog-bodytext"/>
          <w:rFonts w:ascii="Arial" w:hAnsi="Arial" w:cs="Arial"/>
          <w:color w:val="000000"/>
          <w:sz w:val="22"/>
          <w:szCs w:val="22"/>
          <w:lang w:val="en-US"/>
        </w:rPr>
        <w:t>H</w:t>
      </w:r>
      <w:r w:rsidRPr="000755A4">
        <w:rPr>
          <w:rStyle w:val="bog-bodytext"/>
          <w:rFonts w:ascii="Arial" w:hAnsi="Arial" w:cs="Arial"/>
          <w:color w:val="000000"/>
          <w:sz w:val="22"/>
          <w:szCs w:val="22"/>
        </w:rPr>
        <w:t xml:space="preserve"> θετική πορεία της οικονομίας αντικατοπτρίζεται όχι μόνο στα στοιχεία του ΑΕΠ, αλλά και σε μια σειρά από σημαντικούς δείκτες οικονομικής δραστηριότητας, όπως η βιομηχανική παραγωγή, οι λιανικές πωλήσεις, οι ροές εξαρτημένης απασχόλησης στον ιδιωτικό τομέα, οι εξαγωγές αγαθών και υπηρεσιών, καθώς και σε δείκτες προσδοκιών όπως ο δείκτης </w:t>
      </w:r>
      <w:r w:rsidRPr="000755A4">
        <w:rPr>
          <w:rStyle w:val="bog-bodytext"/>
          <w:rFonts w:ascii="Arial" w:hAnsi="Arial" w:cs="Arial"/>
          <w:color w:val="000000"/>
          <w:sz w:val="22"/>
          <w:szCs w:val="22"/>
          <w:lang w:val="en-US"/>
        </w:rPr>
        <w:t>PMI</w:t>
      </w:r>
      <w:r w:rsidRPr="000755A4">
        <w:rPr>
          <w:rStyle w:val="bog-bodytext"/>
          <w:rFonts w:ascii="Arial" w:hAnsi="Arial" w:cs="Arial"/>
          <w:color w:val="000000"/>
          <w:sz w:val="22"/>
          <w:szCs w:val="22"/>
        </w:rPr>
        <w:t xml:space="preserve"> στη βιομηχανία και ο δείκτης οικονομικού κλίματος. </w:t>
      </w:r>
      <w:r w:rsidRPr="000755A4">
        <w:rPr>
          <w:rFonts w:ascii="Arial" w:hAnsi="Arial" w:cs="Arial"/>
          <w:sz w:val="22"/>
          <w:szCs w:val="22"/>
        </w:rPr>
        <w:t>Ειδικά όσον αφορά τις εξαγωγές, την περίοδο Ιανουαρίου – Σεπτεμβρίου 2017:</w:t>
      </w:r>
    </w:p>
    <w:p w:rsidR="000755A4" w:rsidRPr="000755A4" w:rsidRDefault="000755A4" w:rsidP="000755A4">
      <w:pPr>
        <w:pStyle w:val="NormalWeb"/>
        <w:numPr>
          <w:ilvl w:val="0"/>
          <w:numId w:val="49"/>
        </w:numPr>
        <w:shd w:val="clear" w:color="auto" w:fill="FFFFFF"/>
        <w:spacing w:before="100" w:beforeAutospacing="1" w:after="100" w:afterAutospacing="1" w:line="360" w:lineRule="auto"/>
        <w:jc w:val="both"/>
        <w:rPr>
          <w:rFonts w:ascii="Arial" w:hAnsi="Arial" w:cs="Arial"/>
          <w:sz w:val="22"/>
          <w:szCs w:val="22"/>
        </w:rPr>
      </w:pPr>
      <w:r w:rsidRPr="000755A4">
        <w:rPr>
          <w:rFonts w:ascii="Arial" w:hAnsi="Arial" w:cs="Arial"/>
          <w:sz w:val="22"/>
          <w:szCs w:val="22"/>
        </w:rPr>
        <w:t xml:space="preserve">οι εξαγωγές αγαθών σε πραγματικούς όρους αυξήθηκαν κατά 3,5% σε ετήσια βάση, ενώ </w:t>
      </w:r>
    </w:p>
    <w:p w:rsidR="000755A4" w:rsidRPr="000755A4" w:rsidRDefault="000755A4" w:rsidP="000755A4">
      <w:pPr>
        <w:pStyle w:val="NormalWeb"/>
        <w:numPr>
          <w:ilvl w:val="0"/>
          <w:numId w:val="49"/>
        </w:numPr>
        <w:shd w:val="clear" w:color="auto" w:fill="FFFFFF"/>
        <w:spacing w:before="100" w:beforeAutospacing="1" w:after="100" w:afterAutospacing="1" w:line="360" w:lineRule="auto"/>
        <w:jc w:val="both"/>
        <w:rPr>
          <w:rFonts w:ascii="Arial" w:hAnsi="Arial" w:cs="Arial"/>
          <w:sz w:val="22"/>
          <w:szCs w:val="22"/>
        </w:rPr>
      </w:pPr>
      <w:r w:rsidRPr="000755A4">
        <w:rPr>
          <w:rFonts w:ascii="Arial" w:hAnsi="Arial" w:cs="Arial"/>
          <w:sz w:val="22"/>
          <w:szCs w:val="22"/>
        </w:rPr>
        <w:t xml:space="preserve">οι εισπράξεις από τον τουρισμό και τη ναυτιλία αυξήθηκαν σε ονομαστικούς όρους κατά 10,3% και 22,1%, αντίστοιχα. </w:t>
      </w:r>
    </w:p>
    <w:p w:rsidR="000755A4" w:rsidRPr="000755A4" w:rsidRDefault="000755A4" w:rsidP="000755A4">
      <w:pPr>
        <w:pStyle w:val="NormalWeb"/>
        <w:shd w:val="clear" w:color="auto" w:fill="FFFFFF"/>
        <w:spacing w:line="360" w:lineRule="auto"/>
        <w:jc w:val="both"/>
        <w:rPr>
          <w:rStyle w:val="bog-bodytext"/>
          <w:rFonts w:ascii="Arial" w:hAnsi="Arial" w:cs="Arial"/>
          <w:color w:val="000000"/>
          <w:sz w:val="22"/>
          <w:szCs w:val="22"/>
        </w:rPr>
      </w:pPr>
      <w:r w:rsidRPr="000755A4">
        <w:rPr>
          <w:rStyle w:val="bog-bodytext"/>
          <w:rFonts w:ascii="Arial" w:hAnsi="Arial" w:cs="Arial"/>
          <w:color w:val="000000"/>
          <w:sz w:val="22"/>
          <w:szCs w:val="22"/>
        </w:rPr>
        <w:t xml:space="preserve">Οι βελτιωμένες προοπτικές για την οικονομία ενίσχυσαν το οικονομικό κλίμα, οδήγησαν σε αύξηση των τραπεζικών καταθέσεων, σε επιβράδυνση του αρνητικού ρυθμού μεταβολής της τραπεζικής χρηματοδότησης προς τον μη-χρηματοπιστωτικό ιδιωτικό τομέα, σε αναβάθμιση της πιστοληπτικής ικανότητας της Ελλάδας και σε διαδοχικές μειώσεις της εξάρτησης των τραπεζών από τη χρηματοδότηση από την κεντρική τράπεζα. Το ανώτατο όριο χρηματοδότησης μέσω του μηχανισμού έκτακτης ενίσχυσης σε ρευστότητα προς τις ελληνικές τράπεζες (ELA) ανέρχεται σήμερα στα 25,8 </w:t>
      </w:r>
      <w:proofErr w:type="spellStart"/>
      <w:r w:rsidRPr="000755A4">
        <w:rPr>
          <w:rStyle w:val="bog-bodytext"/>
          <w:rFonts w:ascii="Arial" w:hAnsi="Arial" w:cs="Arial"/>
          <w:color w:val="000000"/>
          <w:sz w:val="22"/>
          <w:szCs w:val="22"/>
        </w:rPr>
        <w:t>δισεκ</w:t>
      </w:r>
      <w:proofErr w:type="spellEnd"/>
      <w:r w:rsidRPr="000755A4">
        <w:rPr>
          <w:rStyle w:val="bog-bodytext"/>
          <w:rFonts w:ascii="Arial" w:hAnsi="Arial" w:cs="Arial"/>
          <w:color w:val="000000"/>
          <w:sz w:val="22"/>
          <w:szCs w:val="22"/>
        </w:rPr>
        <w:t xml:space="preserve">. ευρώ, από 90 </w:t>
      </w:r>
      <w:proofErr w:type="spellStart"/>
      <w:r w:rsidRPr="000755A4">
        <w:rPr>
          <w:rStyle w:val="bog-bodytext"/>
          <w:rFonts w:ascii="Arial" w:hAnsi="Arial" w:cs="Arial"/>
          <w:color w:val="000000"/>
          <w:sz w:val="22"/>
          <w:szCs w:val="22"/>
        </w:rPr>
        <w:t>δισεκ</w:t>
      </w:r>
      <w:proofErr w:type="spellEnd"/>
      <w:r w:rsidRPr="000755A4">
        <w:rPr>
          <w:rStyle w:val="bog-bodytext"/>
          <w:rFonts w:ascii="Arial" w:hAnsi="Arial" w:cs="Arial"/>
          <w:color w:val="000000"/>
          <w:sz w:val="22"/>
          <w:szCs w:val="22"/>
        </w:rPr>
        <w:t xml:space="preserve">. ευρώ τον Ιούλιο του 2015. Επιπλέον, οι αποδόσεις των ομολόγων του Ελληνικού Δημοσίου μειώθηκαν στα επίπεδα του τέλους του 2009, γεγονός που επέτρεψε στο Ελληνικό Δημόσιο να επιστρέψει στις διεθνείς αγορές, μετά από μία τριετία, στις 25 Ιουλίου 2017. </w:t>
      </w:r>
    </w:p>
    <w:p w:rsidR="000755A4" w:rsidRPr="000755A4" w:rsidRDefault="000755A4" w:rsidP="000755A4">
      <w:pPr>
        <w:pStyle w:val="NormalWeb"/>
        <w:shd w:val="clear" w:color="auto" w:fill="FFFFFF"/>
        <w:spacing w:line="360" w:lineRule="auto"/>
        <w:jc w:val="both"/>
        <w:rPr>
          <w:rFonts w:ascii="Arial" w:hAnsi="Arial" w:cs="Arial"/>
          <w:color w:val="000000"/>
          <w:sz w:val="22"/>
          <w:szCs w:val="22"/>
          <w:shd w:val="clear" w:color="auto" w:fill="FFFFFF"/>
        </w:rPr>
      </w:pPr>
      <w:r w:rsidRPr="000755A4">
        <w:rPr>
          <w:rStyle w:val="bog-bodytext"/>
          <w:rFonts w:ascii="Arial" w:hAnsi="Arial" w:cs="Arial"/>
          <w:color w:val="000000"/>
          <w:sz w:val="22"/>
          <w:szCs w:val="22"/>
        </w:rPr>
        <w:t xml:space="preserve">Επίσης, ο ΟΔΔΗΧ </w:t>
      </w:r>
      <w:r w:rsidRPr="000755A4">
        <w:rPr>
          <w:rFonts w:ascii="Arial" w:hAnsi="Arial" w:cs="Arial"/>
          <w:color w:val="000000"/>
          <w:sz w:val="22"/>
          <w:szCs w:val="22"/>
          <w:shd w:val="clear" w:color="auto" w:fill="FFFFFF"/>
        </w:rPr>
        <w:t>διενήργησε</w:t>
      </w:r>
      <w:r w:rsidRPr="000755A4">
        <w:rPr>
          <w:rStyle w:val="bog-bodytext"/>
          <w:rFonts w:ascii="Arial" w:hAnsi="Arial" w:cs="Arial"/>
          <w:sz w:val="22"/>
          <w:szCs w:val="22"/>
        </w:rPr>
        <w:t xml:space="preserve"> </w:t>
      </w:r>
      <w:r w:rsidRPr="000755A4">
        <w:rPr>
          <w:rFonts w:ascii="Arial" w:hAnsi="Arial" w:cs="Arial"/>
          <w:sz w:val="22"/>
          <w:szCs w:val="22"/>
          <w:shd w:val="clear" w:color="auto" w:fill="FFFFFF"/>
        </w:rPr>
        <w:t xml:space="preserve">ανταλλαγή των είκοσι ομολόγων που είχαν εκδοθεί στο πλαίσιο του </w:t>
      </w:r>
      <w:r w:rsidRPr="000755A4">
        <w:rPr>
          <w:rFonts w:ascii="Arial" w:hAnsi="Arial" w:cs="Arial"/>
          <w:sz w:val="22"/>
          <w:szCs w:val="22"/>
          <w:shd w:val="clear" w:color="auto" w:fill="FFFFFF"/>
          <w:lang w:val="en-US"/>
        </w:rPr>
        <w:t>PSI</w:t>
      </w:r>
      <w:r w:rsidRPr="000755A4">
        <w:rPr>
          <w:rFonts w:ascii="Arial" w:hAnsi="Arial" w:cs="Arial"/>
          <w:sz w:val="22"/>
          <w:szCs w:val="22"/>
          <w:shd w:val="clear" w:color="auto" w:fill="FFFFFF"/>
        </w:rPr>
        <w:t xml:space="preserve">, λήξης από το 2023 έως το 2042, ύψους 29,7 </w:t>
      </w:r>
      <w:proofErr w:type="spellStart"/>
      <w:r w:rsidRPr="000755A4">
        <w:rPr>
          <w:rFonts w:ascii="Arial" w:hAnsi="Arial" w:cs="Arial"/>
          <w:sz w:val="22"/>
          <w:szCs w:val="22"/>
          <w:shd w:val="clear" w:color="auto" w:fill="FFFFFF"/>
        </w:rPr>
        <w:t>δισεκ</w:t>
      </w:r>
      <w:proofErr w:type="spellEnd"/>
      <w:r w:rsidRPr="000755A4">
        <w:rPr>
          <w:rFonts w:ascii="Arial" w:hAnsi="Arial" w:cs="Arial"/>
          <w:sz w:val="22"/>
          <w:szCs w:val="22"/>
          <w:shd w:val="clear" w:color="auto" w:fill="FFFFFF"/>
        </w:rPr>
        <w:t xml:space="preserve">. ευρώ με πέντε νέα ομόλογα σταθερού κουπονιού που λήγουν σε 5 έως και 25 έτη, με στόχο την </w:t>
      </w:r>
      <w:r w:rsidRPr="000755A4">
        <w:rPr>
          <w:rFonts w:ascii="Arial" w:hAnsi="Arial" w:cs="Arial"/>
          <w:sz w:val="22"/>
          <w:szCs w:val="22"/>
          <w:shd w:val="clear" w:color="auto" w:fill="FEFEFE"/>
        </w:rPr>
        <w:t xml:space="preserve">υψηλότερη εμπορευσιμότητα και ομαλοποίηση της καμπύλης επιτοκίων, προκειμένου να διευκολυνθεί </w:t>
      </w:r>
      <w:r w:rsidRPr="000755A4">
        <w:rPr>
          <w:rFonts w:ascii="Arial" w:hAnsi="Arial" w:cs="Arial"/>
          <w:color w:val="0A0A0A"/>
          <w:sz w:val="22"/>
          <w:szCs w:val="22"/>
          <w:shd w:val="clear" w:color="auto" w:fill="FEFEFE"/>
        </w:rPr>
        <w:t>η νέα έξοδος της χώρας στις διεθνείς αγορές</w:t>
      </w:r>
      <w:r w:rsidRPr="000755A4">
        <w:rPr>
          <w:rFonts w:ascii="Arial" w:hAnsi="Arial" w:cs="Arial"/>
          <w:color w:val="000000"/>
          <w:sz w:val="22"/>
          <w:szCs w:val="22"/>
          <w:shd w:val="clear" w:color="auto" w:fill="FFFFFF"/>
        </w:rPr>
        <w:t>.</w:t>
      </w:r>
    </w:p>
    <w:p w:rsidR="000755A4" w:rsidRPr="000755A4" w:rsidRDefault="000755A4" w:rsidP="000755A4">
      <w:pPr>
        <w:pStyle w:val="NormalWeb"/>
        <w:shd w:val="clear" w:color="auto" w:fill="FFFFFF"/>
        <w:spacing w:line="360" w:lineRule="auto"/>
        <w:jc w:val="both"/>
        <w:rPr>
          <w:rFonts w:ascii="Arial" w:hAnsi="Arial" w:cs="Arial"/>
          <w:color w:val="262626"/>
          <w:sz w:val="22"/>
          <w:szCs w:val="22"/>
        </w:rPr>
      </w:pPr>
      <w:r w:rsidRPr="000755A4">
        <w:rPr>
          <w:rStyle w:val="bog-bodytext"/>
          <w:rFonts w:ascii="Arial" w:hAnsi="Arial" w:cs="Arial"/>
          <w:color w:val="000000"/>
          <w:sz w:val="22"/>
          <w:szCs w:val="22"/>
        </w:rPr>
        <w:t xml:space="preserve">Παράλληλα, η κλίση της καμπύλης αποδόσεων αυξήθηκε, γεγονός που αποτυπώνει τις βελτιωμένες εκτιμήσεις των επενδυτών για τις προοπτικές της ελληνικής οικονομίας. Οι αποδόσεις των εταιρικών ομολόγων έχουν επίσης μειωθεί σε </w:t>
      </w:r>
      <w:r w:rsidRPr="000755A4">
        <w:rPr>
          <w:rStyle w:val="bog-bodytext"/>
          <w:rFonts w:ascii="Arial" w:hAnsi="Arial" w:cs="Arial"/>
          <w:color w:val="000000"/>
          <w:sz w:val="22"/>
          <w:szCs w:val="22"/>
        </w:rPr>
        <w:lastRenderedPageBreak/>
        <w:t>ιστορικώς χαμηλά επίπεδα, ενώ και οι ελληνικές τράπεζες επέστρεψαν στις διεθνείς χρηματοπιστωτικές αγορές, πραγματοποιώντας εκδόσεις καλυμμένων ομολογιών.</w:t>
      </w:r>
    </w:p>
    <w:p w:rsidR="000755A4" w:rsidRPr="000755A4" w:rsidRDefault="000755A4" w:rsidP="000755A4">
      <w:pPr>
        <w:pStyle w:val="NormalWeb"/>
        <w:shd w:val="clear" w:color="auto" w:fill="FFFFFF"/>
        <w:spacing w:line="360" w:lineRule="auto"/>
        <w:jc w:val="both"/>
        <w:rPr>
          <w:rFonts w:ascii="Arial" w:hAnsi="Arial" w:cs="Arial"/>
          <w:sz w:val="22"/>
          <w:szCs w:val="22"/>
        </w:rPr>
      </w:pPr>
      <w:r w:rsidRPr="000755A4">
        <w:rPr>
          <w:rStyle w:val="bog-bodytext"/>
          <w:rFonts w:ascii="Arial" w:hAnsi="Arial" w:cs="Arial"/>
          <w:color w:val="000000"/>
          <w:sz w:val="22"/>
          <w:szCs w:val="22"/>
        </w:rPr>
        <w:t>Τα παραπάνω στοιχεία συντείνουν στην εκτίμηση ότι η ανάκαμψη θα επιταχυνθεί τους ερχόμενους μήνες. </w:t>
      </w:r>
      <w:r w:rsidRPr="000755A4">
        <w:rPr>
          <w:rStyle w:val="Strong"/>
          <w:rFonts w:ascii="Arial" w:hAnsi="Arial" w:cs="Arial"/>
          <w:color w:val="000000"/>
          <w:sz w:val="22"/>
          <w:szCs w:val="22"/>
        </w:rPr>
        <w:t xml:space="preserve">Συνολικά για το </w:t>
      </w:r>
      <w:r w:rsidRPr="000755A4">
        <w:rPr>
          <w:rFonts w:ascii="Arial" w:hAnsi="Arial" w:cs="Arial"/>
          <w:b/>
          <w:sz w:val="22"/>
          <w:szCs w:val="22"/>
        </w:rPr>
        <w:t>2017 αναμένεται η  επιστροφή της οικονομίας σε θετικούς, αν και σχετικά χαμηλούς, ρυθμούς ανάπτυξης.</w:t>
      </w:r>
      <w:r w:rsidRPr="000755A4">
        <w:rPr>
          <w:rFonts w:ascii="Arial" w:hAnsi="Arial" w:cs="Arial"/>
          <w:sz w:val="22"/>
          <w:szCs w:val="22"/>
        </w:rPr>
        <w:t xml:space="preserve"> Η ανάκαμψη της οικονομίας αποδίδεται κατά κύριο λόγο στις εξαγωγές αγαθών και υπηρεσιών, καθώς και στη συνεχιζόμενη άνοδο της βιομηχανικής παραγωγής, λόγω της εξωτερικής ζήτησης, που συμβάλλει στη δημιουργία νέων θέσεων απασχόλησης. </w:t>
      </w:r>
    </w:p>
    <w:p w:rsidR="000755A4" w:rsidRPr="000755A4" w:rsidRDefault="000755A4" w:rsidP="000755A4">
      <w:pPr>
        <w:pStyle w:val="NormalWeb"/>
        <w:numPr>
          <w:ilvl w:val="0"/>
          <w:numId w:val="45"/>
        </w:numPr>
        <w:shd w:val="clear" w:color="auto" w:fill="FFFFFF"/>
        <w:spacing w:before="100" w:beforeAutospacing="1" w:after="100" w:afterAutospacing="1" w:line="360" w:lineRule="auto"/>
        <w:jc w:val="both"/>
        <w:rPr>
          <w:rFonts w:ascii="Arial" w:hAnsi="Arial" w:cs="Arial"/>
          <w:sz w:val="22"/>
          <w:szCs w:val="22"/>
        </w:rPr>
      </w:pPr>
      <w:r w:rsidRPr="000755A4">
        <w:rPr>
          <w:rFonts w:ascii="Arial" w:hAnsi="Arial" w:cs="Arial"/>
          <w:sz w:val="22"/>
          <w:szCs w:val="22"/>
        </w:rPr>
        <w:t xml:space="preserve">Οι εξαγωγές αγαθών βρίσκονται σε ισχυρή ανοδική τάση από το 2014, ως αποτέλεσμα της βελτίωσης της διεθνούς ανταγωνιστικότητας της οικονομίας. </w:t>
      </w:r>
    </w:p>
    <w:p w:rsidR="000755A4" w:rsidRPr="000755A4" w:rsidRDefault="000755A4" w:rsidP="000755A4">
      <w:pPr>
        <w:pStyle w:val="NormalWeb"/>
        <w:numPr>
          <w:ilvl w:val="0"/>
          <w:numId w:val="45"/>
        </w:numPr>
        <w:shd w:val="clear" w:color="auto" w:fill="FFFFFF"/>
        <w:spacing w:before="100" w:beforeAutospacing="1" w:after="100" w:afterAutospacing="1" w:line="360" w:lineRule="auto"/>
        <w:jc w:val="both"/>
        <w:rPr>
          <w:rFonts w:ascii="Arial" w:hAnsi="Arial" w:cs="Arial"/>
          <w:sz w:val="22"/>
          <w:szCs w:val="22"/>
        </w:rPr>
      </w:pPr>
      <w:r w:rsidRPr="000755A4">
        <w:rPr>
          <w:rFonts w:ascii="Arial" w:hAnsi="Arial" w:cs="Arial"/>
          <w:sz w:val="22"/>
          <w:szCs w:val="22"/>
        </w:rPr>
        <w:t xml:space="preserve">Σε ότι αφορά τις εξαγωγές υπηρεσιών, η αύξησή τους για το 2017 αποδίδεται στην άνοδο των τουριστικών εισπράξεων, αλλά και στην αύξηση των εσόδων από τη ναυτιλία, ως αποτέλεσμα τόσο της ανάκαμψης του εμπορίου και των  διεθνών ναυτιλιακών μεταφορών όσο και του γεγονότος ότι οι επιπτώσεις από τους κεφαλαιακούς περιορισμούς έχουν σταθεροποιηθεί. </w:t>
      </w:r>
    </w:p>
    <w:p w:rsidR="000755A4" w:rsidRPr="000755A4" w:rsidRDefault="000755A4" w:rsidP="000755A4">
      <w:pPr>
        <w:pStyle w:val="NormalWeb"/>
        <w:shd w:val="clear" w:color="auto" w:fill="FFFFFF"/>
        <w:spacing w:line="360" w:lineRule="auto"/>
        <w:jc w:val="both"/>
        <w:rPr>
          <w:rFonts w:ascii="Arial" w:hAnsi="Arial" w:cs="Arial"/>
          <w:b/>
          <w:sz w:val="22"/>
          <w:szCs w:val="22"/>
        </w:rPr>
      </w:pPr>
      <w:r w:rsidRPr="000755A4">
        <w:rPr>
          <w:rFonts w:ascii="Arial" w:hAnsi="Arial" w:cs="Arial"/>
          <w:b/>
          <w:sz w:val="22"/>
          <w:szCs w:val="22"/>
        </w:rPr>
        <w:t xml:space="preserve">Ο ρυθμός ανάπτυξης αναμένεται να επιταχυνθεί το 2018 και το 2019, με τη συμβολή της ιδιωτικής κατανάλωσης και των επενδύσεων να είναι καθοριστική. </w:t>
      </w:r>
    </w:p>
    <w:p w:rsidR="000755A4" w:rsidRPr="000755A4" w:rsidRDefault="000755A4" w:rsidP="000755A4">
      <w:pPr>
        <w:pStyle w:val="NormalWeb"/>
        <w:numPr>
          <w:ilvl w:val="0"/>
          <w:numId w:val="46"/>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color w:val="262626"/>
          <w:sz w:val="22"/>
          <w:szCs w:val="22"/>
        </w:rPr>
        <w:t>Η </w:t>
      </w:r>
      <w:r w:rsidRPr="000755A4">
        <w:rPr>
          <w:rStyle w:val="Strong"/>
          <w:rFonts w:ascii="Arial" w:hAnsi="Arial" w:cs="Arial"/>
          <w:color w:val="262626"/>
          <w:sz w:val="22"/>
          <w:szCs w:val="22"/>
        </w:rPr>
        <w:t>κατανάλωση </w:t>
      </w:r>
      <w:r w:rsidRPr="000755A4">
        <w:rPr>
          <w:rFonts w:ascii="Arial" w:hAnsi="Arial" w:cs="Arial"/>
          <w:color w:val="262626"/>
          <w:sz w:val="22"/>
          <w:szCs w:val="22"/>
        </w:rPr>
        <w:t xml:space="preserve">αναμένεται να ανακάμψει, ωθούμενη κυρίως από την αύξηση του </w:t>
      </w:r>
      <w:r w:rsidRPr="000755A4">
        <w:rPr>
          <w:rFonts w:ascii="Arial" w:hAnsi="Arial" w:cs="Arial"/>
          <w:sz w:val="22"/>
          <w:szCs w:val="22"/>
        </w:rPr>
        <w:t>πραγματικού διαθέσιμου εισοδήματος των νοικοκυριών</w:t>
      </w:r>
      <w:r w:rsidRPr="000755A4">
        <w:rPr>
          <w:rFonts w:ascii="Arial" w:hAnsi="Arial" w:cs="Arial"/>
          <w:color w:val="262626"/>
          <w:sz w:val="22"/>
          <w:szCs w:val="22"/>
        </w:rPr>
        <w:t xml:space="preserve"> λόγω της ανόδου της απασχόλησης. </w:t>
      </w:r>
    </w:p>
    <w:p w:rsidR="000755A4" w:rsidRPr="000755A4" w:rsidRDefault="000755A4" w:rsidP="000755A4">
      <w:pPr>
        <w:pStyle w:val="NormalWeb"/>
        <w:numPr>
          <w:ilvl w:val="0"/>
          <w:numId w:val="46"/>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sz w:val="22"/>
          <w:szCs w:val="22"/>
        </w:rPr>
        <w:t>Η συμβολή των επενδύσεων αναμένεται θετική, κυρίως λόγω της αύξησης των επιχειρηματικών επενδύσεων, η οποία  αντανακλά τη σταδιακή αποκατάσταση της εμπιστοσύνης και της ρευστότητας του χρηματοπιστωτικού συστήματος και την επιτάχυνση των ιδιωτικοποιήσεων</w:t>
      </w:r>
      <w:r w:rsidRPr="000755A4">
        <w:rPr>
          <w:rFonts w:ascii="Arial" w:hAnsi="Arial" w:cs="Arial"/>
          <w:color w:val="262626"/>
          <w:sz w:val="22"/>
          <w:szCs w:val="22"/>
        </w:rPr>
        <w:t xml:space="preserve">. </w:t>
      </w:r>
    </w:p>
    <w:p w:rsidR="000755A4" w:rsidRPr="000755A4" w:rsidRDefault="000755A4" w:rsidP="000755A4">
      <w:pPr>
        <w:pStyle w:val="NormalWeb"/>
        <w:numPr>
          <w:ilvl w:val="0"/>
          <w:numId w:val="46"/>
        </w:numPr>
        <w:shd w:val="clear" w:color="auto" w:fill="FFFFFF"/>
        <w:spacing w:before="100" w:beforeAutospacing="1" w:after="100" w:afterAutospacing="1" w:line="360" w:lineRule="auto"/>
        <w:jc w:val="both"/>
        <w:rPr>
          <w:rFonts w:ascii="Arial" w:hAnsi="Arial" w:cs="Arial"/>
          <w:sz w:val="22"/>
          <w:szCs w:val="22"/>
        </w:rPr>
      </w:pPr>
      <w:r w:rsidRPr="000755A4">
        <w:rPr>
          <w:rFonts w:ascii="Arial" w:hAnsi="Arial" w:cs="Arial"/>
          <w:sz w:val="22"/>
          <w:szCs w:val="22"/>
        </w:rPr>
        <w:t xml:space="preserve">Οι </w:t>
      </w:r>
      <w:r w:rsidRPr="000755A4">
        <w:rPr>
          <w:rFonts w:ascii="Arial" w:hAnsi="Arial" w:cs="Arial"/>
          <w:b/>
          <w:sz w:val="22"/>
          <w:szCs w:val="22"/>
        </w:rPr>
        <w:t>εξαγωγές αναμένεται να διατηρήσουν τη δυναμική τους</w:t>
      </w:r>
      <w:r w:rsidRPr="000755A4">
        <w:rPr>
          <w:rFonts w:ascii="Arial" w:hAnsi="Arial" w:cs="Arial"/>
          <w:sz w:val="22"/>
          <w:szCs w:val="22"/>
        </w:rPr>
        <w:t xml:space="preserve">, αντανακλώντας την άνοδο της εξωτερικής ζήτησης και την αποκατάσταση της διεθνούς ανταγωνιστικότητας της χώρας. </w:t>
      </w:r>
    </w:p>
    <w:p w:rsidR="000755A4" w:rsidRPr="000755A4" w:rsidRDefault="000755A4" w:rsidP="000755A4">
      <w:pPr>
        <w:pStyle w:val="NormalWeb"/>
        <w:numPr>
          <w:ilvl w:val="0"/>
          <w:numId w:val="46"/>
        </w:numPr>
        <w:shd w:val="clear" w:color="auto" w:fill="FFFFFF"/>
        <w:spacing w:before="100" w:beforeAutospacing="1" w:after="100" w:afterAutospacing="1" w:line="360" w:lineRule="auto"/>
        <w:jc w:val="both"/>
        <w:rPr>
          <w:rFonts w:ascii="Arial" w:hAnsi="Arial" w:cs="Arial"/>
          <w:sz w:val="22"/>
          <w:szCs w:val="22"/>
        </w:rPr>
      </w:pPr>
      <w:r w:rsidRPr="000755A4">
        <w:rPr>
          <w:rFonts w:ascii="Arial" w:hAnsi="Arial" w:cs="Arial"/>
          <w:sz w:val="22"/>
          <w:szCs w:val="22"/>
        </w:rPr>
        <w:t xml:space="preserve">Η </w:t>
      </w:r>
      <w:r w:rsidRPr="000755A4">
        <w:rPr>
          <w:rFonts w:ascii="Arial" w:hAnsi="Arial" w:cs="Arial"/>
          <w:b/>
          <w:sz w:val="22"/>
          <w:szCs w:val="22"/>
        </w:rPr>
        <w:t>απασχόληση</w:t>
      </w:r>
      <w:r w:rsidRPr="000755A4">
        <w:rPr>
          <w:rFonts w:ascii="Arial" w:hAnsi="Arial" w:cs="Arial"/>
          <w:sz w:val="22"/>
          <w:szCs w:val="22"/>
        </w:rPr>
        <w:t xml:space="preserve"> αναμένεται να αυξηθεί, συμβαδίζοντας με την πορεία της οικονομικής δραστηριότητας. Οι ευνοϊκές προοπτικές για την απασχόληση, και ιδιαίτερα για τη μισθωτή απασχόληση, υποστηρίζονται κυρίως από τη θετική πορεία της μεταποίησης και του τουριστικού κλάδου, το χαμηλό μισθολογικό κόστος, και την ευελιξία που παρέχει το θεσμικό πλαίσιο ως προς τις μορφές απασχόλησης. </w:t>
      </w:r>
    </w:p>
    <w:p w:rsidR="000755A4" w:rsidRPr="000755A4" w:rsidRDefault="000755A4" w:rsidP="000755A4">
      <w:pPr>
        <w:pStyle w:val="NormalWeb"/>
        <w:shd w:val="clear" w:color="auto" w:fill="FFFFFF"/>
        <w:spacing w:line="360" w:lineRule="auto"/>
        <w:jc w:val="both"/>
        <w:rPr>
          <w:rFonts w:ascii="Arial" w:hAnsi="Arial" w:cs="Arial"/>
          <w:color w:val="262626"/>
          <w:sz w:val="22"/>
          <w:szCs w:val="22"/>
        </w:rPr>
      </w:pPr>
      <w:r w:rsidRPr="000755A4">
        <w:rPr>
          <w:rFonts w:ascii="Arial" w:hAnsi="Arial" w:cs="Arial"/>
          <w:color w:val="262626"/>
          <w:sz w:val="22"/>
          <w:szCs w:val="22"/>
        </w:rPr>
        <w:lastRenderedPageBreak/>
        <w:t>Οι προβλέψεις αυτές βασίζονται στην παραδοχή ότι το πρόγραμμα μεταρρυθμίσεων και αποκρατικοποιήσεων θα </w:t>
      </w:r>
      <w:r w:rsidRPr="000755A4">
        <w:rPr>
          <w:rStyle w:val="Strong"/>
          <w:rFonts w:ascii="Arial" w:hAnsi="Arial" w:cs="Arial"/>
          <w:color w:val="262626"/>
          <w:sz w:val="22"/>
          <w:szCs w:val="22"/>
        </w:rPr>
        <w:t>υλοποιηθεί ομαλά και σύμφωνα με το καθορισμένο χρονοδιάγραμμα</w:t>
      </w:r>
      <w:r w:rsidRPr="000755A4">
        <w:rPr>
          <w:rFonts w:ascii="Arial" w:hAnsi="Arial" w:cs="Arial"/>
          <w:color w:val="262626"/>
          <w:sz w:val="22"/>
          <w:szCs w:val="22"/>
        </w:rPr>
        <w:t xml:space="preserve">. </w:t>
      </w:r>
    </w:p>
    <w:p w:rsidR="000755A4" w:rsidRPr="000755A4" w:rsidRDefault="000755A4" w:rsidP="000755A4">
      <w:pPr>
        <w:pStyle w:val="NormalWeb"/>
        <w:numPr>
          <w:ilvl w:val="1"/>
          <w:numId w:val="42"/>
        </w:numPr>
        <w:shd w:val="clear" w:color="auto" w:fill="FFFFFF"/>
        <w:spacing w:before="100" w:beforeAutospacing="1" w:after="100" w:afterAutospacing="1" w:line="360" w:lineRule="auto"/>
        <w:jc w:val="both"/>
        <w:rPr>
          <w:rFonts w:ascii="Arial" w:hAnsi="Arial" w:cs="Arial"/>
          <w:color w:val="262626"/>
          <w:sz w:val="22"/>
          <w:szCs w:val="22"/>
          <w:u w:val="single"/>
        </w:rPr>
      </w:pPr>
      <w:r w:rsidRPr="000755A4">
        <w:rPr>
          <w:rFonts w:ascii="Arial" w:hAnsi="Arial" w:cs="Arial"/>
          <w:color w:val="262626"/>
          <w:sz w:val="22"/>
          <w:szCs w:val="22"/>
          <w:u w:val="single"/>
        </w:rPr>
        <w:t>Κίνδυνοι και προκλήσεις</w:t>
      </w:r>
    </w:p>
    <w:p w:rsidR="000755A4" w:rsidRPr="000755A4" w:rsidRDefault="000755A4" w:rsidP="000755A4">
      <w:pPr>
        <w:pStyle w:val="NormalWeb"/>
        <w:shd w:val="clear" w:color="auto" w:fill="FFFFFF"/>
        <w:spacing w:line="360" w:lineRule="auto"/>
        <w:jc w:val="both"/>
        <w:rPr>
          <w:rFonts w:ascii="Arial" w:hAnsi="Arial" w:cs="Arial"/>
          <w:color w:val="000000"/>
          <w:sz w:val="22"/>
          <w:szCs w:val="22"/>
        </w:rPr>
      </w:pPr>
      <w:r w:rsidRPr="000755A4">
        <w:rPr>
          <w:rFonts w:ascii="Arial" w:hAnsi="Arial" w:cs="Arial"/>
          <w:color w:val="262626"/>
          <w:sz w:val="22"/>
          <w:szCs w:val="22"/>
        </w:rPr>
        <w:t>Ωστόσο, παρά τις θετικές προβλέψεις για τη μελλοντική πορεία της οικονομίας</w:t>
      </w:r>
      <w:r w:rsidRPr="000755A4">
        <w:rPr>
          <w:rFonts w:ascii="Arial" w:hAnsi="Arial" w:cs="Arial"/>
          <w:color w:val="000000"/>
          <w:sz w:val="22"/>
          <w:szCs w:val="22"/>
        </w:rPr>
        <w:t xml:space="preserve"> </w:t>
      </w:r>
      <w:r w:rsidRPr="000755A4">
        <w:rPr>
          <w:rFonts w:ascii="Arial" w:hAnsi="Arial" w:cs="Arial"/>
          <w:b/>
          <w:color w:val="000000"/>
          <w:sz w:val="22"/>
          <w:szCs w:val="22"/>
        </w:rPr>
        <w:t>εξακολουθούν να υπάρχουν </w:t>
      </w:r>
      <w:r w:rsidRPr="000755A4">
        <w:rPr>
          <w:rFonts w:ascii="Arial" w:hAnsi="Arial" w:cs="Arial"/>
          <w:b/>
          <w:bCs/>
          <w:color w:val="000000"/>
          <w:sz w:val="22"/>
          <w:szCs w:val="22"/>
        </w:rPr>
        <w:t>κίνδυνοι</w:t>
      </w:r>
      <w:r w:rsidRPr="000755A4">
        <w:rPr>
          <w:rFonts w:ascii="Arial" w:hAnsi="Arial" w:cs="Arial"/>
          <w:color w:val="000000"/>
          <w:sz w:val="22"/>
          <w:szCs w:val="22"/>
        </w:rPr>
        <w:t xml:space="preserve"> που θα πρέπει να αντιμετωπιστούν. Οι βασικότεροι </w:t>
      </w:r>
      <w:r w:rsidRPr="000755A4">
        <w:rPr>
          <w:rFonts w:ascii="Arial" w:hAnsi="Arial" w:cs="Arial"/>
          <w:b/>
          <w:color w:val="000000"/>
          <w:sz w:val="22"/>
          <w:szCs w:val="22"/>
        </w:rPr>
        <w:t>εσωτερικοί κίνδυνοι</w:t>
      </w:r>
      <w:r w:rsidRPr="000755A4">
        <w:rPr>
          <w:rFonts w:ascii="Arial" w:hAnsi="Arial" w:cs="Arial"/>
          <w:color w:val="000000"/>
          <w:sz w:val="22"/>
          <w:szCs w:val="22"/>
        </w:rPr>
        <w:t xml:space="preserve"> είναι:</w:t>
      </w:r>
    </w:p>
    <w:p w:rsidR="000755A4" w:rsidRPr="000755A4" w:rsidRDefault="000755A4" w:rsidP="000755A4">
      <w:pPr>
        <w:pStyle w:val="NormalWeb"/>
        <w:numPr>
          <w:ilvl w:val="0"/>
          <w:numId w:val="47"/>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sz w:val="22"/>
          <w:szCs w:val="22"/>
        </w:rPr>
        <w:t>τυχόν καθυστερήσεις στην υλοποίηση των μέτρων που μόλις συμφωνήθηκαν στο πλαίσιο της τρίτης αξιολόγησης,</w:t>
      </w:r>
    </w:p>
    <w:p w:rsidR="000755A4" w:rsidRPr="000755A4" w:rsidRDefault="000755A4" w:rsidP="000755A4">
      <w:pPr>
        <w:pStyle w:val="NormalWeb"/>
        <w:numPr>
          <w:ilvl w:val="0"/>
          <w:numId w:val="47"/>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sz w:val="22"/>
          <w:szCs w:val="22"/>
        </w:rPr>
        <w:t>τυχόν καθυστερήσεις στην τέταρτη (και τελευταία) αξιολόγηση που σηματοδοτεί το τέλος του Προγράμματος,</w:t>
      </w:r>
    </w:p>
    <w:p w:rsidR="000755A4" w:rsidRPr="000755A4" w:rsidRDefault="000755A4" w:rsidP="000755A4">
      <w:pPr>
        <w:pStyle w:val="NormalWeb"/>
        <w:numPr>
          <w:ilvl w:val="0"/>
          <w:numId w:val="47"/>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sz w:val="22"/>
          <w:szCs w:val="22"/>
        </w:rPr>
        <w:t xml:space="preserve">η μεγαλύτερη του αναμενομένου αρνητική επίδραση των υψηλών φορολογικών συντελεστών στην οικονομική δραστηριότητα, καθώς και </w:t>
      </w:r>
    </w:p>
    <w:p w:rsidR="000755A4" w:rsidRPr="000755A4" w:rsidRDefault="000755A4" w:rsidP="000755A4">
      <w:pPr>
        <w:pStyle w:val="NormalWeb"/>
        <w:numPr>
          <w:ilvl w:val="0"/>
          <w:numId w:val="47"/>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sz w:val="22"/>
          <w:szCs w:val="22"/>
        </w:rPr>
        <w:t xml:space="preserve">η αβεβαιότητα σχετικά με τις συνθήκες χρηματοδότησης του Ελληνικού Δημοσίου μετά τη λήξη του προγράμματος. </w:t>
      </w:r>
    </w:p>
    <w:p w:rsidR="000755A4" w:rsidRPr="000755A4" w:rsidRDefault="000755A4" w:rsidP="000755A4">
      <w:pPr>
        <w:pStyle w:val="NormalWeb"/>
        <w:shd w:val="clear" w:color="auto" w:fill="FFFFFF"/>
        <w:spacing w:line="360" w:lineRule="auto"/>
        <w:jc w:val="both"/>
        <w:rPr>
          <w:rFonts w:ascii="Arial" w:hAnsi="Arial" w:cs="Arial"/>
          <w:color w:val="262626"/>
          <w:sz w:val="22"/>
          <w:szCs w:val="22"/>
        </w:rPr>
      </w:pPr>
      <w:r w:rsidRPr="000755A4">
        <w:rPr>
          <w:rFonts w:ascii="Arial" w:hAnsi="Arial" w:cs="Arial"/>
          <w:sz w:val="22"/>
          <w:szCs w:val="22"/>
        </w:rPr>
        <w:t xml:space="preserve">Υπάρχουν όμως και </w:t>
      </w:r>
      <w:r w:rsidRPr="000755A4">
        <w:rPr>
          <w:rFonts w:ascii="Arial" w:hAnsi="Arial" w:cs="Arial"/>
          <w:b/>
          <w:bCs/>
          <w:color w:val="000000"/>
          <w:sz w:val="22"/>
          <w:szCs w:val="22"/>
        </w:rPr>
        <w:t xml:space="preserve">εξωτερικοί κίνδυνοι </w:t>
      </w:r>
      <w:r w:rsidRPr="000755A4">
        <w:rPr>
          <w:rFonts w:ascii="Arial" w:hAnsi="Arial" w:cs="Arial"/>
          <w:color w:val="000000"/>
          <w:sz w:val="22"/>
          <w:szCs w:val="22"/>
        </w:rPr>
        <w:t> που συνδέονται με τις εξελίξεις στις παγκόσμιες χρηματοπιστωτικές αγορές και με </w:t>
      </w:r>
      <w:r w:rsidRPr="000755A4">
        <w:rPr>
          <w:rFonts w:ascii="Arial" w:hAnsi="Arial" w:cs="Arial"/>
          <w:bCs/>
          <w:color w:val="000000"/>
          <w:sz w:val="22"/>
          <w:szCs w:val="22"/>
        </w:rPr>
        <w:t>γεωπολιτικούς παράγοντες, όπως, για παράδειγμα, το μεταναστευτικό πρόβλημα</w:t>
      </w:r>
      <w:r w:rsidRPr="000755A4">
        <w:rPr>
          <w:rFonts w:ascii="Arial" w:hAnsi="Arial" w:cs="Arial"/>
          <w:color w:val="000000"/>
          <w:sz w:val="22"/>
          <w:szCs w:val="22"/>
        </w:rPr>
        <w:t xml:space="preserve">. </w:t>
      </w:r>
    </w:p>
    <w:p w:rsidR="000755A4" w:rsidRPr="000755A4" w:rsidRDefault="000755A4" w:rsidP="000755A4">
      <w:pPr>
        <w:shd w:val="clear" w:color="auto" w:fill="FFFFFF"/>
        <w:spacing w:before="100" w:beforeAutospacing="1" w:after="100" w:afterAutospacing="1" w:line="360" w:lineRule="auto"/>
        <w:jc w:val="both"/>
        <w:rPr>
          <w:rFonts w:cs="Arial"/>
          <w:color w:val="262626"/>
          <w:sz w:val="22"/>
          <w:szCs w:val="22"/>
        </w:rPr>
      </w:pPr>
      <w:r w:rsidRPr="000755A4">
        <w:rPr>
          <w:rFonts w:cs="Arial"/>
          <w:color w:val="000000"/>
          <w:sz w:val="22"/>
          <w:szCs w:val="22"/>
          <w:lang w:val="el-GR"/>
        </w:rPr>
        <w:t xml:space="preserve">Παράλληλα, η μακρόχρονη οικονομική κρίση έχει αναδείξει ορισμένες </w:t>
      </w:r>
      <w:r w:rsidRPr="000755A4">
        <w:rPr>
          <w:rFonts w:cs="Arial"/>
          <w:b/>
          <w:bCs/>
          <w:color w:val="000000"/>
          <w:sz w:val="22"/>
          <w:szCs w:val="22"/>
          <w:lang w:val="el-GR"/>
        </w:rPr>
        <w:t>προκλήσεις</w:t>
      </w:r>
      <w:r w:rsidRPr="000755A4">
        <w:rPr>
          <w:rFonts w:cs="Arial"/>
          <w:b/>
          <w:color w:val="000000"/>
          <w:sz w:val="22"/>
          <w:szCs w:val="22"/>
        </w:rPr>
        <w:t> </w:t>
      </w:r>
      <w:r w:rsidRPr="000755A4">
        <w:rPr>
          <w:rFonts w:cs="Arial"/>
          <w:color w:val="000000"/>
          <w:sz w:val="22"/>
          <w:szCs w:val="22"/>
          <w:lang w:val="el-GR"/>
        </w:rPr>
        <w:t xml:space="preserve">που θα πρέπει να αντιμετωπιστούν σε μεσοπρόθεσμο ορίζοντα, προκειμένου η ελληνική οικονομία να επιστρέψει σε διατηρήσιμη ανάπτυξη. </w:t>
      </w:r>
      <w:proofErr w:type="spellStart"/>
      <w:r w:rsidRPr="000755A4">
        <w:rPr>
          <w:rFonts w:cs="Arial"/>
          <w:color w:val="000000"/>
          <w:sz w:val="22"/>
          <w:szCs w:val="22"/>
        </w:rPr>
        <w:t>Οι</w:t>
      </w:r>
      <w:proofErr w:type="spellEnd"/>
      <w:r w:rsidRPr="000755A4">
        <w:rPr>
          <w:rFonts w:cs="Arial"/>
          <w:color w:val="000000"/>
          <w:sz w:val="22"/>
          <w:szCs w:val="22"/>
        </w:rPr>
        <w:t xml:space="preserve"> π</w:t>
      </w:r>
      <w:proofErr w:type="spellStart"/>
      <w:r w:rsidRPr="000755A4">
        <w:rPr>
          <w:rFonts w:cs="Arial"/>
          <w:color w:val="000000"/>
          <w:sz w:val="22"/>
          <w:szCs w:val="22"/>
        </w:rPr>
        <w:t>ροκλήσεις</w:t>
      </w:r>
      <w:proofErr w:type="spellEnd"/>
      <w:r w:rsidRPr="000755A4">
        <w:rPr>
          <w:rFonts w:cs="Arial"/>
          <w:color w:val="000000"/>
          <w:sz w:val="22"/>
          <w:szCs w:val="22"/>
        </w:rPr>
        <w:t xml:space="preserve"> α</w:t>
      </w:r>
      <w:proofErr w:type="spellStart"/>
      <w:r w:rsidRPr="000755A4">
        <w:rPr>
          <w:rFonts w:cs="Arial"/>
          <w:color w:val="000000"/>
          <w:sz w:val="22"/>
          <w:szCs w:val="22"/>
        </w:rPr>
        <w:t>υτές</w:t>
      </w:r>
      <w:proofErr w:type="spellEnd"/>
      <w:r w:rsidRPr="000755A4">
        <w:rPr>
          <w:rFonts w:cs="Arial"/>
          <w:color w:val="000000"/>
          <w:sz w:val="22"/>
          <w:szCs w:val="22"/>
        </w:rPr>
        <w:t xml:space="preserve"> </w:t>
      </w:r>
      <w:proofErr w:type="spellStart"/>
      <w:r w:rsidRPr="000755A4">
        <w:rPr>
          <w:rFonts w:cs="Arial"/>
          <w:color w:val="000000"/>
          <w:sz w:val="22"/>
          <w:szCs w:val="22"/>
        </w:rPr>
        <w:t>είν</w:t>
      </w:r>
      <w:proofErr w:type="spellEnd"/>
      <w:r w:rsidRPr="000755A4">
        <w:rPr>
          <w:rFonts w:cs="Arial"/>
          <w:color w:val="000000"/>
          <w:sz w:val="22"/>
          <w:szCs w:val="22"/>
        </w:rPr>
        <w:t>αι:</w:t>
      </w:r>
    </w:p>
    <w:p w:rsidR="000755A4" w:rsidRPr="000755A4" w:rsidRDefault="000755A4" w:rsidP="000755A4">
      <w:pPr>
        <w:numPr>
          <w:ilvl w:val="0"/>
          <w:numId w:val="43"/>
        </w:numPr>
        <w:shd w:val="clear" w:color="auto" w:fill="FFFFFF"/>
        <w:spacing w:before="100" w:beforeAutospacing="1" w:after="100" w:afterAutospacing="1" w:line="360" w:lineRule="auto"/>
        <w:jc w:val="both"/>
        <w:rPr>
          <w:rFonts w:cs="Arial"/>
          <w:b/>
          <w:color w:val="262626"/>
          <w:sz w:val="22"/>
          <w:szCs w:val="22"/>
          <w:lang w:val="el-GR"/>
        </w:rPr>
      </w:pPr>
      <w:r w:rsidRPr="000755A4">
        <w:rPr>
          <w:rFonts w:cs="Arial"/>
          <w:b/>
          <w:color w:val="000000"/>
          <w:sz w:val="22"/>
          <w:szCs w:val="22"/>
          <w:lang w:val="el-GR"/>
        </w:rPr>
        <w:t>Η υψηλή και επίμονη</w:t>
      </w:r>
      <w:r w:rsidRPr="000755A4">
        <w:rPr>
          <w:rFonts w:cs="Arial"/>
          <w:b/>
          <w:color w:val="000000"/>
          <w:sz w:val="22"/>
          <w:szCs w:val="22"/>
        </w:rPr>
        <w:t> </w:t>
      </w:r>
      <w:r w:rsidRPr="000755A4">
        <w:rPr>
          <w:rFonts w:cs="Arial"/>
          <w:b/>
          <w:bCs/>
          <w:color w:val="000000"/>
          <w:sz w:val="22"/>
          <w:szCs w:val="22"/>
          <w:lang w:val="el-GR"/>
        </w:rPr>
        <w:t xml:space="preserve">μακροχρόνια ανεργία </w:t>
      </w:r>
    </w:p>
    <w:p w:rsidR="000755A4" w:rsidRPr="000755A4" w:rsidRDefault="000755A4" w:rsidP="000755A4">
      <w:pPr>
        <w:numPr>
          <w:ilvl w:val="0"/>
          <w:numId w:val="43"/>
        </w:numPr>
        <w:shd w:val="clear" w:color="auto" w:fill="FFFFFF"/>
        <w:spacing w:before="100" w:beforeAutospacing="1" w:after="100" w:afterAutospacing="1" w:line="360" w:lineRule="auto"/>
        <w:jc w:val="both"/>
        <w:rPr>
          <w:rFonts w:cs="Arial"/>
          <w:b/>
          <w:color w:val="262626"/>
          <w:sz w:val="22"/>
          <w:szCs w:val="22"/>
          <w:lang w:val="el-GR"/>
        </w:rPr>
      </w:pPr>
      <w:r w:rsidRPr="000755A4">
        <w:rPr>
          <w:rFonts w:cs="Arial"/>
          <w:b/>
          <w:color w:val="000000"/>
          <w:sz w:val="22"/>
          <w:szCs w:val="22"/>
          <w:lang w:val="el-GR"/>
        </w:rPr>
        <w:t>Το υψηλό απόθεμα μη εξυπηρετούμενων δανείων</w:t>
      </w:r>
    </w:p>
    <w:p w:rsidR="000755A4" w:rsidRPr="000755A4" w:rsidRDefault="000755A4" w:rsidP="000755A4">
      <w:pPr>
        <w:numPr>
          <w:ilvl w:val="0"/>
          <w:numId w:val="43"/>
        </w:numPr>
        <w:shd w:val="clear" w:color="auto" w:fill="FFFFFF"/>
        <w:spacing w:before="100" w:beforeAutospacing="1" w:after="100" w:afterAutospacing="1" w:line="360" w:lineRule="auto"/>
        <w:jc w:val="both"/>
        <w:rPr>
          <w:rFonts w:cs="Arial"/>
          <w:b/>
          <w:color w:val="262626"/>
          <w:sz w:val="22"/>
          <w:szCs w:val="22"/>
        </w:rPr>
      </w:pPr>
      <w:r w:rsidRPr="000755A4">
        <w:rPr>
          <w:rFonts w:cs="Arial"/>
          <w:b/>
          <w:color w:val="000000"/>
          <w:sz w:val="22"/>
          <w:szCs w:val="22"/>
        </w:rPr>
        <w:t xml:space="preserve">Η </w:t>
      </w:r>
      <w:proofErr w:type="spellStart"/>
      <w:r w:rsidRPr="000755A4">
        <w:rPr>
          <w:rFonts w:cs="Arial"/>
          <w:b/>
          <w:color w:val="000000"/>
          <w:sz w:val="22"/>
          <w:szCs w:val="22"/>
        </w:rPr>
        <w:t>υστέρηση</w:t>
      </w:r>
      <w:proofErr w:type="spellEnd"/>
      <w:r w:rsidRPr="000755A4">
        <w:rPr>
          <w:rFonts w:cs="Arial"/>
          <w:b/>
          <w:color w:val="000000"/>
          <w:sz w:val="22"/>
          <w:szCs w:val="22"/>
        </w:rPr>
        <w:t xml:space="preserve"> </w:t>
      </w:r>
      <w:proofErr w:type="spellStart"/>
      <w:r w:rsidRPr="000755A4">
        <w:rPr>
          <w:rFonts w:cs="Arial"/>
          <w:b/>
          <w:color w:val="000000"/>
          <w:sz w:val="22"/>
          <w:szCs w:val="22"/>
        </w:rPr>
        <w:t>των</w:t>
      </w:r>
      <w:proofErr w:type="spellEnd"/>
      <w:r w:rsidRPr="000755A4">
        <w:rPr>
          <w:rFonts w:cs="Arial"/>
          <w:b/>
          <w:color w:val="000000"/>
          <w:sz w:val="22"/>
          <w:szCs w:val="22"/>
        </w:rPr>
        <w:t xml:space="preserve"> επ</w:t>
      </w:r>
      <w:proofErr w:type="spellStart"/>
      <w:r w:rsidRPr="000755A4">
        <w:rPr>
          <w:rFonts w:cs="Arial"/>
          <w:b/>
          <w:color w:val="000000"/>
          <w:sz w:val="22"/>
          <w:szCs w:val="22"/>
        </w:rPr>
        <w:t>ενδύσεων</w:t>
      </w:r>
      <w:proofErr w:type="spellEnd"/>
      <w:r w:rsidRPr="000755A4">
        <w:rPr>
          <w:rFonts w:cs="Arial"/>
          <w:b/>
          <w:color w:val="000000"/>
          <w:sz w:val="22"/>
          <w:szCs w:val="22"/>
        </w:rPr>
        <w:t xml:space="preserve"> </w:t>
      </w:r>
    </w:p>
    <w:p w:rsidR="000755A4" w:rsidRPr="000755A4" w:rsidRDefault="000755A4" w:rsidP="000755A4">
      <w:pPr>
        <w:numPr>
          <w:ilvl w:val="0"/>
          <w:numId w:val="43"/>
        </w:numPr>
        <w:shd w:val="clear" w:color="auto" w:fill="FFFFFF"/>
        <w:spacing w:before="100" w:beforeAutospacing="1" w:after="100" w:afterAutospacing="1" w:line="360" w:lineRule="auto"/>
        <w:jc w:val="both"/>
        <w:rPr>
          <w:rFonts w:cs="Arial"/>
          <w:color w:val="262626"/>
          <w:sz w:val="22"/>
          <w:szCs w:val="22"/>
          <w:lang w:val="el-GR"/>
        </w:rPr>
      </w:pPr>
      <w:r w:rsidRPr="000755A4">
        <w:rPr>
          <w:rFonts w:cs="Arial"/>
          <w:b/>
          <w:color w:val="000000"/>
          <w:sz w:val="22"/>
          <w:szCs w:val="22"/>
          <w:lang w:val="el-GR"/>
        </w:rPr>
        <w:t>Το πολύ υψηλό δημόσιο χρέος</w:t>
      </w:r>
      <w:r w:rsidRPr="000755A4">
        <w:rPr>
          <w:rFonts w:cs="Arial"/>
          <w:color w:val="000000"/>
          <w:sz w:val="22"/>
          <w:szCs w:val="22"/>
          <w:lang w:val="el-GR"/>
        </w:rPr>
        <w:t>.</w:t>
      </w:r>
    </w:p>
    <w:p w:rsidR="000755A4" w:rsidRPr="000755A4" w:rsidRDefault="000755A4" w:rsidP="000755A4">
      <w:pPr>
        <w:shd w:val="clear" w:color="auto" w:fill="FFFFFF"/>
        <w:spacing w:before="100" w:beforeAutospacing="1" w:after="100" w:afterAutospacing="1" w:line="360" w:lineRule="auto"/>
        <w:jc w:val="both"/>
        <w:rPr>
          <w:rFonts w:cs="Arial"/>
          <w:color w:val="000000"/>
          <w:sz w:val="22"/>
          <w:szCs w:val="22"/>
          <w:lang w:val="el-GR"/>
        </w:rPr>
      </w:pPr>
      <w:r w:rsidRPr="000755A4">
        <w:rPr>
          <w:rFonts w:cs="Arial"/>
          <w:color w:val="000000"/>
          <w:sz w:val="22"/>
          <w:szCs w:val="22"/>
          <w:lang w:val="el-GR"/>
        </w:rPr>
        <w:t xml:space="preserve">Οι προκλήσεις αυτές πρέπει να αντιμετωπιστούν προκειμένου να διασφαλιστεί η κοινωνική συνοχή, να διατηρηθεί το υψηλό επίπεδο του ανθρώπινου δυναμικού της χώρας, να διευκολυνθούν η χρηματοδότηση της ελληνικής οικονομίας, η επιχειρηματικότητα και η προσέλκυση ξένων άμεσων επενδύσεων καθώς και να ενισχυθεί ο </w:t>
      </w:r>
      <w:proofErr w:type="spellStart"/>
      <w:r w:rsidRPr="000755A4">
        <w:rPr>
          <w:rFonts w:cs="Arial"/>
          <w:color w:val="000000"/>
          <w:sz w:val="22"/>
          <w:szCs w:val="22"/>
          <w:lang w:val="el-GR"/>
        </w:rPr>
        <w:t>μεσομακροπρόθεσμος</w:t>
      </w:r>
      <w:proofErr w:type="spellEnd"/>
      <w:r w:rsidRPr="000755A4">
        <w:rPr>
          <w:rFonts w:cs="Arial"/>
          <w:color w:val="000000"/>
          <w:sz w:val="22"/>
          <w:szCs w:val="22"/>
          <w:lang w:val="el-GR"/>
        </w:rPr>
        <w:t xml:space="preserve"> δυνητικός ρυθμός ανάπτυξης της ελληνικής οικονομίας. </w:t>
      </w:r>
    </w:p>
    <w:p w:rsidR="000755A4" w:rsidRPr="000755A4" w:rsidRDefault="000755A4" w:rsidP="000755A4">
      <w:pPr>
        <w:pStyle w:val="NormalWeb"/>
        <w:numPr>
          <w:ilvl w:val="0"/>
          <w:numId w:val="42"/>
        </w:numPr>
        <w:spacing w:before="100" w:beforeAutospacing="1" w:after="100" w:afterAutospacing="1" w:line="360" w:lineRule="auto"/>
        <w:jc w:val="both"/>
        <w:rPr>
          <w:rFonts w:ascii="Arial" w:hAnsi="Arial" w:cs="Arial"/>
          <w:b/>
          <w:bCs/>
          <w:sz w:val="22"/>
          <w:szCs w:val="22"/>
        </w:rPr>
      </w:pPr>
      <w:r w:rsidRPr="000755A4">
        <w:rPr>
          <w:rFonts w:ascii="Arial" w:hAnsi="Arial" w:cs="Arial"/>
          <w:b/>
          <w:bCs/>
          <w:sz w:val="22"/>
          <w:szCs w:val="22"/>
        </w:rPr>
        <w:lastRenderedPageBreak/>
        <w:t>Η σημασία της ναυτιλίας στην ελληνική οικονομία</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 xml:space="preserve">Η ελληνική ναυτιλία, η οποία είναι μια </w:t>
      </w:r>
      <w:r w:rsidRPr="000755A4">
        <w:rPr>
          <w:rFonts w:cs="Arial"/>
          <w:b/>
          <w:sz w:val="22"/>
          <w:szCs w:val="22"/>
          <w:lang w:val="el-GR"/>
        </w:rPr>
        <w:t>κατ’ εξοχήν εξωστρεφής δραστηριότητα,</w:t>
      </w:r>
      <w:r w:rsidRPr="000755A4">
        <w:rPr>
          <w:rFonts w:cs="Arial"/>
          <w:sz w:val="22"/>
          <w:szCs w:val="22"/>
          <w:lang w:val="el-GR"/>
        </w:rPr>
        <w:t xml:space="preserve"> παραδοσιακά αποτελούσε και εξακολουθεί να αποτελεί κυρίαρχη δύναμη στην ελληνική οικονομία, παρά τις προκλήσεις που αντιμετώπισε τόσο σε διεθνές όσο και σε εθνικό επίπεδο. </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 xml:space="preserve">Οι ναυτιλιακές εισπράξεις ήταν και είναι απαραίτητες για την κάλυψη ενός μεγάλου μέρους των εξωτερικών χρηματοδοτικών αναγκών της χώρας. Τα έσοδα από τις ναυτιλιακές υπηρεσίες κατά την περίοδο 2002-2014 ανήλθαν κατά μέσο όρο σε σχεδόν 44% των συνολικών εισπράξεων από υπηρεσίες και αντιστάθμισαν το 43% περίπου του εμπορικού ελλείμματος της χώρας. </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Ωστόσο, σύμφωνα με τα στοιχεία της Τράπεζας της Ελλάδος για τις εισροές από τη ναυτιλία στο ισοζύγιο πληρωμών με βάση τα στοιχεία συναλλαγών του τραπεζικού συστήματος, καταγράφηκε σημαντική μείωση των εισερχόμενων ποσών από το δεύτερο εξάμηνο του 2015. Η πτώση αυτή οφείλεται πρωτίστως στους περιορισμούς στην κίνηση κεφαλαίων και συνεπώς δύναται να αναστραφεί με την οριστική άρση τους. Συγκεκριμένα, το 2016, λόγω των περιορισμών στην κίνηση κεφαλαίων και των χαμηλών ναύλων, οι εισπράξεις από υπηρεσίες θαλάσσιων μεταφορών αντιπροσώπευσαν μόνο το 23% των συνολικών εισπράξεων του ισοζυγίου υπηρεσιών, κάλυψαν δε το 35% του ελλείμματος του εμπορικού ισοζυγίου, ενώ οι καθαρές εισπράξεις (εισπράξεις µ</w:t>
      </w:r>
      <w:proofErr w:type="spellStart"/>
      <w:r w:rsidRPr="000755A4">
        <w:rPr>
          <w:rFonts w:cs="Arial"/>
          <w:sz w:val="22"/>
          <w:szCs w:val="22"/>
          <w:lang w:val="el-GR"/>
        </w:rPr>
        <w:t>είον</w:t>
      </w:r>
      <w:proofErr w:type="spellEnd"/>
      <w:r w:rsidRPr="000755A4">
        <w:rPr>
          <w:rFonts w:cs="Arial"/>
          <w:sz w:val="22"/>
          <w:szCs w:val="22"/>
          <w:lang w:val="el-GR"/>
        </w:rPr>
        <w:t xml:space="preserve"> </w:t>
      </w:r>
      <w:proofErr w:type="spellStart"/>
      <w:r w:rsidRPr="000755A4">
        <w:rPr>
          <w:rFonts w:cs="Arial"/>
          <w:sz w:val="22"/>
          <w:szCs w:val="22"/>
          <w:lang w:val="el-GR"/>
        </w:rPr>
        <w:t>πληρωµές</w:t>
      </w:r>
      <w:proofErr w:type="spellEnd"/>
      <w:r w:rsidRPr="000755A4">
        <w:rPr>
          <w:rFonts w:cs="Arial"/>
          <w:sz w:val="22"/>
          <w:szCs w:val="22"/>
          <w:lang w:val="el-GR"/>
        </w:rPr>
        <w:t xml:space="preserve">) αντιστοιχούσαν στο 29% του πλεονάσματος του ισοζυγίου υπηρεσιών. Όπως προανέφερα, σύμφωνα με τα διαθέσιμα στοιχεία για το εννεάμηνο Ιανουαρίου –Σεπτεμβρίου, </w:t>
      </w:r>
      <w:r w:rsidRPr="000755A4">
        <w:rPr>
          <w:rFonts w:cs="Arial"/>
          <w:b/>
          <w:sz w:val="22"/>
          <w:szCs w:val="22"/>
          <w:lang w:val="el-GR"/>
        </w:rPr>
        <w:t>το 2017 καταγράφεται ήδη μερική επάνοδος στην προ του 2015 κατάσταση</w:t>
      </w:r>
      <w:r w:rsidRPr="000755A4">
        <w:rPr>
          <w:rFonts w:cs="Arial"/>
          <w:sz w:val="22"/>
          <w:szCs w:val="22"/>
          <w:lang w:val="el-GR"/>
        </w:rPr>
        <w:t>. Η θετική πορεία δύναται να βελτιωθεί περαιτέρω, αφενός λόγω της αναμενόμενης χαλάρωσης των περιορισμών στην κίνηση κεφαλαίων και, αφετέρου, λόγω των υψηλότερων ναύλων στις διεθνείς ναυλαγορές, πρωτίστως στον κλάδο του ξηρού/χύδην φορτίου.</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t xml:space="preserve">Αξίζει να επισημανθεί ότι στην προσπάθεια της ανάκαμψης της ελληνικής οικονομίας, η </w:t>
      </w:r>
      <w:proofErr w:type="spellStart"/>
      <w:r w:rsidRPr="000755A4">
        <w:rPr>
          <w:rFonts w:cs="Arial"/>
          <w:sz w:val="22"/>
          <w:szCs w:val="22"/>
          <w:lang w:val="el-GR"/>
        </w:rPr>
        <w:t>ελληνόκτητη</w:t>
      </w:r>
      <w:proofErr w:type="spellEnd"/>
      <w:r w:rsidRPr="000755A4">
        <w:rPr>
          <w:rFonts w:cs="Arial"/>
          <w:sz w:val="22"/>
          <w:szCs w:val="22"/>
          <w:lang w:val="el-GR"/>
        </w:rPr>
        <w:t xml:space="preserve"> ναυτιλία και ο ευρύτερος ναυτιλιακός χώρος (</w:t>
      </w:r>
      <w:r w:rsidRPr="000755A4">
        <w:rPr>
          <w:rFonts w:cs="Arial"/>
          <w:sz w:val="22"/>
          <w:szCs w:val="22"/>
        </w:rPr>
        <w:t>maritime</w:t>
      </w:r>
      <w:r w:rsidRPr="000755A4">
        <w:rPr>
          <w:rFonts w:cs="Arial"/>
          <w:sz w:val="22"/>
          <w:szCs w:val="22"/>
          <w:lang w:val="el-GR"/>
        </w:rPr>
        <w:t xml:space="preserve"> </w:t>
      </w:r>
      <w:r w:rsidRPr="000755A4">
        <w:rPr>
          <w:rFonts w:cs="Arial"/>
          <w:sz w:val="22"/>
          <w:szCs w:val="22"/>
        </w:rPr>
        <w:t>cluster</w:t>
      </w:r>
      <w:r w:rsidRPr="000755A4">
        <w:rPr>
          <w:rFonts w:cs="Arial"/>
          <w:sz w:val="22"/>
          <w:szCs w:val="22"/>
          <w:lang w:val="el-GR"/>
        </w:rPr>
        <w:t xml:space="preserve">) μπορούν να διαδραματίσουν έναν από τους κεντρικούς ρόλους συμβάλλοντας στην αύξηση του ΑΕΠ με άμεσο και έμμεσο τρόπο. Σύμφωνα με μελέτη του Ιδρύματος Οικονομικών και Βιομηχανικών Ερευνών (2013), η προστιθέμενη αξία (άμεση και έμμεση) της ελληνικής ναυτιλιακής βιομηχανίας στην οικονομία εκτιμήθηκε σε πάνω από 6% του ΑΕΠ το 2009, ενώ παρείχε απασχόληση σε περίπου 200.000 άτομα. Το 2016 οι εισπράξεις από τη ναυτιλία υποχώρησαν στο 3,3% του ΑΕΠ,  έναντι 6,4% το 2014, ένα έτος πριν από την επιβολή των περιορισμών στην κίνηση κεφαλαίων. </w:t>
      </w:r>
    </w:p>
    <w:p w:rsidR="000755A4" w:rsidRPr="000755A4" w:rsidRDefault="000755A4" w:rsidP="000755A4">
      <w:pPr>
        <w:spacing w:before="120" w:after="120" w:line="360" w:lineRule="auto"/>
        <w:jc w:val="both"/>
        <w:rPr>
          <w:rFonts w:cs="Arial"/>
          <w:sz w:val="22"/>
          <w:szCs w:val="22"/>
          <w:lang w:val="el-GR"/>
        </w:rPr>
      </w:pPr>
      <w:r w:rsidRPr="000755A4">
        <w:rPr>
          <w:rFonts w:cs="Arial"/>
          <w:sz w:val="22"/>
          <w:szCs w:val="22"/>
          <w:lang w:val="el-GR"/>
        </w:rPr>
        <w:lastRenderedPageBreak/>
        <w:t>Ωστόσο, η αναμενόμενη χαλάρωση και η επακόλουθη οριστική άρση των περιορισμών στην κίνηση κεφαλαίων, σε συνδυασμό με την άνοδο της παγκόσμιας οικονομίας και του παγκόσμιου εμπορίου, θα μπορούσαν να αυξήσουν τη συμβολή της ναυτιλίας στο Ακαθάριστο Εγχώριο Προϊόν και να ενισχύσουν την εξωστρέφεια της ελληνικής οικονομίας.</w:t>
      </w:r>
    </w:p>
    <w:p w:rsidR="000755A4" w:rsidRPr="000755A4" w:rsidRDefault="000755A4" w:rsidP="000755A4">
      <w:pPr>
        <w:pStyle w:val="NormalWeb"/>
        <w:spacing w:after="200" w:line="360" w:lineRule="auto"/>
        <w:ind w:left="426" w:hanging="284"/>
        <w:jc w:val="both"/>
        <w:rPr>
          <w:rFonts w:ascii="Arial" w:hAnsi="Arial" w:cs="Arial"/>
          <w:b/>
          <w:bCs/>
          <w:sz w:val="22"/>
          <w:szCs w:val="22"/>
        </w:rPr>
      </w:pPr>
      <w:r w:rsidRPr="000755A4">
        <w:rPr>
          <w:rFonts w:ascii="Arial" w:hAnsi="Arial" w:cs="Arial"/>
          <w:b/>
          <w:bCs/>
          <w:sz w:val="22"/>
          <w:szCs w:val="22"/>
        </w:rPr>
        <w:t>4. Προκλήσεις για την ναυτιλία</w:t>
      </w:r>
    </w:p>
    <w:p w:rsidR="000755A4" w:rsidRPr="000755A4" w:rsidRDefault="000755A4" w:rsidP="000755A4">
      <w:pPr>
        <w:spacing w:before="120" w:afterLines="120" w:after="288" w:line="360" w:lineRule="auto"/>
        <w:jc w:val="both"/>
        <w:rPr>
          <w:rFonts w:cs="Arial"/>
          <w:sz w:val="22"/>
          <w:szCs w:val="22"/>
          <w:lang w:val="el-GR"/>
        </w:rPr>
      </w:pPr>
      <w:r w:rsidRPr="000755A4">
        <w:rPr>
          <w:rFonts w:cs="Arial"/>
          <w:sz w:val="22"/>
          <w:szCs w:val="22"/>
          <w:lang w:val="el-GR"/>
        </w:rPr>
        <w:t>Είναι ένα μοναδικό επίτευγμα για μια χώρα του μεγέθους της Ελλάδας να έχει γίνει παγκόσμιος ηγέτης στον τομέα της ναυτιλίας. Σύμφωνα με τα στοιχεία που πρόσφατα δημοσίευσαν τα Ηνωμένα Έθνη (</w:t>
      </w:r>
      <w:r w:rsidRPr="000755A4">
        <w:rPr>
          <w:rFonts w:cs="Arial"/>
          <w:sz w:val="22"/>
          <w:szCs w:val="22"/>
          <w:lang w:val="en-US"/>
        </w:rPr>
        <w:t>UNCTAD</w:t>
      </w:r>
      <w:r w:rsidRPr="000755A4">
        <w:rPr>
          <w:rFonts w:cs="Arial"/>
          <w:sz w:val="22"/>
          <w:szCs w:val="22"/>
          <w:lang w:val="el-GR"/>
        </w:rPr>
        <w:t xml:space="preserve">), </w:t>
      </w:r>
      <w:r w:rsidRPr="000755A4">
        <w:rPr>
          <w:rFonts w:cs="Arial"/>
          <w:b/>
          <w:sz w:val="22"/>
          <w:szCs w:val="22"/>
          <w:lang w:val="el-GR"/>
        </w:rPr>
        <w:t>η Ελλάδα παραμένει στην κορυφή της διεθνούς ναυτιλίας σε όρους χωρητικότητας</w:t>
      </w:r>
      <w:r w:rsidRPr="000755A4">
        <w:rPr>
          <w:rFonts w:cs="Arial"/>
          <w:sz w:val="22"/>
          <w:szCs w:val="22"/>
          <w:lang w:val="el-GR"/>
        </w:rPr>
        <w:t xml:space="preserve"> (</w:t>
      </w:r>
      <w:r w:rsidRPr="000755A4">
        <w:rPr>
          <w:rFonts w:cs="Arial"/>
          <w:sz w:val="22"/>
          <w:szCs w:val="22"/>
          <w:lang w:val="en-US"/>
        </w:rPr>
        <w:t>dwt</w:t>
      </w:r>
      <w:r w:rsidRPr="000755A4">
        <w:rPr>
          <w:rFonts w:cs="Arial"/>
          <w:sz w:val="22"/>
          <w:szCs w:val="22"/>
          <w:lang w:val="el-GR"/>
        </w:rPr>
        <w:t xml:space="preserve">), αν και μόνο το 22% περίπου του υπό ελληνική ιδιοκτησία ή/και διαχείριση στόλου είναι στην ελληνική σημαία. </w:t>
      </w:r>
    </w:p>
    <w:p w:rsidR="000755A4" w:rsidRPr="000755A4" w:rsidRDefault="000755A4" w:rsidP="000755A4">
      <w:pPr>
        <w:spacing w:before="120" w:afterLines="120" w:after="288" w:line="360" w:lineRule="auto"/>
        <w:jc w:val="both"/>
        <w:rPr>
          <w:rFonts w:cs="Arial"/>
          <w:sz w:val="22"/>
          <w:szCs w:val="22"/>
        </w:rPr>
      </w:pPr>
      <w:r w:rsidRPr="000755A4">
        <w:rPr>
          <w:rFonts w:cs="Arial"/>
          <w:sz w:val="22"/>
          <w:szCs w:val="22"/>
          <w:lang w:val="el-GR"/>
        </w:rPr>
        <w:t xml:space="preserve">Η ελληνική ναυτιλία έχει μάθει να αντιμετωπίζει με επιτυχία τις όποιες προκλήσεις έχουν εμφανιστεί στο παρελθόν. </w:t>
      </w:r>
      <w:proofErr w:type="spellStart"/>
      <w:r w:rsidRPr="000755A4">
        <w:rPr>
          <w:rFonts w:cs="Arial"/>
          <w:sz w:val="22"/>
          <w:szCs w:val="22"/>
        </w:rPr>
        <w:t>Σήμερ</w:t>
      </w:r>
      <w:proofErr w:type="spellEnd"/>
      <w:r w:rsidRPr="000755A4">
        <w:rPr>
          <w:rFonts w:cs="Arial"/>
          <w:sz w:val="22"/>
          <w:szCs w:val="22"/>
        </w:rPr>
        <w:t>α, κα</w:t>
      </w:r>
      <w:proofErr w:type="spellStart"/>
      <w:r w:rsidRPr="000755A4">
        <w:rPr>
          <w:rFonts w:cs="Arial"/>
          <w:sz w:val="22"/>
          <w:szCs w:val="22"/>
        </w:rPr>
        <w:t>λείτ</w:t>
      </w:r>
      <w:proofErr w:type="spellEnd"/>
      <w:r w:rsidRPr="000755A4">
        <w:rPr>
          <w:rFonts w:cs="Arial"/>
          <w:sz w:val="22"/>
          <w:szCs w:val="22"/>
        </w:rPr>
        <w:t>αι να α</w:t>
      </w:r>
      <w:proofErr w:type="spellStart"/>
      <w:r w:rsidRPr="000755A4">
        <w:rPr>
          <w:rFonts w:cs="Arial"/>
          <w:sz w:val="22"/>
          <w:szCs w:val="22"/>
        </w:rPr>
        <w:t>ντιμετω</w:t>
      </w:r>
      <w:proofErr w:type="spellEnd"/>
      <w:r w:rsidRPr="000755A4">
        <w:rPr>
          <w:rFonts w:cs="Arial"/>
          <w:sz w:val="22"/>
          <w:szCs w:val="22"/>
        </w:rPr>
        <w:t xml:space="preserve">πίσει </w:t>
      </w:r>
      <w:proofErr w:type="spellStart"/>
      <w:r w:rsidRPr="000755A4">
        <w:rPr>
          <w:rFonts w:cs="Arial"/>
          <w:b/>
          <w:sz w:val="22"/>
          <w:szCs w:val="22"/>
        </w:rPr>
        <w:t>μι</w:t>
      </w:r>
      <w:proofErr w:type="spellEnd"/>
      <w:r w:rsidRPr="000755A4">
        <w:rPr>
          <w:rFonts w:cs="Arial"/>
          <w:b/>
          <w:sz w:val="22"/>
          <w:szCs w:val="22"/>
        </w:rPr>
        <w:t xml:space="preserve">α </w:t>
      </w:r>
      <w:proofErr w:type="spellStart"/>
      <w:r w:rsidRPr="000755A4">
        <w:rPr>
          <w:rFonts w:cs="Arial"/>
          <w:b/>
          <w:sz w:val="22"/>
          <w:szCs w:val="22"/>
        </w:rPr>
        <w:t>σειρά</w:t>
      </w:r>
      <w:proofErr w:type="spellEnd"/>
      <w:r w:rsidRPr="000755A4">
        <w:rPr>
          <w:rFonts w:cs="Arial"/>
          <w:b/>
          <w:sz w:val="22"/>
          <w:szCs w:val="22"/>
        </w:rPr>
        <w:t xml:space="preserve"> </w:t>
      </w:r>
      <w:proofErr w:type="spellStart"/>
      <w:r w:rsidRPr="000755A4">
        <w:rPr>
          <w:rFonts w:cs="Arial"/>
          <w:b/>
          <w:sz w:val="22"/>
          <w:szCs w:val="22"/>
        </w:rPr>
        <w:t>νέων</w:t>
      </w:r>
      <w:proofErr w:type="spellEnd"/>
      <w:r w:rsidRPr="000755A4">
        <w:rPr>
          <w:rFonts w:cs="Arial"/>
          <w:b/>
          <w:sz w:val="22"/>
          <w:szCs w:val="22"/>
        </w:rPr>
        <w:t xml:space="preserve"> π</w:t>
      </w:r>
      <w:proofErr w:type="spellStart"/>
      <w:r w:rsidRPr="000755A4">
        <w:rPr>
          <w:rFonts w:cs="Arial"/>
          <w:b/>
          <w:sz w:val="22"/>
          <w:szCs w:val="22"/>
        </w:rPr>
        <w:t>ροκλήσεων</w:t>
      </w:r>
      <w:proofErr w:type="spellEnd"/>
      <w:r w:rsidRPr="000755A4">
        <w:rPr>
          <w:rFonts w:cs="Arial"/>
          <w:sz w:val="22"/>
          <w:szCs w:val="22"/>
        </w:rPr>
        <w:t>:</w:t>
      </w:r>
    </w:p>
    <w:p w:rsidR="000755A4" w:rsidRPr="000755A4" w:rsidRDefault="000755A4" w:rsidP="000755A4">
      <w:pPr>
        <w:pStyle w:val="ListParagraph"/>
        <w:numPr>
          <w:ilvl w:val="0"/>
          <w:numId w:val="48"/>
        </w:numPr>
        <w:spacing w:before="120" w:afterLines="120" w:after="288" w:line="360" w:lineRule="auto"/>
        <w:jc w:val="both"/>
        <w:rPr>
          <w:rFonts w:ascii="Arial" w:hAnsi="Arial" w:cs="Arial"/>
        </w:rPr>
      </w:pPr>
      <w:r w:rsidRPr="000755A4">
        <w:rPr>
          <w:rFonts w:ascii="Arial" w:hAnsi="Arial" w:cs="Arial"/>
          <w:b/>
          <w:i/>
        </w:rPr>
        <w:t>Παγκόσμιο εμπόριο και ναυτιλία</w:t>
      </w:r>
      <w:r w:rsidRPr="000755A4">
        <w:rPr>
          <w:rFonts w:ascii="Arial" w:hAnsi="Arial" w:cs="Arial"/>
        </w:rPr>
        <w:t xml:space="preserve">: Η άνοδος της παγκόσμιας οικονομίας συμβάλλει καθοριστικά στην </w:t>
      </w:r>
      <w:r w:rsidRPr="000755A4">
        <w:rPr>
          <w:rFonts w:ascii="Arial" w:hAnsi="Arial" w:cs="Arial"/>
          <w:b/>
        </w:rPr>
        <w:t>αύξηση της ζήτησης</w:t>
      </w:r>
      <w:r w:rsidRPr="000755A4">
        <w:rPr>
          <w:rFonts w:ascii="Arial" w:hAnsi="Arial" w:cs="Arial"/>
        </w:rPr>
        <w:t xml:space="preserve"> </w:t>
      </w:r>
      <w:r w:rsidRPr="000755A4">
        <w:rPr>
          <w:rFonts w:ascii="Arial" w:hAnsi="Arial" w:cs="Arial"/>
          <w:b/>
        </w:rPr>
        <w:t>για μεταφορά αγαθών διά θαλάσσης</w:t>
      </w:r>
      <w:r w:rsidRPr="000755A4">
        <w:rPr>
          <w:rFonts w:ascii="Arial" w:hAnsi="Arial" w:cs="Arial"/>
        </w:rPr>
        <w:t xml:space="preserve">. Ωστόσο, </w:t>
      </w:r>
      <w:r w:rsidRPr="000755A4">
        <w:rPr>
          <w:rFonts w:ascii="Arial" w:hAnsi="Arial" w:cs="Arial"/>
          <w:b/>
        </w:rPr>
        <w:t>η αύξηση αυτή</w:t>
      </w:r>
      <w:r w:rsidRPr="000755A4">
        <w:rPr>
          <w:rFonts w:ascii="Arial" w:hAnsi="Arial" w:cs="Arial"/>
        </w:rPr>
        <w:t xml:space="preserve"> – αν και αναμένεται να επιταχυνθεί τα επόμενα έτη – </w:t>
      </w:r>
      <w:r w:rsidRPr="000755A4">
        <w:rPr>
          <w:rFonts w:ascii="Arial" w:hAnsi="Arial" w:cs="Arial"/>
          <w:b/>
        </w:rPr>
        <w:t>δεν επαρκεί πάντοτε, για να αντισταθμίσει την αύξηση της προσφοράς μεταφορικών υπηρεσιών λόγω της αύξησης του στόλου</w:t>
      </w:r>
      <w:r w:rsidRPr="000755A4">
        <w:rPr>
          <w:rFonts w:ascii="Arial" w:hAnsi="Arial" w:cs="Arial"/>
        </w:rPr>
        <w:t xml:space="preserve">. Συνολικά οι ναύλοι, όπως καταγράφονται από τον </w:t>
      </w:r>
      <w:proofErr w:type="spellStart"/>
      <w:r w:rsidRPr="000755A4">
        <w:rPr>
          <w:rFonts w:ascii="Arial" w:hAnsi="Arial" w:cs="Arial"/>
          <w:lang w:val="en-US"/>
        </w:rPr>
        <w:t>ClarkSeaIndex</w:t>
      </w:r>
      <w:proofErr w:type="spellEnd"/>
      <w:r w:rsidRPr="000755A4">
        <w:rPr>
          <w:rFonts w:ascii="Arial" w:hAnsi="Arial" w:cs="Arial"/>
        </w:rPr>
        <w:t xml:space="preserve">, έχουν σημειώσει αύξηση της τάξεως του 15% μέχρι στιγμής το 2017. Η άνοδος αυτή όμως οφείλεται στη θεαματική αύξηση των ναύλων στα πλοία ξηρού φορτίου από τα ιστορικώς χαμηλά επίπεδα που καταγράφηκαν το 2016, ενώ ο κλάδος των δεξαμενοπλοίων καταγράφει αξιοσημείωτη μείωση παρά την παροδική -  όπως αποδείχθηκε - ανάκαμψη στο τέλος του 2016. </w:t>
      </w:r>
      <w:r w:rsidRPr="000755A4">
        <w:rPr>
          <w:rFonts w:ascii="Arial" w:hAnsi="Arial" w:cs="Arial"/>
          <w:b/>
        </w:rPr>
        <w:t>Στο άμεσο μέλλον</w:t>
      </w:r>
      <w:r w:rsidRPr="000755A4">
        <w:rPr>
          <w:rFonts w:ascii="Arial" w:hAnsi="Arial" w:cs="Arial"/>
        </w:rPr>
        <w:t xml:space="preserve">, </w:t>
      </w:r>
      <w:r w:rsidRPr="000755A4">
        <w:rPr>
          <w:rFonts w:ascii="Arial" w:hAnsi="Arial" w:cs="Arial"/>
          <w:b/>
        </w:rPr>
        <w:t>η σχέση μεταξύ των παραδόσεων νέων πλοίων συγκριτικά με τις διαλύσεις παλαιών</w:t>
      </w:r>
      <w:r w:rsidRPr="000755A4">
        <w:rPr>
          <w:rFonts w:ascii="Arial" w:hAnsi="Arial" w:cs="Arial"/>
        </w:rPr>
        <w:t xml:space="preserve">, δεδομένης της ανοδικής τάσης του παγκόσμιου εμπορίου, θα καθορίσει τις εξελίξεις στους ναύλους. Στο </w:t>
      </w:r>
      <w:r w:rsidRPr="000755A4">
        <w:rPr>
          <w:rFonts w:ascii="Arial" w:hAnsi="Arial" w:cs="Arial"/>
          <w:b/>
        </w:rPr>
        <w:t>μεσοπρόθεσμο διάστημα</w:t>
      </w:r>
      <w:r w:rsidRPr="000755A4">
        <w:rPr>
          <w:rFonts w:ascii="Arial" w:hAnsi="Arial" w:cs="Arial"/>
        </w:rPr>
        <w:t>, σημαντικό ρόλο για την ενίσχυση της ζήτησης, κυρίως για τον κλάδο των πλοίων μεταφοράς ξηρού φορτίου και εμπορευματοκιβωτίων (</w:t>
      </w:r>
      <w:r w:rsidRPr="000755A4">
        <w:rPr>
          <w:rFonts w:ascii="Arial" w:hAnsi="Arial" w:cs="Arial"/>
          <w:lang w:val="en-US"/>
        </w:rPr>
        <w:t>container</w:t>
      </w:r>
      <w:r w:rsidRPr="000755A4">
        <w:rPr>
          <w:rFonts w:ascii="Arial" w:hAnsi="Arial" w:cs="Arial"/>
        </w:rPr>
        <w:t xml:space="preserve">), αναμένεται ότι θα διαδραματίσει και </w:t>
      </w:r>
      <w:r w:rsidRPr="000755A4">
        <w:rPr>
          <w:rFonts w:ascii="Arial" w:hAnsi="Arial" w:cs="Arial"/>
          <w:b/>
        </w:rPr>
        <w:t>η ανάπτυξη έργων υποδομής</w:t>
      </w:r>
      <w:r w:rsidRPr="000755A4">
        <w:rPr>
          <w:rFonts w:ascii="Arial" w:hAnsi="Arial" w:cs="Arial"/>
        </w:rPr>
        <w:t xml:space="preserve"> στο πλαίσιο της πρωτοβουλίας (της Κίνας) </w:t>
      </w:r>
      <w:proofErr w:type="spellStart"/>
      <w:r w:rsidRPr="000755A4">
        <w:rPr>
          <w:rFonts w:ascii="Arial" w:hAnsi="Arial" w:cs="Arial"/>
        </w:rPr>
        <w:t>One</w:t>
      </w:r>
      <w:proofErr w:type="spellEnd"/>
      <w:r w:rsidRPr="000755A4">
        <w:rPr>
          <w:rFonts w:ascii="Arial" w:hAnsi="Arial" w:cs="Arial"/>
        </w:rPr>
        <w:t xml:space="preserve"> </w:t>
      </w:r>
      <w:proofErr w:type="spellStart"/>
      <w:r w:rsidRPr="000755A4">
        <w:rPr>
          <w:rFonts w:ascii="Arial" w:hAnsi="Arial" w:cs="Arial"/>
        </w:rPr>
        <w:t>Belt</w:t>
      </w:r>
      <w:proofErr w:type="spellEnd"/>
      <w:r w:rsidRPr="000755A4">
        <w:rPr>
          <w:rFonts w:ascii="Arial" w:hAnsi="Arial" w:cs="Arial"/>
        </w:rPr>
        <w:t xml:space="preserve"> </w:t>
      </w:r>
      <w:proofErr w:type="spellStart"/>
      <w:r w:rsidRPr="000755A4">
        <w:rPr>
          <w:rFonts w:ascii="Arial" w:hAnsi="Arial" w:cs="Arial"/>
        </w:rPr>
        <w:t>One</w:t>
      </w:r>
      <w:proofErr w:type="spellEnd"/>
      <w:r w:rsidRPr="000755A4">
        <w:rPr>
          <w:rFonts w:ascii="Arial" w:hAnsi="Arial" w:cs="Arial"/>
        </w:rPr>
        <w:t xml:space="preserve"> </w:t>
      </w:r>
      <w:proofErr w:type="spellStart"/>
      <w:r w:rsidRPr="000755A4">
        <w:rPr>
          <w:rFonts w:ascii="Arial" w:hAnsi="Arial" w:cs="Arial"/>
        </w:rPr>
        <w:t>Road</w:t>
      </w:r>
      <w:proofErr w:type="spellEnd"/>
      <w:r w:rsidRPr="000755A4">
        <w:rPr>
          <w:rFonts w:ascii="Arial" w:hAnsi="Arial" w:cs="Arial"/>
        </w:rPr>
        <w:t>.</w:t>
      </w:r>
    </w:p>
    <w:p w:rsidR="000755A4" w:rsidRPr="000755A4" w:rsidRDefault="000755A4" w:rsidP="000755A4">
      <w:pPr>
        <w:pStyle w:val="ListParagraph"/>
        <w:spacing w:before="120" w:afterLines="120" w:after="288" w:line="360" w:lineRule="auto"/>
        <w:jc w:val="both"/>
        <w:rPr>
          <w:rFonts w:ascii="Arial" w:hAnsi="Arial" w:cs="Arial"/>
        </w:rPr>
      </w:pPr>
    </w:p>
    <w:p w:rsidR="000755A4" w:rsidRPr="000755A4" w:rsidRDefault="000755A4" w:rsidP="000755A4">
      <w:pPr>
        <w:pStyle w:val="ListParagraph"/>
        <w:numPr>
          <w:ilvl w:val="0"/>
          <w:numId w:val="48"/>
        </w:numPr>
        <w:spacing w:before="120" w:afterLines="120" w:after="288" w:line="360" w:lineRule="auto"/>
        <w:jc w:val="both"/>
        <w:rPr>
          <w:rFonts w:ascii="Arial" w:hAnsi="Arial" w:cs="Arial"/>
          <w:b/>
        </w:rPr>
      </w:pPr>
      <w:r w:rsidRPr="000755A4">
        <w:rPr>
          <w:rFonts w:ascii="Arial" w:hAnsi="Arial" w:cs="Arial"/>
          <w:b/>
          <w:i/>
        </w:rPr>
        <w:lastRenderedPageBreak/>
        <w:t>Φορολογικό καθεστώς</w:t>
      </w:r>
      <w:r w:rsidRPr="000755A4">
        <w:rPr>
          <w:rFonts w:ascii="Arial" w:hAnsi="Arial" w:cs="Arial"/>
          <w:b/>
        </w:rPr>
        <w:t>:</w:t>
      </w:r>
      <w:r w:rsidRPr="000755A4">
        <w:rPr>
          <w:rFonts w:ascii="Arial" w:hAnsi="Arial" w:cs="Arial"/>
        </w:rPr>
        <w:t xml:space="preserve"> Είναι σήμερα γενικά παραδεκτό ότι ένας από τους βασικούς παράγοντες που συνέβαλαν στο επίτευγμα της ελληνικής ναυτιλίας ήταν και είναι το σταθερό φορολογικό καθεστώς. Το Δεκέμβριο του 2015 η Ευρωπαϊκή Επιτροπή κάλεσε το ελληνικό κράτος να βελτιώσει τη στόχευση του φόρου χωρητικότητας πλοίων και των λοιπών μέτρων στήριξης της ναυτιλίας, αφού ορισμένες διατάξεις του καθεστώτος φορολόγησης των πλοίων (π.χ. νόμος 27/1975) εκτιμήθηκε από την Επιτροπή ότι παραβιάζουν τους όρους που καθορίζονται στις κατευθυντήριες γραμμές της ΕΕ για τις κρατικές ενισχύσεις στις θαλάσσιες μεταφορές. Σήμερα, δύο χρόνια μετά, και ύστερα από πολλές προσπάθειες, έχει βρεθεί αμοιβαίως αποδεκτή και επωφελής λύση για τη μεγάλη πλειοψηφία των ανοικτών θεμάτων, ενώ και για τα υπόλοιπα οι διαπραγματεύσεις βαίνουν καλώς. </w:t>
      </w:r>
    </w:p>
    <w:p w:rsidR="000755A4" w:rsidRPr="000755A4" w:rsidRDefault="000755A4" w:rsidP="000755A4">
      <w:pPr>
        <w:pStyle w:val="ListParagraph"/>
        <w:spacing w:before="120" w:afterLines="120" w:after="288" w:line="360" w:lineRule="auto"/>
        <w:jc w:val="both"/>
        <w:rPr>
          <w:rFonts w:ascii="Arial" w:hAnsi="Arial" w:cs="Arial"/>
          <w:b/>
        </w:rPr>
      </w:pPr>
      <w:r w:rsidRPr="000755A4">
        <w:rPr>
          <w:rFonts w:ascii="Arial" w:hAnsi="Arial" w:cs="Arial"/>
        </w:rPr>
        <w:t xml:space="preserve">Στο σημείο αυτό, θα ήθελα να αναφερθώ στην </w:t>
      </w:r>
      <w:r w:rsidRPr="000755A4">
        <w:rPr>
          <w:rFonts w:ascii="Arial" w:hAnsi="Arial" w:cs="Arial"/>
          <w:b/>
          <w:color w:val="111111"/>
          <w:shd w:val="clear" w:color="auto" w:fill="FFFFFF"/>
        </w:rPr>
        <w:t>οικειοθελή συνεισφορά</w:t>
      </w:r>
      <w:r w:rsidRPr="000755A4">
        <w:rPr>
          <w:rFonts w:ascii="Arial" w:hAnsi="Arial" w:cs="Arial"/>
          <w:color w:val="111111"/>
          <w:shd w:val="clear" w:color="auto" w:fill="FFFFFF"/>
        </w:rPr>
        <w:t xml:space="preserve"> της ναυτιλιακής κοινότητας με στόχο τη στήριξη της ελληνικής οικονομίας στα χρόνια της κρίσης, </w:t>
      </w:r>
      <w:r w:rsidRPr="000755A4">
        <w:rPr>
          <w:rFonts w:ascii="Arial" w:hAnsi="Arial" w:cs="Arial"/>
          <w:color w:val="262626"/>
          <w:shd w:val="clear" w:color="auto" w:fill="FEFEFE"/>
        </w:rPr>
        <w:t xml:space="preserve">η οποία  προβλέφθηκε </w:t>
      </w:r>
      <w:r w:rsidRPr="000755A4">
        <w:rPr>
          <w:rFonts w:ascii="Arial" w:hAnsi="Arial" w:cs="Arial"/>
          <w:color w:val="111111"/>
          <w:shd w:val="clear" w:color="auto" w:fill="FFFFFF"/>
        </w:rPr>
        <w:t>στο άρθρο 42 του νόμου 4301/2014, με τον οποίο κυρώθηκε το σχετικό συνυποσχετικό μεταξύ Ελληνικού Δημοσίου και ΕΕΕ</w:t>
      </w:r>
      <w:r w:rsidRPr="000755A4">
        <w:rPr>
          <w:rFonts w:ascii="Arial" w:hAnsi="Arial" w:cs="Arial"/>
        </w:rPr>
        <w:t xml:space="preserve"> που συνομολογήθηκε το καλοκαίρι του 2013. Η αρχική αυτή συμφωνία είχε διάρκεια τρία έτη (2014-2016). </w:t>
      </w:r>
      <w:r w:rsidRPr="000755A4">
        <w:rPr>
          <w:rFonts w:ascii="Arial" w:hAnsi="Arial" w:cs="Arial"/>
          <w:b/>
        </w:rPr>
        <w:t>Έκτοτε το συνυποσχετικό έχει παραταθεί δύο φορές, το καλοκαίρι του 2014 και του 2017,</w:t>
      </w:r>
      <w:r w:rsidRPr="000755A4">
        <w:rPr>
          <w:rFonts w:ascii="Arial" w:hAnsi="Arial" w:cs="Arial"/>
        </w:rPr>
        <w:t xml:space="preserve"> </w:t>
      </w:r>
      <w:r w:rsidRPr="000755A4">
        <w:rPr>
          <w:rFonts w:ascii="Arial" w:hAnsi="Arial" w:cs="Arial"/>
          <w:b/>
        </w:rPr>
        <w:t xml:space="preserve">καθιστώντας πλέον τη διάρκειά του πενταετή (2014-2018), με τα πρόσθετα έσοδα για το 2018 να εκτιμώνται σε 107 εκατ. ευρώ. </w:t>
      </w:r>
    </w:p>
    <w:p w:rsidR="000755A4" w:rsidRPr="000755A4" w:rsidRDefault="000755A4" w:rsidP="000755A4">
      <w:pPr>
        <w:pStyle w:val="ListParagraph"/>
        <w:spacing w:before="120" w:afterLines="120" w:after="288" w:line="360" w:lineRule="auto"/>
        <w:jc w:val="both"/>
        <w:rPr>
          <w:rFonts w:ascii="Arial" w:hAnsi="Arial" w:cs="Arial"/>
        </w:rPr>
      </w:pPr>
    </w:p>
    <w:p w:rsidR="000755A4" w:rsidRPr="000755A4" w:rsidRDefault="000755A4" w:rsidP="000755A4">
      <w:pPr>
        <w:pStyle w:val="ListParagraph"/>
        <w:numPr>
          <w:ilvl w:val="0"/>
          <w:numId w:val="48"/>
        </w:numPr>
        <w:spacing w:before="120" w:afterLines="120" w:after="288" w:line="360" w:lineRule="auto"/>
        <w:jc w:val="both"/>
        <w:rPr>
          <w:rFonts w:ascii="Arial" w:hAnsi="Arial" w:cs="Arial"/>
        </w:rPr>
      </w:pPr>
      <w:r w:rsidRPr="000755A4">
        <w:rPr>
          <w:rFonts w:ascii="Arial" w:hAnsi="Arial" w:cs="Arial"/>
          <w:b/>
          <w:i/>
        </w:rPr>
        <w:t>Οι περιορισμοί στην ελεύθερη κίνηση κεφαλαίων</w:t>
      </w:r>
      <w:r w:rsidRPr="000755A4">
        <w:rPr>
          <w:rFonts w:ascii="Arial" w:hAnsi="Arial" w:cs="Arial"/>
        </w:rPr>
        <w:t xml:space="preserve">: Όπως προανέφερα, μετά την επιβολή των κεφαλαιακών ελέγχων καταγράφηκε σημαντική πτώση των εισπράξεων από τη ναυτιλία, εν μέρει και λόγω του κλονισμού της εμπιστοσύνης στον εγχώριο τραπεζικό κλάδο που οδήγησε στην εκτροπή των ναυτιλιακών εισπράξεων σε ξένες τράπεζες. Ωστόσο, </w:t>
      </w:r>
      <w:r w:rsidRPr="000755A4">
        <w:rPr>
          <w:rFonts w:ascii="Arial" w:hAnsi="Arial" w:cs="Arial"/>
          <w:b/>
        </w:rPr>
        <w:t xml:space="preserve">σήμερα, δυο χρόνια μετά, το ελληνικό τραπεζικό σύστημα είναι πλήρως </w:t>
      </w:r>
      <w:proofErr w:type="spellStart"/>
      <w:r w:rsidRPr="000755A4">
        <w:rPr>
          <w:rFonts w:ascii="Arial" w:hAnsi="Arial" w:cs="Arial"/>
          <w:b/>
        </w:rPr>
        <w:t>ανα</w:t>
      </w:r>
      <w:proofErr w:type="spellEnd"/>
      <w:r w:rsidRPr="000755A4">
        <w:rPr>
          <w:rFonts w:ascii="Arial" w:hAnsi="Arial" w:cs="Arial"/>
          <w:b/>
        </w:rPr>
        <w:t xml:space="preserve">-κεφαλαιοποιημένο, έχουν ληφθεί μέτρα για τη μερική άρση των περιορισμών στην κίνηση κεφαλαίων, μερικά από αυτά </w:t>
      </w:r>
      <w:proofErr w:type="spellStart"/>
      <w:r w:rsidRPr="000755A4">
        <w:rPr>
          <w:rFonts w:ascii="Arial" w:hAnsi="Arial" w:cs="Arial"/>
          <w:b/>
        </w:rPr>
        <w:t>στοχευμένα</w:t>
      </w:r>
      <w:proofErr w:type="spellEnd"/>
      <w:r w:rsidRPr="000755A4">
        <w:rPr>
          <w:rFonts w:ascii="Arial" w:hAnsi="Arial" w:cs="Arial"/>
          <w:b/>
        </w:rPr>
        <w:t xml:space="preserve"> προς τον κλάδο της ναυτιλίας, και έχει δημοσιευθεί ο οδικός χάρτης για την πλήρη άρση των περιορισμών</w:t>
      </w:r>
      <w:r w:rsidRPr="000755A4">
        <w:rPr>
          <w:rFonts w:ascii="Arial" w:hAnsi="Arial" w:cs="Arial"/>
        </w:rPr>
        <w:t>. Στη βάση αυτή, αποκαθίσταται με γοργούς ρυθμούς η εμπιστοσύνη στο ελληνικό τραπεζικό σύστημα και σταδιακά αποκαθίσταται η χρηματοπιστωτική κανονικότητα.</w:t>
      </w:r>
    </w:p>
    <w:p w:rsidR="000755A4" w:rsidRPr="000755A4" w:rsidRDefault="000755A4" w:rsidP="000755A4">
      <w:pPr>
        <w:pStyle w:val="ListParagraph"/>
        <w:spacing w:before="120" w:afterLines="120" w:after="288" w:line="360" w:lineRule="auto"/>
        <w:rPr>
          <w:rFonts w:ascii="Arial" w:hAnsi="Arial" w:cs="Arial"/>
        </w:rPr>
      </w:pPr>
    </w:p>
    <w:p w:rsidR="000755A4" w:rsidRPr="000755A4" w:rsidRDefault="000755A4" w:rsidP="000755A4">
      <w:pPr>
        <w:pStyle w:val="ListParagraph"/>
        <w:numPr>
          <w:ilvl w:val="0"/>
          <w:numId w:val="48"/>
        </w:numPr>
        <w:spacing w:before="120" w:afterLines="120" w:after="288" w:line="360" w:lineRule="auto"/>
        <w:jc w:val="both"/>
        <w:rPr>
          <w:rFonts w:ascii="Arial" w:hAnsi="Arial" w:cs="Arial"/>
          <w:b/>
        </w:rPr>
      </w:pPr>
      <w:r w:rsidRPr="000755A4">
        <w:rPr>
          <w:rFonts w:ascii="Arial" w:hAnsi="Arial" w:cs="Arial"/>
          <w:b/>
          <w:i/>
        </w:rPr>
        <w:t>Χρηματοδότηση από το εγχώριο τραπεζικό σύστημα</w:t>
      </w:r>
      <w:r w:rsidRPr="000755A4">
        <w:rPr>
          <w:rFonts w:ascii="Arial" w:hAnsi="Arial" w:cs="Arial"/>
        </w:rPr>
        <w:t>: Τα τελευταία έτη</w:t>
      </w:r>
      <w:r w:rsidRPr="000755A4">
        <w:rPr>
          <w:rFonts w:ascii="Arial" w:hAnsi="Arial" w:cs="Arial"/>
          <w:b/>
        </w:rPr>
        <w:t>, η χρηματοδότηση της ποντοπόρου ναυτιλίας από το ελληνικό τραπεζικό σύστημα καταγράφει αξιοσημείωτη μείωση,</w:t>
      </w:r>
      <w:r w:rsidRPr="000755A4">
        <w:rPr>
          <w:rFonts w:ascii="Arial" w:hAnsi="Arial" w:cs="Arial"/>
        </w:rPr>
        <w:t xml:space="preserve"> με συνέπεια τα υπόλοιπα </w:t>
      </w:r>
      <w:r w:rsidRPr="000755A4">
        <w:rPr>
          <w:rFonts w:ascii="Arial" w:hAnsi="Arial" w:cs="Arial"/>
        </w:rPr>
        <w:lastRenderedPageBreak/>
        <w:t xml:space="preserve">δανείων προς τη ναυτιλία να ανέρχονται πλέον σε 8,2 </w:t>
      </w:r>
      <w:proofErr w:type="spellStart"/>
      <w:r w:rsidRPr="000755A4">
        <w:rPr>
          <w:rFonts w:ascii="Arial" w:hAnsi="Arial" w:cs="Arial"/>
        </w:rPr>
        <w:t>δισεκ</w:t>
      </w:r>
      <w:proofErr w:type="spellEnd"/>
      <w:r w:rsidRPr="000755A4">
        <w:rPr>
          <w:rFonts w:ascii="Arial" w:hAnsi="Arial" w:cs="Arial"/>
        </w:rPr>
        <w:t xml:space="preserve">. ευρώ, όταν στα μέσα του 2010 ξεπερνούσαν τα 18 </w:t>
      </w:r>
      <w:proofErr w:type="spellStart"/>
      <w:r w:rsidRPr="000755A4">
        <w:rPr>
          <w:rFonts w:ascii="Arial" w:hAnsi="Arial" w:cs="Arial"/>
        </w:rPr>
        <w:t>δισεκ</w:t>
      </w:r>
      <w:proofErr w:type="spellEnd"/>
      <w:r w:rsidRPr="000755A4">
        <w:rPr>
          <w:rFonts w:ascii="Arial" w:hAnsi="Arial" w:cs="Arial"/>
        </w:rPr>
        <w:t xml:space="preserve">. ευρώ. Η τάση αυτή δεν παρατηρείται μόνο στην Ελλάδα, αφού και στην υπόλοιπη Ευρώπη έχουν καταγραφεί σημαντικές μειώσεις στα χαρτοφυλάκια τραπεζών που παραδοσιακά χρηματοδοτούσαν τη ναυτιλία. </w:t>
      </w:r>
      <w:r w:rsidRPr="000755A4">
        <w:rPr>
          <w:rFonts w:ascii="Arial" w:hAnsi="Arial" w:cs="Arial"/>
          <w:b/>
        </w:rPr>
        <w:t>Μέρος αυτού του κενού κάλυψαν, με διάφορες μορφές χρηματοδότησης, χρηματοπιστωτικά ιδρύματα της Ασίας.</w:t>
      </w:r>
    </w:p>
    <w:p w:rsidR="000755A4" w:rsidRPr="000755A4" w:rsidRDefault="000755A4" w:rsidP="000755A4">
      <w:pPr>
        <w:spacing w:before="120" w:afterLines="120" w:after="288" w:line="360" w:lineRule="auto"/>
        <w:jc w:val="both"/>
        <w:rPr>
          <w:rFonts w:cs="Arial"/>
          <w:sz w:val="22"/>
          <w:szCs w:val="22"/>
          <w:lang w:val="el-GR"/>
        </w:rPr>
      </w:pPr>
      <w:r w:rsidRPr="000755A4">
        <w:rPr>
          <w:rFonts w:cs="Arial"/>
          <w:sz w:val="22"/>
          <w:szCs w:val="22"/>
          <w:lang w:val="el-GR"/>
        </w:rPr>
        <w:t>Επιπρόσθετα, η ελληνική ναυτιλία θα πρέπει να προσαρμοστεί στις νέες</w:t>
      </w:r>
      <w:r w:rsidRPr="000755A4">
        <w:rPr>
          <w:rFonts w:cs="Arial"/>
          <w:b/>
          <w:sz w:val="22"/>
          <w:szCs w:val="22"/>
          <w:lang w:val="el-GR"/>
        </w:rPr>
        <w:t xml:space="preserve"> περιβαλλοντικές απαιτήσεις </w:t>
      </w:r>
      <w:r w:rsidRPr="000755A4">
        <w:rPr>
          <w:rFonts w:cs="Arial"/>
          <w:sz w:val="22"/>
          <w:szCs w:val="22"/>
          <w:lang w:val="el-GR"/>
        </w:rPr>
        <w:t>του διεθνούς ρυθμιστικού πλαισίου</w:t>
      </w:r>
      <w:r w:rsidRPr="000755A4">
        <w:rPr>
          <w:rFonts w:cs="Arial"/>
          <w:b/>
          <w:sz w:val="22"/>
          <w:szCs w:val="22"/>
          <w:lang w:val="el-GR"/>
        </w:rPr>
        <w:t xml:space="preserve"> </w:t>
      </w:r>
      <w:r w:rsidRPr="000755A4">
        <w:rPr>
          <w:rFonts w:cs="Arial"/>
          <w:sz w:val="22"/>
          <w:szCs w:val="22"/>
          <w:lang w:val="el-GR"/>
        </w:rPr>
        <w:t xml:space="preserve">για τη ναυτιλία (π.χ. η διαχείριση θαλάσσιου έρματος, η χρήση καυσίμων χαμηλής περιεκτικότητας σε θείο, η συμμετοχή της ναυτιλίας στο σύστημα των εκπομπών ρύπων). </w:t>
      </w:r>
    </w:p>
    <w:p w:rsidR="000755A4" w:rsidRPr="000755A4" w:rsidRDefault="000755A4" w:rsidP="000755A4">
      <w:pPr>
        <w:pStyle w:val="ListParagraph"/>
        <w:numPr>
          <w:ilvl w:val="0"/>
          <w:numId w:val="50"/>
        </w:numPr>
        <w:spacing w:line="360" w:lineRule="auto"/>
        <w:ind w:left="426" w:hanging="284"/>
        <w:jc w:val="both"/>
        <w:rPr>
          <w:rFonts w:ascii="Arial" w:hAnsi="Arial" w:cs="Arial"/>
          <w:b/>
        </w:rPr>
      </w:pPr>
      <w:r w:rsidRPr="000755A4">
        <w:rPr>
          <w:rFonts w:ascii="Arial" w:hAnsi="Arial" w:cs="Arial"/>
          <w:b/>
        </w:rPr>
        <w:t>Συμπεράσματα</w:t>
      </w:r>
    </w:p>
    <w:p w:rsidR="000755A4" w:rsidRPr="000755A4" w:rsidRDefault="000755A4" w:rsidP="000755A4">
      <w:pPr>
        <w:shd w:val="clear" w:color="auto" w:fill="FFFFFF"/>
        <w:spacing w:before="100" w:beforeAutospacing="1" w:after="100" w:afterAutospacing="1" w:line="360" w:lineRule="auto"/>
        <w:jc w:val="both"/>
        <w:rPr>
          <w:rFonts w:cs="Arial"/>
          <w:color w:val="000000"/>
          <w:sz w:val="22"/>
          <w:szCs w:val="22"/>
          <w:lang w:val="el-GR"/>
        </w:rPr>
      </w:pPr>
      <w:r w:rsidRPr="000755A4">
        <w:rPr>
          <w:rFonts w:cs="Arial"/>
          <w:color w:val="262626"/>
          <w:sz w:val="22"/>
          <w:szCs w:val="22"/>
          <w:shd w:val="clear" w:color="auto" w:fill="FFFFFF"/>
          <w:lang w:val="el-GR"/>
        </w:rPr>
        <w:t>Τα τελευταία επτά χρόνια η Ελλάδα έχει επιτύχει σημαντική πρόοδο όσον αφορά την αντιμετώπιση των σοβαρών μακροοικονομικών ανισορροπιών της, τη μεταρρύθμιση της οικονομίας της και την αποκατάσταση της ανταγωνιστικότητάς της.</w:t>
      </w:r>
      <w:r w:rsidRPr="000755A4">
        <w:rPr>
          <w:rFonts w:cs="Arial"/>
          <w:color w:val="262626"/>
          <w:sz w:val="22"/>
          <w:szCs w:val="22"/>
          <w:shd w:val="clear" w:color="auto" w:fill="FFFFFF"/>
        </w:rPr>
        <w:t> </w:t>
      </w:r>
      <w:r w:rsidRPr="000755A4">
        <w:rPr>
          <w:rFonts w:cs="Arial"/>
          <w:color w:val="000000"/>
          <w:sz w:val="22"/>
          <w:szCs w:val="22"/>
          <w:lang w:val="el-GR"/>
        </w:rPr>
        <w:t xml:space="preserve"> </w:t>
      </w:r>
      <w:r w:rsidRPr="000755A4">
        <w:rPr>
          <w:rFonts w:cs="Arial"/>
          <w:sz w:val="22"/>
          <w:szCs w:val="22"/>
          <w:lang w:val="el-GR"/>
        </w:rPr>
        <w:t>Η ελληνική οικονομία έχει πλέον τη δυνατότητα και την προοπτική να επανέλθει σε βιώσιμη ανοδική τροχιά, μέσα από ένα νέο εξωστρεφές πρότυπο ανάπτυξης.</w:t>
      </w:r>
    </w:p>
    <w:p w:rsidR="000755A4" w:rsidRPr="000755A4" w:rsidRDefault="000755A4" w:rsidP="000755A4">
      <w:pPr>
        <w:shd w:val="clear" w:color="auto" w:fill="FFFFFF"/>
        <w:spacing w:before="100" w:beforeAutospacing="1" w:after="100" w:afterAutospacing="1" w:line="360" w:lineRule="auto"/>
        <w:jc w:val="both"/>
        <w:rPr>
          <w:rFonts w:cs="Arial"/>
          <w:color w:val="000000"/>
          <w:sz w:val="22"/>
          <w:szCs w:val="22"/>
          <w:shd w:val="clear" w:color="auto" w:fill="FFFFFF"/>
          <w:lang w:val="el-GR"/>
        </w:rPr>
      </w:pPr>
      <w:r w:rsidRPr="000755A4">
        <w:rPr>
          <w:rFonts w:cs="Arial"/>
          <w:color w:val="000000"/>
          <w:sz w:val="22"/>
          <w:szCs w:val="22"/>
          <w:lang w:val="el-GR"/>
        </w:rPr>
        <w:t xml:space="preserve">Ωστόσο, όπως προανέφερα, εξακολουθούν να υπάρχουν </w:t>
      </w:r>
      <w:r w:rsidRPr="000755A4">
        <w:rPr>
          <w:rFonts w:cs="Arial"/>
          <w:color w:val="000000"/>
          <w:sz w:val="22"/>
          <w:szCs w:val="22"/>
          <w:shd w:val="clear" w:color="auto" w:fill="FFFFFF"/>
          <w:lang w:val="el-GR"/>
        </w:rPr>
        <w:t>κίνδυνοι και προκλήσεις για την ελληνική οικονομία και την ελληνική ναυτιλία, οι οποίοι πρέπει να αντιμετωπιστούν για να παραμείνει η οικονομία σε μια πορεία διατηρήσιμης ανάκαμψης και να ενισχυθεί η συμβολή της ναυτιλίας στο ΑΕΠ. Συνεπώς η οικονομική πολιτική από εδώ και στο εξής πρέπει να επικεντρωθεί στην:</w:t>
      </w:r>
    </w:p>
    <w:p w:rsidR="000755A4" w:rsidRPr="000755A4" w:rsidRDefault="000755A4" w:rsidP="000755A4">
      <w:pPr>
        <w:pStyle w:val="ListParagraph"/>
        <w:numPr>
          <w:ilvl w:val="0"/>
          <w:numId w:val="44"/>
        </w:numPr>
        <w:spacing w:line="360" w:lineRule="auto"/>
        <w:jc w:val="both"/>
        <w:rPr>
          <w:rFonts w:ascii="Arial" w:hAnsi="Arial" w:cs="Arial"/>
          <w:bCs/>
          <w:color w:val="000000"/>
          <w:shd w:val="clear" w:color="auto" w:fill="FFFFFF"/>
        </w:rPr>
      </w:pPr>
      <w:r w:rsidRPr="000755A4">
        <w:rPr>
          <w:rStyle w:val="Strong"/>
          <w:rFonts w:ascii="Arial" w:hAnsi="Arial" w:cs="Arial"/>
          <w:color w:val="000000"/>
          <w:shd w:val="clear" w:color="auto" w:fill="FFFFFF"/>
        </w:rPr>
        <w:t xml:space="preserve">Επιτάχυνση των μεταρρυθμίσεων και ιδιωτικοποιήσεων. Οι δράσεις αυτές ενισχύουν τον ανταγωνισμό στις αγορές αγαθών και υπηρεσιών, βελτιώνουν το επιχειρηματικό περιβάλλον και συμβάλλουν στην </w:t>
      </w:r>
      <w:r w:rsidRPr="000755A4">
        <w:rPr>
          <w:rFonts w:ascii="Arial" w:hAnsi="Arial" w:cs="Arial"/>
          <w:color w:val="000000"/>
          <w:shd w:val="clear" w:color="auto" w:fill="FFFFFF"/>
        </w:rPr>
        <w:t>προσέλκυση εγχώριων και ξένων επενδύσεων.</w:t>
      </w:r>
    </w:p>
    <w:p w:rsidR="000755A4" w:rsidRPr="000755A4" w:rsidRDefault="000755A4" w:rsidP="000755A4">
      <w:pPr>
        <w:pStyle w:val="ListParagraph"/>
        <w:numPr>
          <w:ilvl w:val="0"/>
          <w:numId w:val="44"/>
        </w:numPr>
        <w:spacing w:line="360" w:lineRule="auto"/>
        <w:jc w:val="both"/>
        <w:rPr>
          <w:rStyle w:val="Strong"/>
          <w:rFonts w:ascii="Arial" w:hAnsi="Arial" w:cs="Arial"/>
          <w:b w:val="0"/>
          <w:color w:val="000000"/>
          <w:shd w:val="clear" w:color="auto" w:fill="FFFFFF"/>
        </w:rPr>
      </w:pPr>
      <w:r w:rsidRPr="000755A4">
        <w:rPr>
          <w:rStyle w:val="Strong"/>
          <w:rFonts w:ascii="Arial" w:hAnsi="Arial" w:cs="Arial"/>
          <w:color w:val="000000"/>
          <w:shd w:val="clear" w:color="auto" w:fill="FFFFFF"/>
        </w:rPr>
        <w:t xml:space="preserve">Βελτίωση της ποιότητας και διασφάλιση της ορθής λειτουργίας και ανεξαρτησίας των θεσμών. </w:t>
      </w:r>
      <w:r w:rsidRPr="000755A4">
        <w:rPr>
          <w:rFonts w:ascii="Arial" w:hAnsi="Arial" w:cs="Arial"/>
          <w:color w:val="000000"/>
          <w:shd w:val="clear" w:color="auto" w:fill="FFFFFF"/>
        </w:rPr>
        <w:t xml:space="preserve">Όσον αφορά τις ανεξάρτητες αρχές, είναι σημαντικό να ενισχυθεί η διοικητική και οικονομική αυτονομία τους και να διασφαλιστεί ο σεβασμός στην ανεξαρτησία τους παράλληλα με την αυξημένη  λογοδοσία τους προς τη Βουλή. Οι αποτελεσματικοί θεσμοί βελτιώνουν τη διαρθρωτική ανταγωνιστικότητα και προάγουν την οικονομική ανάπτυξη, καθώς επηρεάζουν τα κίνητρα των ατόμων και των επιχειρήσεων, όσον </w:t>
      </w:r>
      <w:r w:rsidRPr="000755A4">
        <w:rPr>
          <w:rFonts w:ascii="Arial" w:hAnsi="Arial" w:cs="Arial"/>
          <w:color w:val="000000"/>
          <w:shd w:val="clear" w:color="auto" w:fill="FFFFFF"/>
        </w:rPr>
        <w:lastRenderedPageBreak/>
        <w:t>αφορά τις επενδύσεις σε φυσικό και ανθρώπινο κεφάλαιο, σε τεχνολογία και στην οργάνωση της παραγωγής.</w:t>
      </w:r>
    </w:p>
    <w:p w:rsidR="000755A4" w:rsidRPr="000755A4" w:rsidRDefault="000755A4" w:rsidP="000755A4">
      <w:pPr>
        <w:pStyle w:val="ListParagraph"/>
        <w:numPr>
          <w:ilvl w:val="0"/>
          <w:numId w:val="44"/>
        </w:numPr>
        <w:spacing w:line="360" w:lineRule="auto"/>
        <w:jc w:val="both"/>
        <w:rPr>
          <w:rStyle w:val="Strong"/>
          <w:rFonts w:ascii="Arial" w:hAnsi="Arial" w:cs="Arial"/>
          <w:b w:val="0"/>
          <w:bCs w:val="0"/>
        </w:rPr>
      </w:pPr>
      <w:r w:rsidRPr="000755A4">
        <w:rPr>
          <w:rStyle w:val="Strong"/>
          <w:rFonts w:ascii="Arial" w:hAnsi="Arial" w:cs="Arial"/>
          <w:color w:val="000000"/>
          <w:shd w:val="clear" w:color="auto" w:fill="FFFFFF"/>
        </w:rPr>
        <w:t xml:space="preserve">Αντιμετώπιση του προβλήματος των μη εξυπηρετούμενων δανείων (και των στρατηγικών κακοπληρωτών), που </w:t>
      </w:r>
      <w:r w:rsidRPr="000755A4">
        <w:rPr>
          <w:rFonts w:ascii="Arial" w:hAnsi="Arial" w:cs="Arial"/>
          <w:color w:val="000000"/>
          <w:shd w:val="clear" w:color="auto" w:fill="FFFFFF"/>
        </w:rPr>
        <w:t>εμποδίζει το τραπεζικό σύστημα</w:t>
      </w:r>
      <w:r w:rsidRPr="000755A4">
        <w:rPr>
          <w:rFonts w:ascii="Arial" w:hAnsi="Arial" w:cs="Arial"/>
          <w:b/>
          <w:color w:val="000000"/>
          <w:shd w:val="clear" w:color="auto" w:fill="FFFFFF"/>
        </w:rPr>
        <w:t xml:space="preserve"> </w:t>
      </w:r>
      <w:r w:rsidRPr="000755A4">
        <w:rPr>
          <w:rFonts w:ascii="Arial" w:hAnsi="Arial" w:cs="Arial"/>
          <w:color w:val="000000"/>
          <w:shd w:val="clear" w:color="auto" w:fill="FFFFFF"/>
        </w:rPr>
        <w:t>να χρηματοδοτήσει την οικονομική ανάπτυξη. Οι τράπεζες θα πρέπει να αξιοποιήσουν όλα τα εργαλεία που έχουν στη διάθεσή τους, προκειμένου να μειώσουν τα προβληματικά στοιχεία ενεργητικού και, ειδικότερα, να επιταχύνουν την πώληση των μη εξυπηρετούμενων δανείων.  Ιδιαίτερη έμφαση πρέπει επίσης να δοθεί στην αναδιάρθρωση των βιώσιμων επιχειρήσεων και στην εκκαθάριση των μη βιώσιμων. Με αυτό τον τρόπο, θα απελευθερωθούν πόροι που μπορούν να κατευθυνθούν σε νέες και υπάρχουσες υγιείς επενδυτικές και επιχειρηματικές πρωτοβουλίες, υποστηρίζοντας έτσι την οικονομική ανάκαμψη. </w:t>
      </w:r>
    </w:p>
    <w:p w:rsidR="000755A4" w:rsidRPr="000755A4" w:rsidRDefault="000755A4" w:rsidP="000755A4">
      <w:pPr>
        <w:pStyle w:val="ListParagraph"/>
        <w:numPr>
          <w:ilvl w:val="0"/>
          <w:numId w:val="44"/>
        </w:numPr>
        <w:spacing w:line="360" w:lineRule="auto"/>
        <w:jc w:val="both"/>
        <w:rPr>
          <w:rStyle w:val="Strong"/>
          <w:rFonts w:ascii="Arial" w:hAnsi="Arial" w:cs="Arial"/>
          <w:b w:val="0"/>
          <w:bCs w:val="0"/>
        </w:rPr>
      </w:pPr>
      <w:r w:rsidRPr="000755A4">
        <w:rPr>
          <w:rStyle w:val="Strong"/>
          <w:rFonts w:ascii="Arial" w:hAnsi="Arial" w:cs="Arial"/>
          <w:color w:val="000000"/>
          <w:shd w:val="clear" w:color="auto" w:fill="FFFFFF"/>
        </w:rPr>
        <w:t xml:space="preserve">Υιοθέτηση ενός μίγματος δημοσιονομικής πολιτικής που θα είναι φιλικότερο προς την ανάπτυξη. </w:t>
      </w:r>
    </w:p>
    <w:p w:rsidR="000755A4" w:rsidRPr="000755A4" w:rsidRDefault="000755A4" w:rsidP="000755A4">
      <w:pPr>
        <w:pStyle w:val="NormalWeb"/>
        <w:numPr>
          <w:ilvl w:val="0"/>
          <w:numId w:val="44"/>
        </w:numPr>
        <w:shd w:val="clear" w:color="auto" w:fill="FFFFFF"/>
        <w:spacing w:before="100" w:beforeAutospacing="1" w:after="100" w:afterAutospacing="1" w:line="360" w:lineRule="auto"/>
        <w:jc w:val="both"/>
        <w:rPr>
          <w:rFonts w:ascii="Arial" w:hAnsi="Arial" w:cs="Arial"/>
          <w:color w:val="262626"/>
          <w:sz w:val="22"/>
          <w:szCs w:val="22"/>
        </w:rPr>
      </w:pPr>
      <w:r w:rsidRPr="000755A4">
        <w:rPr>
          <w:rFonts w:ascii="Arial" w:hAnsi="Arial" w:cs="Arial"/>
          <w:b/>
          <w:bCs/>
          <w:color w:val="000000"/>
          <w:sz w:val="22"/>
          <w:szCs w:val="22"/>
        </w:rPr>
        <w:t xml:space="preserve">Σταδιακή άρση των περιορισμών στην κίνηση κεφαλαίων </w:t>
      </w:r>
      <w:r w:rsidRPr="000755A4">
        <w:rPr>
          <w:rFonts w:ascii="Arial" w:hAnsi="Arial" w:cs="Arial"/>
          <w:bCs/>
          <w:color w:val="000000"/>
          <w:sz w:val="22"/>
          <w:szCs w:val="22"/>
        </w:rPr>
        <w:t>σε συνάρτηση με την ενίσχυση της εμπιστοσύνης</w:t>
      </w:r>
      <w:r w:rsidRPr="000755A4">
        <w:rPr>
          <w:rFonts w:ascii="Arial" w:hAnsi="Arial" w:cs="Arial"/>
          <w:color w:val="000000"/>
          <w:sz w:val="22"/>
          <w:szCs w:val="22"/>
        </w:rPr>
        <w:t>.</w:t>
      </w:r>
    </w:p>
    <w:p w:rsidR="000755A4" w:rsidRPr="000755A4" w:rsidRDefault="000755A4" w:rsidP="000755A4">
      <w:pPr>
        <w:pStyle w:val="ListParagraph"/>
        <w:numPr>
          <w:ilvl w:val="0"/>
          <w:numId w:val="44"/>
        </w:numPr>
        <w:spacing w:line="360" w:lineRule="auto"/>
        <w:jc w:val="both"/>
        <w:rPr>
          <w:rFonts w:ascii="Arial" w:hAnsi="Arial" w:cs="Arial"/>
        </w:rPr>
      </w:pPr>
      <w:r w:rsidRPr="000755A4">
        <w:rPr>
          <w:rStyle w:val="Strong"/>
          <w:rFonts w:ascii="Arial" w:hAnsi="Arial" w:cs="Arial"/>
          <w:color w:val="000000"/>
          <w:shd w:val="clear" w:color="auto" w:fill="FFFFFF"/>
        </w:rPr>
        <w:t xml:space="preserve">Αντιμετώπιση του πολύ υψηλού δημόσιου χρέους. </w:t>
      </w:r>
      <w:r w:rsidRPr="000755A4">
        <w:rPr>
          <w:rFonts w:ascii="Arial" w:hAnsi="Arial" w:cs="Arial"/>
          <w:color w:val="000000"/>
          <w:shd w:val="clear" w:color="auto" w:fill="FFFFFF"/>
        </w:rPr>
        <w:t>Χρειάζονται αποφασιστικές και συγκεκριμένες ενέργειες, για </w:t>
      </w:r>
      <w:r w:rsidRPr="000755A4">
        <w:rPr>
          <w:rStyle w:val="Strong"/>
          <w:rFonts w:ascii="Arial" w:hAnsi="Arial" w:cs="Arial"/>
          <w:color w:val="000000"/>
          <w:shd w:val="clear" w:color="auto" w:fill="FFFFFF"/>
        </w:rPr>
        <w:t xml:space="preserve">να εξασφαλιστεί η βιωσιμότητα του ελληνικού δημόσιου χρέους στη βάση των αποφάσεων του </w:t>
      </w:r>
      <w:proofErr w:type="spellStart"/>
      <w:r w:rsidRPr="000755A4">
        <w:rPr>
          <w:rStyle w:val="Strong"/>
          <w:rFonts w:ascii="Arial" w:hAnsi="Arial" w:cs="Arial"/>
          <w:color w:val="000000"/>
          <w:shd w:val="clear" w:color="auto" w:fill="FFFFFF"/>
          <w:lang w:val="en-US"/>
        </w:rPr>
        <w:t>Eurogroup</w:t>
      </w:r>
      <w:proofErr w:type="spellEnd"/>
      <w:r w:rsidRPr="000755A4">
        <w:rPr>
          <w:rStyle w:val="Strong"/>
          <w:rFonts w:ascii="Arial" w:hAnsi="Arial" w:cs="Arial"/>
          <w:color w:val="000000"/>
          <w:shd w:val="clear" w:color="auto" w:fill="FFFFFF"/>
        </w:rPr>
        <w:t xml:space="preserve"> του Ιουνίου 2017</w:t>
      </w:r>
      <w:r w:rsidRPr="000755A4">
        <w:rPr>
          <w:rFonts w:ascii="Arial" w:hAnsi="Arial" w:cs="Arial"/>
          <w:color w:val="000000"/>
          <w:shd w:val="clear" w:color="auto" w:fill="FFFFFF"/>
        </w:rPr>
        <w:t>. Η Τράπεζα της Ελλάδος έχει καταθέσει συγκεκριμένη πρόταση ήπιας αναδιάρθρωσης του δημόσιου χρέους, η οποία συνεπάγεται αμελητέο κόστος για τους εταίρους, που  προβλέπει μετάθεση της μέσης σταθμικής διάρκειας αποπληρωμής των τόκων των δανείων του Ευρωπαϊκού Ταμείου Χρηματοπιστωτικής Σταθερότητας (EFSF) κατά 8,5 χρόνια τουλάχιστον.  </w:t>
      </w:r>
    </w:p>
    <w:p w:rsidR="000755A4" w:rsidRPr="000755A4" w:rsidRDefault="000755A4" w:rsidP="000755A4">
      <w:pPr>
        <w:shd w:val="clear" w:color="auto" w:fill="FFFFFF"/>
        <w:spacing w:before="100" w:beforeAutospacing="1" w:after="100" w:afterAutospacing="1" w:line="360" w:lineRule="auto"/>
        <w:jc w:val="both"/>
        <w:rPr>
          <w:rFonts w:cs="Arial"/>
          <w:b/>
          <w:color w:val="000000"/>
          <w:sz w:val="22"/>
          <w:szCs w:val="22"/>
          <w:lang w:val="el-GR"/>
        </w:rPr>
      </w:pPr>
      <w:r w:rsidRPr="000755A4">
        <w:rPr>
          <w:rFonts w:cs="Arial"/>
          <w:color w:val="000000"/>
          <w:sz w:val="22"/>
          <w:szCs w:val="22"/>
          <w:lang w:val="el-GR"/>
        </w:rPr>
        <w:t xml:space="preserve">Πέρα από τα παραπάνω, για να μπορέσει η Ελλάδα να αντλήσει χρηματοδότηση από τις χρηματοπιστωτικές αγορές με διατηρήσιμους όρους μετά τη λήξη του τρέχοντος προγράμματος τον Αύγουστο του 2018, </w:t>
      </w:r>
      <w:r w:rsidRPr="000755A4">
        <w:rPr>
          <w:rFonts w:cs="Arial"/>
          <w:b/>
          <w:color w:val="000000"/>
          <w:sz w:val="22"/>
          <w:szCs w:val="22"/>
          <w:lang w:val="el-GR"/>
        </w:rPr>
        <w:t xml:space="preserve">οι ελληνικές αρχές πρέπει να ολοκληρώσουν εγκαίρως και την τέταρτη (και τελευταία) αξιολόγηση, </w:t>
      </w:r>
      <w:r w:rsidRPr="000755A4">
        <w:rPr>
          <w:rFonts w:cs="Arial"/>
          <w:color w:val="000000"/>
          <w:sz w:val="22"/>
          <w:szCs w:val="22"/>
          <w:lang w:val="el-GR"/>
        </w:rPr>
        <w:t xml:space="preserve">ούτως ώστε να βελτιωθεί σημαντικά η πιστοληπτική ικανότητας της χώρας. Επίσης </w:t>
      </w:r>
      <w:r w:rsidRPr="000755A4">
        <w:rPr>
          <w:rFonts w:cs="Arial"/>
          <w:b/>
          <w:color w:val="000000"/>
          <w:sz w:val="22"/>
          <w:szCs w:val="22"/>
          <w:lang w:val="el-GR"/>
        </w:rPr>
        <w:t>οι Ευρωπαίοι εταίροι</w:t>
      </w:r>
      <w:r w:rsidRPr="000755A4">
        <w:rPr>
          <w:rFonts w:cs="Arial"/>
          <w:color w:val="000000"/>
          <w:sz w:val="22"/>
          <w:szCs w:val="22"/>
          <w:lang w:val="el-GR"/>
        </w:rPr>
        <w:t xml:space="preserve"> μας, πέρα από την </w:t>
      </w:r>
      <w:r w:rsidRPr="000755A4">
        <w:rPr>
          <w:rFonts w:cs="Arial"/>
          <w:b/>
          <w:color w:val="000000"/>
          <w:sz w:val="22"/>
          <w:szCs w:val="22"/>
          <w:lang w:val="el-GR"/>
        </w:rPr>
        <w:t>εξειδίκευση των μεσοπρόθεσμων μέτρων αναδιάρθρωσης του χρέους,</w:t>
      </w:r>
      <w:r w:rsidRPr="000755A4">
        <w:rPr>
          <w:rFonts w:cs="Arial"/>
          <w:color w:val="000000"/>
          <w:sz w:val="22"/>
          <w:szCs w:val="22"/>
          <w:lang w:val="el-GR"/>
        </w:rPr>
        <w:t xml:space="preserve"> η οποία θα επιτρέψει την αναχρηματοδότηση του δημόσιου χρέους από τις αγορές με όρους βιωσιμότητας, θα πρέπει, σε συνεργασία με τις ελληνικές αρχές, </w:t>
      </w:r>
      <w:r w:rsidRPr="000755A4">
        <w:rPr>
          <w:rFonts w:cs="Arial"/>
          <w:b/>
          <w:color w:val="000000"/>
          <w:sz w:val="22"/>
          <w:szCs w:val="22"/>
          <w:lang w:val="el-GR"/>
        </w:rPr>
        <w:t>να αποσαφηνίσουν τη μορφή της στήριξης της ελληνικής οικονομίας μετά την ολοκλήρωση του τρέχοντος προγράμματος.</w:t>
      </w:r>
    </w:p>
    <w:p w:rsidR="000755A4" w:rsidRPr="000755A4" w:rsidRDefault="000755A4" w:rsidP="000755A4">
      <w:pPr>
        <w:shd w:val="clear" w:color="auto" w:fill="FFFFFF"/>
        <w:spacing w:before="100" w:beforeAutospacing="1" w:after="100" w:afterAutospacing="1" w:line="360" w:lineRule="auto"/>
        <w:jc w:val="both"/>
        <w:rPr>
          <w:rFonts w:cs="Arial"/>
          <w:color w:val="000000"/>
          <w:sz w:val="22"/>
          <w:szCs w:val="22"/>
          <w:lang w:val="el-GR"/>
        </w:rPr>
      </w:pPr>
      <w:r w:rsidRPr="000755A4">
        <w:rPr>
          <w:rFonts w:cs="Arial"/>
          <w:color w:val="000000"/>
          <w:sz w:val="22"/>
          <w:szCs w:val="22"/>
          <w:lang w:val="el-GR"/>
        </w:rPr>
        <w:lastRenderedPageBreak/>
        <w:t xml:space="preserve">Οι παραπάνω ενέργειες θα βελτιώσουν το επενδυτικό κλίμα, θα προσελκύσουν εγχώριες και ξένες άμεσες επενδύσεις και θα διευκολύνουν την επιστροφή στη χρηματοπιστωτική κανονικότητα και σε θετικούς ρυθμούς οικονομικής ανάπτυξης μετά από επτά χρόνια θυσιών, ύφεσης και στασιμότητας, που έχουν επιδράσει αρνητικά στην οικονομική και κοινωνική συνοχή. </w:t>
      </w:r>
    </w:p>
    <w:p w:rsidR="000755A4" w:rsidRPr="000755A4" w:rsidRDefault="000755A4" w:rsidP="000755A4">
      <w:pPr>
        <w:pStyle w:val="Default"/>
        <w:jc w:val="both"/>
        <w:rPr>
          <w:rFonts w:ascii="Arial" w:eastAsia="Times New Roman" w:hAnsi="Arial" w:cs="Arial"/>
          <w:b/>
          <w:color w:val="auto"/>
          <w:sz w:val="22"/>
          <w:szCs w:val="22"/>
          <w:u w:val="single"/>
          <w:lang w:val="en-US" w:eastAsia="el-GR"/>
        </w:rPr>
      </w:pPr>
      <w:r w:rsidRPr="000755A4">
        <w:rPr>
          <w:rFonts w:ascii="Arial" w:eastAsia="Times New Roman" w:hAnsi="Arial" w:cs="Arial"/>
          <w:b/>
          <w:color w:val="auto"/>
          <w:sz w:val="22"/>
          <w:szCs w:val="22"/>
          <w:u w:val="single"/>
          <w:lang w:eastAsia="el-GR"/>
        </w:rPr>
        <w:t>Πηγές</w:t>
      </w:r>
      <w:r w:rsidRPr="000755A4">
        <w:rPr>
          <w:rFonts w:ascii="Arial" w:eastAsia="Times New Roman" w:hAnsi="Arial" w:cs="Arial"/>
          <w:b/>
          <w:color w:val="auto"/>
          <w:sz w:val="22"/>
          <w:szCs w:val="22"/>
          <w:u w:val="single"/>
          <w:lang w:val="en-US" w:eastAsia="el-GR"/>
        </w:rPr>
        <w:t>:</w:t>
      </w:r>
    </w:p>
    <w:p w:rsidR="000755A4" w:rsidRPr="000755A4" w:rsidRDefault="000755A4" w:rsidP="000755A4">
      <w:pPr>
        <w:pStyle w:val="Default"/>
        <w:jc w:val="both"/>
        <w:rPr>
          <w:rFonts w:ascii="Arial" w:eastAsia="Times New Roman" w:hAnsi="Arial" w:cs="Arial"/>
          <w:b/>
          <w:color w:val="auto"/>
          <w:sz w:val="22"/>
          <w:szCs w:val="22"/>
          <w:u w:val="single"/>
          <w:lang w:val="en-US" w:eastAsia="el-GR"/>
        </w:rPr>
      </w:pPr>
    </w:p>
    <w:p w:rsidR="000755A4" w:rsidRPr="000755A4" w:rsidRDefault="000755A4" w:rsidP="000755A4">
      <w:pPr>
        <w:rPr>
          <w:rFonts w:cs="Arial"/>
          <w:sz w:val="22"/>
          <w:szCs w:val="22"/>
          <w:lang w:val="en-US"/>
        </w:rPr>
      </w:pPr>
      <w:proofErr w:type="gramStart"/>
      <w:r w:rsidRPr="000755A4">
        <w:rPr>
          <w:rFonts w:cs="Arial"/>
          <w:sz w:val="22"/>
          <w:szCs w:val="22"/>
          <w:lang w:val="en-US"/>
        </w:rPr>
        <w:t>Draghi, M., 2017.</w:t>
      </w:r>
      <w:proofErr w:type="gramEnd"/>
      <w:r w:rsidRPr="000755A4">
        <w:rPr>
          <w:rFonts w:cs="Arial"/>
          <w:sz w:val="22"/>
          <w:szCs w:val="22"/>
          <w:lang w:val="en-US"/>
        </w:rPr>
        <w:t xml:space="preserve"> </w:t>
      </w:r>
      <w:proofErr w:type="gramStart"/>
      <w:r w:rsidRPr="000755A4">
        <w:rPr>
          <w:rFonts w:cs="Arial"/>
          <w:sz w:val="22"/>
          <w:szCs w:val="22"/>
          <w:lang w:val="en-US"/>
        </w:rPr>
        <w:t>Monetary policy and the outlook for the economy.</w:t>
      </w:r>
      <w:proofErr w:type="gramEnd"/>
      <w:r w:rsidRPr="000755A4">
        <w:rPr>
          <w:rFonts w:cs="Arial"/>
          <w:sz w:val="22"/>
          <w:szCs w:val="22"/>
          <w:lang w:val="en-US"/>
        </w:rPr>
        <w:t xml:space="preserve"> 17 November.</w:t>
      </w:r>
    </w:p>
    <w:p w:rsidR="000755A4" w:rsidRPr="000755A4" w:rsidRDefault="0032551D" w:rsidP="000755A4">
      <w:pPr>
        <w:spacing w:afterLines="100" w:after="240"/>
        <w:rPr>
          <w:rFonts w:cs="Arial"/>
          <w:sz w:val="22"/>
          <w:szCs w:val="22"/>
          <w:lang w:val="en-US"/>
        </w:rPr>
      </w:pPr>
      <w:hyperlink r:id="rId9" w:history="1">
        <w:r w:rsidR="000755A4" w:rsidRPr="000755A4">
          <w:rPr>
            <w:rStyle w:val="Hyperlink"/>
            <w:rFonts w:cs="Arial"/>
            <w:sz w:val="22"/>
            <w:szCs w:val="22"/>
            <w:lang w:val="en-US"/>
          </w:rPr>
          <w:t>http://www.ecb.europa.eu/press/key/date/2017/html/ecb.sp171117.en.html</w:t>
        </w:r>
      </w:hyperlink>
    </w:p>
    <w:p w:rsidR="000755A4" w:rsidRPr="000755A4" w:rsidRDefault="000755A4" w:rsidP="000755A4">
      <w:pPr>
        <w:rPr>
          <w:rFonts w:cs="Arial"/>
          <w:sz w:val="22"/>
          <w:szCs w:val="22"/>
          <w:lang w:val="en-US"/>
        </w:rPr>
      </w:pPr>
      <w:proofErr w:type="spellStart"/>
      <w:r w:rsidRPr="000755A4">
        <w:rPr>
          <w:rFonts w:cs="Arial"/>
          <w:sz w:val="22"/>
          <w:szCs w:val="22"/>
          <w:lang w:val="en-US"/>
        </w:rPr>
        <w:t>Praet</w:t>
      </w:r>
      <w:proofErr w:type="spellEnd"/>
      <w:r w:rsidRPr="000755A4">
        <w:rPr>
          <w:rFonts w:cs="Arial"/>
          <w:sz w:val="22"/>
          <w:szCs w:val="22"/>
          <w:lang w:val="en-US"/>
        </w:rPr>
        <w:t xml:space="preserve">, P. 2017. </w:t>
      </w:r>
      <w:proofErr w:type="gramStart"/>
      <w:r w:rsidRPr="000755A4">
        <w:rPr>
          <w:rFonts w:cs="Arial"/>
          <w:sz w:val="22"/>
          <w:szCs w:val="22"/>
          <w:lang w:val="en-US"/>
        </w:rPr>
        <w:t>Recent economic developments in the euro area, 16 November.</w:t>
      </w:r>
      <w:proofErr w:type="gramEnd"/>
    </w:p>
    <w:p w:rsidR="000755A4" w:rsidRPr="000755A4" w:rsidRDefault="0032551D" w:rsidP="000755A4">
      <w:pPr>
        <w:spacing w:afterLines="100" w:after="240"/>
        <w:rPr>
          <w:rFonts w:cs="Arial"/>
          <w:sz w:val="22"/>
          <w:szCs w:val="22"/>
          <w:lang w:val="en-US"/>
        </w:rPr>
      </w:pPr>
      <w:hyperlink r:id="rId10" w:history="1">
        <w:r w:rsidR="000755A4" w:rsidRPr="000755A4">
          <w:rPr>
            <w:rStyle w:val="Hyperlink"/>
            <w:rFonts w:cs="Arial"/>
            <w:sz w:val="22"/>
            <w:szCs w:val="22"/>
            <w:lang w:val="en-US"/>
          </w:rPr>
          <w:t>http://www.ecb.europa.eu/press/key/date/2017/html/ecb.sp171116_1.en.html</w:t>
        </w:r>
      </w:hyperlink>
    </w:p>
    <w:p w:rsidR="000755A4" w:rsidRPr="000755A4" w:rsidRDefault="000755A4" w:rsidP="000755A4">
      <w:pPr>
        <w:spacing w:afterLines="100" w:after="240"/>
        <w:jc w:val="both"/>
        <w:rPr>
          <w:rStyle w:val="Hyperlink"/>
          <w:rFonts w:cs="Arial"/>
          <w:sz w:val="22"/>
          <w:szCs w:val="22"/>
          <w:lang w:val="en-US"/>
        </w:rPr>
      </w:pPr>
      <w:r w:rsidRPr="000755A4">
        <w:rPr>
          <w:rFonts w:cs="Arial"/>
          <w:sz w:val="22"/>
          <w:szCs w:val="22"/>
          <w:shd w:val="clear" w:color="auto" w:fill="FFFFFF"/>
          <w:lang w:val="el-GR"/>
        </w:rPr>
        <w:t>ΙΟΒΕ (2013) Η συμβολή της ποντοπόρου ναυτιλίας στην ελληνική οικονομία: επιδόσεις και προοπτικές.</w:t>
      </w:r>
      <w:hyperlink r:id="rId11" w:history="1">
        <w:r w:rsidRPr="000755A4">
          <w:rPr>
            <w:rStyle w:val="Hyperlink"/>
            <w:rFonts w:cs="Arial"/>
            <w:sz w:val="22"/>
            <w:szCs w:val="22"/>
            <w:shd w:val="clear" w:color="auto" w:fill="FFFFFF"/>
            <w:lang w:val="en-US"/>
          </w:rPr>
          <w:t>http://iobe.gr/research_dtl.asp?RID=11</w:t>
        </w:r>
      </w:hyperlink>
      <w:r w:rsidRPr="000755A4">
        <w:rPr>
          <w:rStyle w:val="Hyperlink"/>
          <w:rFonts w:cs="Arial"/>
          <w:sz w:val="22"/>
          <w:szCs w:val="22"/>
          <w:lang w:val="en-US"/>
        </w:rPr>
        <w:t xml:space="preserve"> </w:t>
      </w:r>
    </w:p>
    <w:p w:rsidR="000755A4" w:rsidRPr="000755A4" w:rsidRDefault="000755A4" w:rsidP="000755A4">
      <w:pPr>
        <w:spacing w:afterLines="100" w:after="240"/>
        <w:jc w:val="both"/>
        <w:rPr>
          <w:rFonts w:cs="Arial"/>
          <w:sz w:val="22"/>
          <w:szCs w:val="22"/>
          <w:shd w:val="clear" w:color="auto" w:fill="FFFFFF"/>
          <w:lang w:val="en-US"/>
        </w:rPr>
      </w:pPr>
      <w:proofErr w:type="gramStart"/>
      <w:r w:rsidRPr="000755A4">
        <w:rPr>
          <w:rFonts w:cs="Arial"/>
          <w:sz w:val="22"/>
          <w:szCs w:val="22"/>
          <w:shd w:val="clear" w:color="auto" w:fill="FFFFFF"/>
          <w:lang w:val="en-US"/>
        </w:rPr>
        <w:t>IMF, 2017, Global prospects and policies, World Economic Outlook, October.</w:t>
      </w:r>
      <w:proofErr w:type="gramEnd"/>
      <w:r w:rsidRPr="000755A4">
        <w:rPr>
          <w:rFonts w:cs="Arial"/>
          <w:sz w:val="22"/>
          <w:szCs w:val="22"/>
          <w:shd w:val="clear" w:color="auto" w:fill="FFFFFF"/>
          <w:lang w:val="en-US"/>
        </w:rPr>
        <w:t xml:space="preserve"> </w:t>
      </w:r>
    </w:p>
    <w:p w:rsidR="000755A4" w:rsidRPr="000755A4" w:rsidRDefault="000755A4" w:rsidP="000755A4">
      <w:pPr>
        <w:spacing w:afterLines="100" w:after="240"/>
        <w:jc w:val="both"/>
        <w:rPr>
          <w:rStyle w:val="apple-converted-space"/>
          <w:rFonts w:cs="Arial"/>
          <w:sz w:val="22"/>
          <w:szCs w:val="22"/>
          <w:shd w:val="clear" w:color="auto" w:fill="FFFFFF"/>
        </w:rPr>
      </w:pPr>
      <w:r w:rsidRPr="000755A4">
        <w:rPr>
          <w:rFonts w:cs="Arial"/>
          <w:sz w:val="22"/>
          <w:szCs w:val="22"/>
          <w:lang w:val="en-US"/>
        </w:rPr>
        <w:t xml:space="preserve">Lisbon Council 2017, </w:t>
      </w:r>
      <w:proofErr w:type="spellStart"/>
      <w:r w:rsidRPr="000755A4">
        <w:rPr>
          <w:rFonts w:cs="Arial"/>
          <w:sz w:val="22"/>
          <w:szCs w:val="22"/>
          <w:lang w:val="en-US"/>
        </w:rPr>
        <w:t>EuroPlus</w:t>
      </w:r>
      <w:proofErr w:type="spellEnd"/>
      <w:r w:rsidRPr="000755A4">
        <w:rPr>
          <w:rFonts w:cs="Arial"/>
          <w:sz w:val="22"/>
          <w:szCs w:val="22"/>
          <w:lang w:val="en-US"/>
        </w:rPr>
        <w:t xml:space="preserve"> Monitor, September Update</w:t>
      </w:r>
    </w:p>
    <w:p w:rsidR="000755A4" w:rsidRPr="000755A4" w:rsidRDefault="000755A4" w:rsidP="000755A4">
      <w:pPr>
        <w:jc w:val="both"/>
        <w:rPr>
          <w:rFonts w:cs="Arial"/>
          <w:bCs/>
          <w:sz w:val="22"/>
          <w:szCs w:val="22"/>
          <w:shd w:val="clear" w:color="auto" w:fill="FFFFFF"/>
          <w:lang w:val="el-GR"/>
        </w:rPr>
      </w:pPr>
      <w:proofErr w:type="spellStart"/>
      <w:r w:rsidRPr="000755A4">
        <w:rPr>
          <w:rFonts w:cs="Arial"/>
          <w:sz w:val="22"/>
          <w:szCs w:val="22"/>
          <w:shd w:val="clear" w:color="auto" w:fill="FFFFFF"/>
          <w:lang w:val="el-GR"/>
        </w:rPr>
        <w:t>Στουρνάρας</w:t>
      </w:r>
      <w:proofErr w:type="spellEnd"/>
      <w:r w:rsidRPr="000755A4">
        <w:rPr>
          <w:rFonts w:cs="Arial"/>
          <w:sz w:val="22"/>
          <w:szCs w:val="22"/>
          <w:shd w:val="clear" w:color="auto" w:fill="FFFFFF"/>
          <w:lang w:val="el-GR"/>
        </w:rPr>
        <w:t xml:space="preserve">, Γ., 2017. </w:t>
      </w:r>
      <w:r w:rsidRPr="000755A4">
        <w:rPr>
          <w:rFonts w:cs="Arial"/>
          <w:b/>
          <w:sz w:val="22"/>
          <w:szCs w:val="22"/>
          <w:shd w:val="clear" w:color="auto" w:fill="FFFFFF"/>
          <w:lang w:val="el-GR"/>
        </w:rPr>
        <w:t>«</w:t>
      </w:r>
      <w:r w:rsidRPr="000755A4">
        <w:rPr>
          <w:rStyle w:val="Strong"/>
          <w:rFonts w:eastAsia="Calibri" w:cs="Arial"/>
          <w:sz w:val="22"/>
          <w:szCs w:val="22"/>
          <w:lang w:val="el-GR"/>
        </w:rPr>
        <w:t>Η Ελλάδα και η παγκόσμια οικονομία: Προοπτικές και κυριότερες μελλοντικές προκλήσεις».</w:t>
      </w:r>
      <w:r w:rsidRPr="000755A4">
        <w:rPr>
          <w:rFonts w:cs="Arial"/>
          <w:b/>
          <w:bCs/>
          <w:sz w:val="22"/>
          <w:szCs w:val="22"/>
          <w:shd w:val="clear" w:color="auto" w:fill="FFFFFF"/>
          <w:lang w:val="el-GR"/>
        </w:rPr>
        <w:t xml:space="preserve"> </w:t>
      </w:r>
      <w:r w:rsidRPr="000755A4">
        <w:rPr>
          <w:rFonts w:cs="Arial"/>
          <w:bCs/>
          <w:sz w:val="22"/>
          <w:szCs w:val="22"/>
          <w:shd w:val="clear" w:color="auto" w:fill="FFFFFF"/>
          <w:lang w:val="el-GR"/>
        </w:rPr>
        <w:t xml:space="preserve">Ομιλία </w:t>
      </w:r>
      <w:r w:rsidRPr="000755A4">
        <w:rPr>
          <w:rStyle w:val="listtitle1"/>
          <w:rFonts w:ascii="Arial" w:hAnsi="Arial" w:cs="Arial"/>
          <w:bCs/>
          <w:sz w:val="22"/>
          <w:szCs w:val="22"/>
          <w:lang w:val="el-GR"/>
        </w:rPr>
        <w:t xml:space="preserve">σε εκδήλωση της </w:t>
      </w:r>
      <w:r w:rsidRPr="000755A4">
        <w:rPr>
          <w:rStyle w:val="listtitle1"/>
          <w:rFonts w:ascii="Arial" w:hAnsi="Arial" w:cs="Arial"/>
          <w:bCs/>
          <w:sz w:val="22"/>
          <w:szCs w:val="22"/>
        </w:rPr>
        <w:t>Credit</w:t>
      </w:r>
      <w:r w:rsidRPr="000755A4">
        <w:rPr>
          <w:rStyle w:val="listtitle1"/>
          <w:rFonts w:ascii="Arial" w:hAnsi="Arial" w:cs="Arial"/>
          <w:bCs/>
          <w:sz w:val="22"/>
          <w:szCs w:val="22"/>
          <w:lang w:val="el-GR"/>
        </w:rPr>
        <w:t xml:space="preserve"> </w:t>
      </w:r>
      <w:r w:rsidRPr="000755A4">
        <w:rPr>
          <w:rStyle w:val="listtitle1"/>
          <w:rFonts w:ascii="Arial" w:hAnsi="Arial" w:cs="Arial"/>
          <w:bCs/>
          <w:sz w:val="22"/>
          <w:szCs w:val="22"/>
        </w:rPr>
        <w:t>Suisse</w:t>
      </w:r>
      <w:r w:rsidRPr="000755A4">
        <w:rPr>
          <w:rFonts w:cs="Arial"/>
          <w:bCs/>
          <w:sz w:val="22"/>
          <w:szCs w:val="22"/>
          <w:shd w:val="clear" w:color="auto" w:fill="FFFFFF"/>
          <w:lang w:val="el-GR"/>
        </w:rPr>
        <w:t>, Αθήνα, 11 Οκτωβρίου.</w:t>
      </w:r>
    </w:p>
    <w:p w:rsidR="000755A4" w:rsidRPr="000755A4" w:rsidRDefault="0032551D" w:rsidP="000755A4">
      <w:pPr>
        <w:spacing w:afterLines="100" w:after="240"/>
        <w:jc w:val="both"/>
        <w:rPr>
          <w:rFonts w:cs="Arial"/>
          <w:sz w:val="22"/>
          <w:szCs w:val="22"/>
          <w:shd w:val="clear" w:color="auto" w:fill="FFFFFF"/>
          <w:lang w:val="el-GR"/>
        </w:rPr>
      </w:pPr>
      <w:hyperlink r:id="rId12" w:history="1">
        <w:r w:rsidR="000755A4" w:rsidRPr="000755A4">
          <w:rPr>
            <w:rStyle w:val="Hyperlink"/>
            <w:rFonts w:cs="Arial"/>
            <w:sz w:val="22"/>
            <w:szCs w:val="22"/>
            <w:shd w:val="clear" w:color="auto" w:fill="FFFFFF"/>
            <w:lang w:val="en-US"/>
          </w:rPr>
          <w:t>http</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www</w:t>
        </w:r>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bankofgreece</w:t>
        </w:r>
        <w:proofErr w:type="spellEnd"/>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gr</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Pages</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el</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Bank</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News</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Speeches</w:t>
        </w:r>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DispItem</w:t>
        </w:r>
        <w:proofErr w:type="spellEnd"/>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aspx</w:t>
        </w:r>
        <w:proofErr w:type="spellEnd"/>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Item</w:t>
        </w:r>
        <w:r w:rsidR="000755A4" w:rsidRPr="000755A4">
          <w:rPr>
            <w:rStyle w:val="Hyperlink"/>
            <w:rFonts w:cs="Arial"/>
            <w:sz w:val="22"/>
            <w:szCs w:val="22"/>
            <w:shd w:val="clear" w:color="auto" w:fill="FFFFFF"/>
            <w:lang w:val="el-GR"/>
          </w:rPr>
          <w:t>_</w:t>
        </w:r>
        <w:r w:rsidR="000755A4" w:rsidRPr="000755A4">
          <w:rPr>
            <w:rStyle w:val="Hyperlink"/>
            <w:rFonts w:cs="Arial"/>
            <w:sz w:val="22"/>
            <w:szCs w:val="22"/>
            <w:shd w:val="clear" w:color="auto" w:fill="FFFFFF"/>
            <w:lang w:val="en-US"/>
          </w:rPr>
          <w:t>ID</w:t>
        </w:r>
        <w:r w:rsidR="000755A4" w:rsidRPr="000755A4">
          <w:rPr>
            <w:rStyle w:val="Hyperlink"/>
            <w:rFonts w:cs="Arial"/>
            <w:sz w:val="22"/>
            <w:szCs w:val="22"/>
            <w:shd w:val="clear" w:color="auto" w:fill="FFFFFF"/>
            <w:lang w:val="el-GR"/>
          </w:rPr>
          <w:t>=476&amp;</w:t>
        </w:r>
        <w:r w:rsidR="000755A4" w:rsidRPr="000755A4">
          <w:rPr>
            <w:rStyle w:val="Hyperlink"/>
            <w:rFonts w:cs="Arial"/>
            <w:sz w:val="22"/>
            <w:szCs w:val="22"/>
            <w:shd w:val="clear" w:color="auto" w:fill="FFFFFF"/>
            <w:lang w:val="en-US"/>
          </w:rPr>
          <w:t>List</w:t>
        </w:r>
        <w:r w:rsidR="000755A4" w:rsidRPr="000755A4">
          <w:rPr>
            <w:rStyle w:val="Hyperlink"/>
            <w:rFonts w:cs="Arial"/>
            <w:sz w:val="22"/>
            <w:szCs w:val="22"/>
            <w:shd w:val="clear" w:color="auto" w:fill="FFFFFF"/>
            <w:lang w:val="el-GR"/>
          </w:rPr>
          <w:t>_</w:t>
        </w:r>
        <w:r w:rsidR="000755A4" w:rsidRPr="000755A4">
          <w:rPr>
            <w:rStyle w:val="Hyperlink"/>
            <w:rFonts w:cs="Arial"/>
            <w:sz w:val="22"/>
            <w:szCs w:val="22"/>
            <w:shd w:val="clear" w:color="auto" w:fill="FFFFFF"/>
            <w:lang w:val="en-US"/>
          </w:rPr>
          <w:t>ID</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b</w:t>
        </w:r>
        <w:r w:rsidR="000755A4" w:rsidRPr="000755A4">
          <w:rPr>
            <w:rStyle w:val="Hyperlink"/>
            <w:rFonts w:cs="Arial"/>
            <w:sz w:val="22"/>
            <w:szCs w:val="22"/>
            <w:shd w:val="clear" w:color="auto" w:fill="FFFFFF"/>
            <w:lang w:val="el-GR"/>
          </w:rPr>
          <w:t>2</w:t>
        </w:r>
        <w:r w:rsidR="000755A4" w:rsidRPr="000755A4">
          <w:rPr>
            <w:rStyle w:val="Hyperlink"/>
            <w:rFonts w:cs="Arial"/>
            <w:sz w:val="22"/>
            <w:szCs w:val="22"/>
            <w:shd w:val="clear" w:color="auto" w:fill="FFFFFF"/>
            <w:lang w:val="en-US"/>
          </w:rPr>
          <w:t>e</w:t>
        </w:r>
        <w:r w:rsidR="000755A4" w:rsidRPr="000755A4">
          <w:rPr>
            <w:rStyle w:val="Hyperlink"/>
            <w:rFonts w:cs="Arial"/>
            <w:sz w:val="22"/>
            <w:szCs w:val="22"/>
            <w:shd w:val="clear" w:color="auto" w:fill="FFFFFF"/>
            <w:lang w:val="el-GR"/>
          </w:rPr>
          <w:t>9402</w:t>
        </w:r>
        <w:r w:rsidR="000755A4" w:rsidRPr="000755A4">
          <w:rPr>
            <w:rStyle w:val="Hyperlink"/>
            <w:rFonts w:cs="Arial"/>
            <w:sz w:val="22"/>
            <w:szCs w:val="22"/>
            <w:shd w:val="clear" w:color="auto" w:fill="FFFFFF"/>
            <w:lang w:val="en-US"/>
          </w:rPr>
          <w:t>e</w:t>
        </w:r>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db</w:t>
        </w:r>
        <w:proofErr w:type="spellEnd"/>
        <w:r w:rsidR="000755A4" w:rsidRPr="000755A4">
          <w:rPr>
            <w:rStyle w:val="Hyperlink"/>
            <w:rFonts w:cs="Arial"/>
            <w:sz w:val="22"/>
            <w:szCs w:val="22"/>
            <w:shd w:val="clear" w:color="auto" w:fill="FFFFFF"/>
            <w:lang w:val="el-GR"/>
          </w:rPr>
          <w:t>05-4166-9</w:t>
        </w:r>
        <w:r w:rsidR="000755A4" w:rsidRPr="000755A4">
          <w:rPr>
            <w:rStyle w:val="Hyperlink"/>
            <w:rFonts w:cs="Arial"/>
            <w:sz w:val="22"/>
            <w:szCs w:val="22"/>
            <w:shd w:val="clear" w:color="auto" w:fill="FFFFFF"/>
            <w:lang w:val="en-US"/>
          </w:rPr>
          <w:t>f</w:t>
        </w:r>
        <w:r w:rsidR="000755A4" w:rsidRPr="000755A4">
          <w:rPr>
            <w:rStyle w:val="Hyperlink"/>
            <w:rFonts w:cs="Arial"/>
            <w:sz w:val="22"/>
            <w:szCs w:val="22"/>
            <w:shd w:val="clear" w:color="auto" w:fill="FFFFFF"/>
            <w:lang w:val="el-GR"/>
          </w:rPr>
          <w:t>09-</w:t>
        </w:r>
        <w:r w:rsidR="000755A4" w:rsidRPr="000755A4">
          <w:rPr>
            <w:rStyle w:val="Hyperlink"/>
            <w:rFonts w:cs="Arial"/>
            <w:sz w:val="22"/>
            <w:szCs w:val="22"/>
            <w:shd w:val="clear" w:color="auto" w:fill="FFFFFF"/>
            <w:lang w:val="en-US"/>
          </w:rPr>
          <w:t>e</w:t>
        </w:r>
        <w:r w:rsidR="000755A4" w:rsidRPr="000755A4">
          <w:rPr>
            <w:rStyle w:val="Hyperlink"/>
            <w:rFonts w:cs="Arial"/>
            <w:sz w:val="22"/>
            <w:szCs w:val="22"/>
            <w:shd w:val="clear" w:color="auto" w:fill="FFFFFF"/>
            <w:lang w:val="el-GR"/>
          </w:rPr>
          <w:t>1</w:t>
        </w:r>
        <w:r w:rsidR="000755A4" w:rsidRPr="000755A4">
          <w:rPr>
            <w:rStyle w:val="Hyperlink"/>
            <w:rFonts w:cs="Arial"/>
            <w:sz w:val="22"/>
            <w:szCs w:val="22"/>
            <w:shd w:val="clear" w:color="auto" w:fill="FFFFFF"/>
            <w:lang w:val="en-US"/>
          </w:rPr>
          <w:t>b</w:t>
        </w:r>
        <w:r w:rsidR="000755A4" w:rsidRPr="000755A4">
          <w:rPr>
            <w:rStyle w:val="Hyperlink"/>
            <w:rFonts w:cs="Arial"/>
            <w:sz w:val="22"/>
            <w:szCs w:val="22"/>
            <w:shd w:val="clear" w:color="auto" w:fill="FFFFFF"/>
            <w:lang w:val="el-GR"/>
          </w:rPr>
          <w:t>26</w:t>
        </w:r>
        <w:r w:rsidR="000755A4" w:rsidRPr="000755A4">
          <w:rPr>
            <w:rStyle w:val="Hyperlink"/>
            <w:rFonts w:cs="Arial"/>
            <w:sz w:val="22"/>
            <w:szCs w:val="22"/>
            <w:shd w:val="clear" w:color="auto" w:fill="FFFFFF"/>
            <w:lang w:val="en-US"/>
          </w:rPr>
          <w:t>a</w:t>
        </w:r>
        <w:r w:rsidR="000755A4" w:rsidRPr="000755A4">
          <w:rPr>
            <w:rStyle w:val="Hyperlink"/>
            <w:rFonts w:cs="Arial"/>
            <w:sz w:val="22"/>
            <w:szCs w:val="22"/>
            <w:shd w:val="clear" w:color="auto" w:fill="FFFFFF"/>
            <w:lang w:val="el-GR"/>
          </w:rPr>
          <w:t>1</w:t>
        </w:r>
        <w:r w:rsidR="000755A4" w:rsidRPr="000755A4">
          <w:rPr>
            <w:rStyle w:val="Hyperlink"/>
            <w:rFonts w:cs="Arial"/>
            <w:sz w:val="22"/>
            <w:szCs w:val="22"/>
            <w:shd w:val="clear" w:color="auto" w:fill="FFFFFF"/>
            <w:lang w:val="en-US"/>
          </w:rPr>
          <w:t>c</w:t>
        </w:r>
        <w:r w:rsidR="000755A4" w:rsidRPr="000755A4">
          <w:rPr>
            <w:rStyle w:val="Hyperlink"/>
            <w:rFonts w:cs="Arial"/>
            <w:sz w:val="22"/>
            <w:szCs w:val="22"/>
            <w:shd w:val="clear" w:color="auto" w:fill="FFFFFF"/>
            <w:lang w:val="el-GR"/>
          </w:rPr>
          <w:t>6</w:t>
        </w:r>
        <w:r w:rsidR="000755A4" w:rsidRPr="000755A4">
          <w:rPr>
            <w:rStyle w:val="Hyperlink"/>
            <w:rFonts w:cs="Arial"/>
            <w:sz w:val="22"/>
            <w:szCs w:val="22"/>
            <w:shd w:val="clear" w:color="auto" w:fill="FFFFFF"/>
            <w:lang w:val="en-US"/>
          </w:rPr>
          <w:t>f</w:t>
        </w:r>
        <w:r w:rsidR="000755A4" w:rsidRPr="000755A4">
          <w:rPr>
            <w:rStyle w:val="Hyperlink"/>
            <w:rFonts w:cs="Arial"/>
            <w:sz w:val="22"/>
            <w:szCs w:val="22"/>
            <w:shd w:val="clear" w:color="auto" w:fill="FFFFFF"/>
            <w:lang w:val="el-GR"/>
          </w:rPr>
          <w:t>1</w:t>
        </w:r>
        <w:r w:rsidR="000755A4" w:rsidRPr="000755A4">
          <w:rPr>
            <w:rStyle w:val="Hyperlink"/>
            <w:rFonts w:cs="Arial"/>
            <w:sz w:val="22"/>
            <w:szCs w:val="22"/>
            <w:shd w:val="clear" w:color="auto" w:fill="FFFFFF"/>
            <w:lang w:val="en-US"/>
          </w:rPr>
          <w:t>b</w:t>
        </w:r>
      </w:hyperlink>
    </w:p>
    <w:p w:rsidR="000755A4" w:rsidRPr="000755A4" w:rsidRDefault="000755A4" w:rsidP="000755A4">
      <w:pPr>
        <w:jc w:val="both"/>
        <w:rPr>
          <w:rFonts w:cs="Arial"/>
          <w:sz w:val="22"/>
          <w:szCs w:val="22"/>
          <w:shd w:val="clear" w:color="auto" w:fill="FFFFFF"/>
          <w:lang w:val="el-GR"/>
        </w:rPr>
      </w:pPr>
      <w:proofErr w:type="spellStart"/>
      <w:r w:rsidRPr="000755A4">
        <w:rPr>
          <w:rFonts w:cs="Arial"/>
          <w:sz w:val="22"/>
          <w:szCs w:val="22"/>
          <w:shd w:val="clear" w:color="auto" w:fill="FFFFFF"/>
          <w:lang w:val="el-GR"/>
        </w:rPr>
        <w:t>Στουρνάρας</w:t>
      </w:r>
      <w:proofErr w:type="spellEnd"/>
      <w:r w:rsidRPr="000755A4">
        <w:rPr>
          <w:rFonts w:cs="Arial"/>
          <w:sz w:val="22"/>
          <w:szCs w:val="22"/>
          <w:shd w:val="clear" w:color="auto" w:fill="FFFFFF"/>
          <w:lang w:val="el-GR"/>
        </w:rPr>
        <w:t>, Γ., 2017.</w:t>
      </w:r>
      <w:r w:rsidRPr="000755A4">
        <w:rPr>
          <w:rFonts w:cs="Arial"/>
          <w:sz w:val="22"/>
          <w:szCs w:val="22"/>
          <w:lang w:val="el-GR"/>
        </w:rPr>
        <w:t xml:space="preserve"> </w:t>
      </w:r>
      <w:r w:rsidRPr="000755A4">
        <w:rPr>
          <w:rFonts w:cs="Arial"/>
          <w:sz w:val="22"/>
          <w:szCs w:val="22"/>
          <w:shd w:val="clear" w:color="auto" w:fill="FFFFFF"/>
          <w:lang w:val="el-GR"/>
        </w:rPr>
        <w:t>«Η ελληνική οικονομία: προοπτικές και κυριότερες προκλήσεις». Ομιλία στο 2</w:t>
      </w:r>
      <w:proofErr w:type="spellStart"/>
      <w:r w:rsidRPr="000755A4">
        <w:rPr>
          <w:rFonts w:cs="Arial"/>
          <w:sz w:val="22"/>
          <w:szCs w:val="22"/>
          <w:shd w:val="clear" w:color="auto" w:fill="FFFFFF"/>
        </w:rPr>
        <w:t>nd</w:t>
      </w:r>
      <w:proofErr w:type="spellEnd"/>
      <w:r w:rsidRPr="000755A4">
        <w:rPr>
          <w:rFonts w:cs="Arial"/>
          <w:sz w:val="22"/>
          <w:szCs w:val="22"/>
          <w:shd w:val="clear" w:color="auto" w:fill="FFFFFF"/>
          <w:lang w:val="el-GR"/>
        </w:rPr>
        <w:t xml:space="preserve"> </w:t>
      </w:r>
      <w:r w:rsidRPr="000755A4">
        <w:rPr>
          <w:rFonts w:cs="Arial"/>
          <w:sz w:val="22"/>
          <w:szCs w:val="22"/>
          <w:shd w:val="clear" w:color="auto" w:fill="FFFFFF"/>
        </w:rPr>
        <w:t>EU</w:t>
      </w:r>
      <w:r w:rsidRPr="000755A4">
        <w:rPr>
          <w:rFonts w:cs="Arial"/>
          <w:sz w:val="22"/>
          <w:szCs w:val="22"/>
          <w:shd w:val="clear" w:color="auto" w:fill="FFFFFF"/>
          <w:lang w:val="el-GR"/>
        </w:rPr>
        <w:t>-</w:t>
      </w:r>
      <w:r w:rsidRPr="000755A4">
        <w:rPr>
          <w:rFonts w:cs="Arial"/>
          <w:sz w:val="22"/>
          <w:szCs w:val="22"/>
          <w:shd w:val="clear" w:color="auto" w:fill="FFFFFF"/>
        </w:rPr>
        <w:t>Arab</w:t>
      </w:r>
      <w:r w:rsidRPr="000755A4">
        <w:rPr>
          <w:rFonts w:cs="Arial"/>
          <w:sz w:val="22"/>
          <w:szCs w:val="22"/>
          <w:shd w:val="clear" w:color="auto" w:fill="FFFFFF"/>
          <w:lang w:val="el-GR"/>
        </w:rPr>
        <w:t xml:space="preserve"> </w:t>
      </w:r>
      <w:r w:rsidRPr="000755A4">
        <w:rPr>
          <w:rFonts w:cs="Arial"/>
          <w:sz w:val="22"/>
          <w:szCs w:val="22"/>
          <w:shd w:val="clear" w:color="auto" w:fill="FFFFFF"/>
        </w:rPr>
        <w:t>World</w:t>
      </w:r>
      <w:r w:rsidRPr="000755A4">
        <w:rPr>
          <w:rFonts w:cs="Arial"/>
          <w:sz w:val="22"/>
          <w:szCs w:val="22"/>
          <w:shd w:val="clear" w:color="auto" w:fill="FFFFFF"/>
          <w:lang w:val="el-GR"/>
        </w:rPr>
        <w:t xml:space="preserve"> </w:t>
      </w:r>
      <w:r w:rsidRPr="000755A4">
        <w:rPr>
          <w:rFonts w:cs="Arial"/>
          <w:sz w:val="22"/>
          <w:szCs w:val="22"/>
          <w:shd w:val="clear" w:color="auto" w:fill="FFFFFF"/>
        </w:rPr>
        <w:t>Summit</w:t>
      </w:r>
      <w:r w:rsidRPr="000755A4">
        <w:rPr>
          <w:rFonts w:cs="Arial"/>
          <w:sz w:val="22"/>
          <w:szCs w:val="22"/>
          <w:shd w:val="clear" w:color="auto" w:fill="FFFFFF"/>
          <w:lang w:val="el-GR"/>
        </w:rPr>
        <w:t>. Αθήνα, 10 Νοεμβρίου.</w:t>
      </w:r>
    </w:p>
    <w:p w:rsidR="000755A4" w:rsidRPr="000755A4" w:rsidRDefault="0032551D" w:rsidP="000755A4">
      <w:pPr>
        <w:spacing w:afterLines="100" w:after="240"/>
        <w:jc w:val="both"/>
        <w:rPr>
          <w:rStyle w:val="Hyperlink"/>
          <w:rFonts w:cs="Arial"/>
          <w:sz w:val="22"/>
          <w:szCs w:val="22"/>
          <w:lang w:val="el-GR"/>
        </w:rPr>
      </w:pPr>
      <w:hyperlink r:id="rId13" w:history="1">
        <w:r w:rsidR="000755A4" w:rsidRPr="000755A4">
          <w:rPr>
            <w:rStyle w:val="Hyperlink"/>
            <w:rFonts w:cs="Arial"/>
            <w:sz w:val="22"/>
            <w:szCs w:val="22"/>
            <w:shd w:val="clear" w:color="auto" w:fill="FFFFFF"/>
            <w:lang w:val="en-US"/>
          </w:rPr>
          <w:t>http</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www</w:t>
        </w:r>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bankofgreece</w:t>
        </w:r>
        <w:proofErr w:type="spellEnd"/>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gr</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Pages</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el</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Bank</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News</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Speeches</w:t>
        </w:r>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DispItem</w:t>
        </w:r>
        <w:proofErr w:type="spellEnd"/>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aspx</w:t>
        </w:r>
        <w:proofErr w:type="spellEnd"/>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Item</w:t>
        </w:r>
        <w:r w:rsidR="000755A4" w:rsidRPr="000755A4">
          <w:rPr>
            <w:rStyle w:val="Hyperlink"/>
            <w:rFonts w:cs="Arial"/>
            <w:sz w:val="22"/>
            <w:szCs w:val="22"/>
            <w:shd w:val="clear" w:color="auto" w:fill="FFFFFF"/>
            <w:lang w:val="el-GR"/>
          </w:rPr>
          <w:t>_</w:t>
        </w:r>
        <w:r w:rsidR="000755A4" w:rsidRPr="000755A4">
          <w:rPr>
            <w:rStyle w:val="Hyperlink"/>
            <w:rFonts w:cs="Arial"/>
            <w:sz w:val="22"/>
            <w:szCs w:val="22"/>
            <w:shd w:val="clear" w:color="auto" w:fill="FFFFFF"/>
            <w:lang w:val="en-US"/>
          </w:rPr>
          <w:t>ID</w:t>
        </w:r>
        <w:r w:rsidR="000755A4" w:rsidRPr="000755A4">
          <w:rPr>
            <w:rStyle w:val="Hyperlink"/>
            <w:rFonts w:cs="Arial"/>
            <w:sz w:val="22"/>
            <w:szCs w:val="22"/>
            <w:shd w:val="clear" w:color="auto" w:fill="FFFFFF"/>
            <w:lang w:val="el-GR"/>
          </w:rPr>
          <w:t>=481&amp;</w:t>
        </w:r>
        <w:r w:rsidR="000755A4" w:rsidRPr="000755A4">
          <w:rPr>
            <w:rStyle w:val="Hyperlink"/>
            <w:rFonts w:cs="Arial"/>
            <w:sz w:val="22"/>
            <w:szCs w:val="22"/>
            <w:shd w:val="clear" w:color="auto" w:fill="FFFFFF"/>
            <w:lang w:val="en-US"/>
          </w:rPr>
          <w:t>List</w:t>
        </w:r>
        <w:r w:rsidR="000755A4" w:rsidRPr="000755A4">
          <w:rPr>
            <w:rStyle w:val="Hyperlink"/>
            <w:rFonts w:cs="Arial"/>
            <w:sz w:val="22"/>
            <w:szCs w:val="22"/>
            <w:shd w:val="clear" w:color="auto" w:fill="FFFFFF"/>
            <w:lang w:val="el-GR"/>
          </w:rPr>
          <w:t>_</w:t>
        </w:r>
        <w:r w:rsidR="000755A4" w:rsidRPr="000755A4">
          <w:rPr>
            <w:rStyle w:val="Hyperlink"/>
            <w:rFonts w:cs="Arial"/>
            <w:sz w:val="22"/>
            <w:szCs w:val="22"/>
            <w:shd w:val="clear" w:color="auto" w:fill="FFFFFF"/>
            <w:lang w:val="en-US"/>
          </w:rPr>
          <w:t>ID</w:t>
        </w:r>
        <w:r w:rsidR="000755A4" w:rsidRPr="000755A4">
          <w:rPr>
            <w:rStyle w:val="Hyperlink"/>
            <w:rFonts w:cs="Arial"/>
            <w:sz w:val="22"/>
            <w:szCs w:val="22"/>
            <w:shd w:val="clear" w:color="auto" w:fill="FFFFFF"/>
            <w:lang w:val="el-GR"/>
          </w:rPr>
          <w:t>=</w:t>
        </w:r>
        <w:r w:rsidR="000755A4" w:rsidRPr="000755A4">
          <w:rPr>
            <w:rStyle w:val="Hyperlink"/>
            <w:rFonts w:cs="Arial"/>
            <w:sz w:val="22"/>
            <w:szCs w:val="22"/>
            <w:shd w:val="clear" w:color="auto" w:fill="FFFFFF"/>
            <w:lang w:val="en-US"/>
          </w:rPr>
          <w:t>b</w:t>
        </w:r>
        <w:r w:rsidR="000755A4" w:rsidRPr="000755A4">
          <w:rPr>
            <w:rStyle w:val="Hyperlink"/>
            <w:rFonts w:cs="Arial"/>
            <w:sz w:val="22"/>
            <w:szCs w:val="22"/>
            <w:shd w:val="clear" w:color="auto" w:fill="FFFFFF"/>
            <w:lang w:val="el-GR"/>
          </w:rPr>
          <w:t>2</w:t>
        </w:r>
        <w:r w:rsidR="000755A4" w:rsidRPr="000755A4">
          <w:rPr>
            <w:rStyle w:val="Hyperlink"/>
            <w:rFonts w:cs="Arial"/>
            <w:sz w:val="22"/>
            <w:szCs w:val="22"/>
            <w:shd w:val="clear" w:color="auto" w:fill="FFFFFF"/>
            <w:lang w:val="en-US"/>
          </w:rPr>
          <w:t>e</w:t>
        </w:r>
        <w:r w:rsidR="000755A4" w:rsidRPr="000755A4">
          <w:rPr>
            <w:rStyle w:val="Hyperlink"/>
            <w:rFonts w:cs="Arial"/>
            <w:sz w:val="22"/>
            <w:szCs w:val="22"/>
            <w:shd w:val="clear" w:color="auto" w:fill="FFFFFF"/>
            <w:lang w:val="el-GR"/>
          </w:rPr>
          <w:t>9402</w:t>
        </w:r>
        <w:r w:rsidR="000755A4" w:rsidRPr="000755A4">
          <w:rPr>
            <w:rStyle w:val="Hyperlink"/>
            <w:rFonts w:cs="Arial"/>
            <w:sz w:val="22"/>
            <w:szCs w:val="22"/>
            <w:shd w:val="clear" w:color="auto" w:fill="FFFFFF"/>
            <w:lang w:val="en-US"/>
          </w:rPr>
          <w:t>e</w:t>
        </w:r>
        <w:r w:rsidR="000755A4" w:rsidRPr="000755A4">
          <w:rPr>
            <w:rStyle w:val="Hyperlink"/>
            <w:rFonts w:cs="Arial"/>
            <w:sz w:val="22"/>
            <w:szCs w:val="22"/>
            <w:shd w:val="clear" w:color="auto" w:fill="FFFFFF"/>
            <w:lang w:val="el-GR"/>
          </w:rPr>
          <w:t>-</w:t>
        </w:r>
        <w:proofErr w:type="spellStart"/>
        <w:r w:rsidR="000755A4" w:rsidRPr="000755A4">
          <w:rPr>
            <w:rStyle w:val="Hyperlink"/>
            <w:rFonts w:cs="Arial"/>
            <w:sz w:val="22"/>
            <w:szCs w:val="22"/>
            <w:shd w:val="clear" w:color="auto" w:fill="FFFFFF"/>
            <w:lang w:val="en-US"/>
          </w:rPr>
          <w:t>db</w:t>
        </w:r>
        <w:proofErr w:type="spellEnd"/>
        <w:r w:rsidR="000755A4" w:rsidRPr="000755A4">
          <w:rPr>
            <w:rStyle w:val="Hyperlink"/>
            <w:rFonts w:cs="Arial"/>
            <w:sz w:val="22"/>
            <w:szCs w:val="22"/>
            <w:shd w:val="clear" w:color="auto" w:fill="FFFFFF"/>
            <w:lang w:val="el-GR"/>
          </w:rPr>
          <w:t>05-4166-9</w:t>
        </w:r>
        <w:r w:rsidR="000755A4" w:rsidRPr="000755A4">
          <w:rPr>
            <w:rStyle w:val="Hyperlink"/>
            <w:rFonts w:cs="Arial"/>
            <w:sz w:val="22"/>
            <w:szCs w:val="22"/>
            <w:shd w:val="clear" w:color="auto" w:fill="FFFFFF"/>
            <w:lang w:val="en-US"/>
          </w:rPr>
          <w:t>f</w:t>
        </w:r>
        <w:r w:rsidR="000755A4" w:rsidRPr="000755A4">
          <w:rPr>
            <w:rStyle w:val="Hyperlink"/>
            <w:rFonts w:cs="Arial"/>
            <w:sz w:val="22"/>
            <w:szCs w:val="22"/>
            <w:shd w:val="clear" w:color="auto" w:fill="FFFFFF"/>
            <w:lang w:val="el-GR"/>
          </w:rPr>
          <w:t>09-</w:t>
        </w:r>
        <w:r w:rsidR="000755A4" w:rsidRPr="000755A4">
          <w:rPr>
            <w:rStyle w:val="Hyperlink"/>
            <w:rFonts w:cs="Arial"/>
            <w:sz w:val="22"/>
            <w:szCs w:val="22"/>
            <w:shd w:val="clear" w:color="auto" w:fill="FFFFFF"/>
            <w:lang w:val="en-US"/>
          </w:rPr>
          <w:t>e</w:t>
        </w:r>
        <w:r w:rsidR="000755A4" w:rsidRPr="000755A4">
          <w:rPr>
            <w:rStyle w:val="Hyperlink"/>
            <w:rFonts w:cs="Arial"/>
            <w:sz w:val="22"/>
            <w:szCs w:val="22"/>
            <w:shd w:val="clear" w:color="auto" w:fill="FFFFFF"/>
            <w:lang w:val="el-GR"/>
          </w:rPr>
          <w:t>1</w:t>
        </w:r>
        <w:r w:rsidR="000755A4" w:rsidRPr="000755A4">
          <w:rPr>
            <w:rStyle w:val="Hyperlink"/>
            <w:rFonts w:cs="Arial"/>
            <w:sz w:val="22"/>
            <w:szCs w:val="22"/>
            <w:shd w:val="clear" w:color="auto" w:fill="FFFFFF"/>
            <w:lang w:val="en-US"/>
          </w:rPr>
          <w:t>b</w:t>
        </w:r>
        <w:r w:rsidR="000755A4" w:rsidRPr="000755A4">
          <w:rPr>
            <w:rStyle w:val="Hyperlink"/>
            <w:rFonts w:cs="Arial"/>
            <w:sz w:val="22"/>
            <w:szCs w:val="22"/>
            <w:shd w:val="clear" w:color="auto" w:fill="FFFFFF"/>
            <w:lang w:val="el-GR"/>
          </w:rPr>
          <w:t>26</w:t>
        </w:r>
        <w:r w:rsidR="000755A4" w:rsidRPr="000755A4">
          <w:rPr>
            <w:rStyle w:val="Hyperlink"/>
            <w:rFonts w:cs="Arial"/>
            <w:sz w:val="22"/>
            <w:szCs w:val="22"/>
            <w:shd w:val="clear" w:color="auto" w:fill="FFFFFF"/>
            <w:lang w:val="en-US"/>
          </w:rPr>
          <w:t>a</w:t>
        </w:r>
        <w:r w:rsidR="000755A4" w:rsidRPr="000755A4">
          <w:rPr>
            <w:rStyle w:val="Hyperlink"/>
            <w:rFonts w:cs="Arial"/>
            <w:sz w:val="22"/>
            <w:szCs w:val="22"/>
            <w:shd w:val="clear" w:color="auto" w:fill="FFFFFF"/>
            <w:lang w:val="el-GR"/>
          </w:rPr>
          <w:t>1</w:t>
        </w:r>
        <w:r w:rsidR="000755A4" w:rsidRPr="000755A4">
          <w:rPr>
            <w:rStyle w:val="Hyperlink"/>
            <w:rFonts w:cs="Arial"/>
            <w:sz w:val="22"/>
            <w:szCs w:val="22"/>
            <w:shd w:val="clear" w:color="auto" w:fill="FFFFFF"/>
            <w:lang w:val="en-US"/>
          </w:rPr>
          <w:t>c</w:t>
        </w:r>
        <w:r w:rsidR="000755A4" w:rsidRPr="000755A4">
          <w:rPr>
            <w:rStyle w:val="Hyperlink"/>
            <w:rFonts w:cs="Arial"/>
            <w:sz w:val="22"/>
            <w:szCs w:val="22"/>
            <w:shd w:val="clear" w:color="auto" w:fill="FFFFFF"/>
            <w:lang w:val="el-GR"/>
          </w:rPr>
          <w:t>6</w:t>
        </w:r>
        <w:r w:rsidR="000755A4" w:rsidRPr="000755A4">
          <w:rPr>
            <w:rStyle w:val="Hyperlink"/>
            <w:rFonts w:cs="Arial"/>
            <w:sz w:val="22"/>
            <w:szCs w:val="22"/>
            <w:shd w:val="clear" w:color="auto" w:fill="FFFFFF"/>
            <w:lang w:val="en-US"/>
          </w:rPr>
          <w:t>f</w:t>
        </w:r>
        <w:r w:rsidR="000755A4" w:rsidRPr="000755A4">
          <w:rPr>
            <w:rStyle w:val="Hyperlink"/>
            <w:rFonts w:cs="Arial"/>
            <w:sz w:val="22"/>
            <w:szCs w:val="22"/>
            <w:shd w:val="clear" w:color="auto" w:fill="FFFFFF"/>
            <w:lang w:val="el-GR"/>
          </w:rPr>
          <w:t>1</w:t>
        </w:r>
        <w:r w:rsidR="000755A4" w:rsidRPr="000755A4">
          <w:rPr>
            <w:rStyle w:val="Hyperlink"/>
            <w:rFonts w:cs="Arial"/>
            <w:sz w:val="22"/>
            <w:szCs w:val="22"/>
            <w:shd w:val="clear" w:color="auto" w:fill="FFFFFF"/>
            <w:lang w:val="en-US"/>
          </w:rPr>
          <w:t>b</w:t>
        </w:r>
      </w:hyperlink>
      <w:r w:rsidR="000755A4" w:rsidRPr="000755A4">
        <w:rPr>
          <w:rStyle w:val="Hyperlink"/>
          <w:rFonts w:cs="Arial"/>
          <w:sz w:val="22"/>
          <w:szCs w:val="22"/>
          <w:lang w:val="el-GR"/>
        </w:rPr>
        <w:t xml:space="preserve"> </w:t>
      </w:r>
    </w:p>
    <w:p w:rsidR="000755A4" w:rsidRPr="000755A4" w:rsidRDefault="000755A4" w:rsidP="000755A4">
      <w:pPr>
        <w:spacing w:afterLines="100" w:after="240"/>
        <w:jc w:val="both"/>
        <w:rPr>
          <w:rFonts w:cs="Arial"/>
          <w:sz w:val="22"/>
          <w:szCs w:val="22"/>
          <w:shd w:val="clear" w:color="auto" w:fill="FFFFFF"/>
          <w:lang w:val="en-US"/>
        </w:rPr>
      </w:pPr>
      <w:r w:rsidRPr="000755A4">
        <w:rPr>
          <w:rFonts w:cs="Arial"/>
          <w:sz w:val="22"/>
          <w:szCs w:val="22"/>
          <w:shd w:val="clear" w:color="auto" w:fill="FFFFFF"/>
          <w:lang w:val="en-US"/>
        </w:rPr>
        <w:t xml:space="preserve">UNCTAD (2017) Review of Maritime Transport </w:t>
      </w:r>
      <w:hyperlink r:id="rId14" w:history="1">
        <w:r w:rsidRPr="000755A4">
          <w:rPr>
            <w:rStyle w:val="Hyperlink"/>
            <w:rFonts w:cs="Arial"/>
            <w:sz w:val="22"/>
            <w:szCs w:val="22"/>
            <w:shd w:val="clear" w:color="auto" w:fill="FFFFFF"/>
            <w:lang w:val="en-US"/>
          </w:rPr>
          <w:t>http://unctad.org/en/pages/PublicationWebflyer.aspx?publicationid=1890</w:t>
        </w:r>
      </w:hyperlink>
      <w:r w:rsidRPr="000755A4">
        <w:rPr>
          <w:rFonts w:cs="Arial"/>
          <w:sz w:val="22"/>
          <w:szCs w:val="22"/>
          <w:shd w:val="clear" w:color="auto" w:fill="FFFFFF"/>
          <w:lang w:val="en-US"/>
        </w:rPr>
        <w:t xml:space="preserve"> </w:t>
      </w:r>
    </w:p>
    <w:p w:rsidR="000755A4" w:rsidRPr="000755A4" w:rsidRDefault="000755A4" w:rsidP="000755A4">
      <w:pPr>
        <w:shd w:val="clear" w:color="auto" w:fill="FFFFFF"/>
        <w:spacing w:afterLines="100" w:after="240"/>
        <w:jc w:val="both"/>
        <w:rPr>
          <w:rFonts w:cs="Arial"/>
          <w:color w:val="262626"/>
          <w:sz w:val="22"/>
          <w:szCs w:val="22"/>
          <w:lang w:val="en-US"/>
        </w:rPr>
      </w:pPr>
      <w:proofErr w:type="gramStart"/>
      <w:r w:rsidRPr="000755A4">
        <w:rPr>
          <w:rFonts w:cs="Arial"/>
          <w:sz w:val="22"/>
          <w:szCs w:val="22"/>
          <w:shd w:val="clear" w:color="auto" w:fill="FFFFFF"/>
          <w:lang w:val="en-US"/>
        </w:rPr>
        <w:t>World Economic Forum, 2017.</w:t>
      </w:r>
      <w:proofErr w:type="gramEnd"/>
      <w:r w:rsidRPr="000755A4">
        <w:rPr>
          <w:rFonts w:cs="Arial"/>
          <w:sz w:val="22"/>
          <w:szCs w:val="22"/>
          <w:shd w:val="clear" w:color="auto" w:fill="FFFFFF"/>
          <w:lang w:val="en-US"/>
        </w:rPr>
        <w:t xml:space="preserve"> The Global Competitiveness Index 2017-2018 edition.</w:t>
      </w:r>
    </w:p>
    <w:p w:rsidR="000755A4" w:rsidRDefault="000755A4" w:rsidP="00ED5E99">
      <w:pPr>
        <w:spacing w:line="360" w:lineRule="auto"/>
        <w:jc w:val="both"/>
        <w:rPr>
          <w:rFonts w:cs="Arial"/>
          <w:sz w:val="22"/>
          <w:szCs w:val="22"/>
          <w:lang w:val="en-US"/>
        </w:rPr>
      </w:pPr>
    </w:p>
    <w:sectPr w:rsidR="000755A4" w:rsidSect="000806F6">
      <w:footerReference w:type="even" r:id="rId15"/>
      <w:footerReference w:type="default" r:id="rId16"/>
      <w:headerReference w:type="first" r:id="rId17"/>
      <w:footerReference w:type="first" r:id="rId18"/>
      <w:pgSz w:w="11906" w:h="16838" w:code="9"/>
      <w:pgMar w:top="993" w:right="1797" w:bottom="1418" w:left="1797" w:header="720" w:footer="413"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51D" w:rsidRDefault="0032551D">
      <w:r>
        <w:separator/>
      </w:r>
    </w:p>
  </w:endnote>
  <w:endnote w:type="continuationSeparator" w:id="0">
    <w:p w:rsidR="0032551D" w:rsidRDefault="00325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Franklin Gothic Book">
    <w:panose1 w:val="020B0503020102020204"/>
    <w:charset w:val="A1"/>
    <w:family w:val="swiss"/>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3ED" w:rsidRDefault="007443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443ED" w:rsidRDefault="007443E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2757000"/>
      <w:docPartObj>
        <w:docPartGallery w:val="Page Numbers (Bottom of Page)"/>
        <w:docPartUnique/>
      </w:docPartObj>
    </w:sdtPr>
    <w:sdtEndPr>
      <w:rPr>
        <w:noProof/>
      </w:rPr>
    </w:sdtEndPr>
    <w:sdtContent>
      <w:p w:rsidR="007443ED" w:rsidRDefault="007443ED">
        <w:pPr>
          <w:pStyle w:val="Footer"/>
          <w:jc w:val="center"/>
        </w:pPr>
        <w:r>
          <w:fldChar w:fldCharType="begin"/>
        </w:r>
        <w:r>
          <w:instrText xml:space="preserve"> PAGE   \* MERGEFORMAT </w:instrText>
        </w:r>
        <w:r>
          <w:fldChar w:fldCharType="separate"/>
        </w:r>
        <w:r w:rsidR="00C33563">
          <w:rPr>
            <w:noProof/>
          </w:rPr>
          <w:t>2</w:t>
        </w:r>
        <w:r>
          <w:rPr>
            <w:noProof/>
          </w:rPr>
          <w:fldChar w:fldCharType="end"/>
        </w:r>
      </w:p>
    </w:sdtContent>
  </w:sdt>
  <w:p w:rsidR="007443ED" w:rsidRDefault="007443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243281"/>
      <w:docPartObj>
        <w:docPartGallery w:val="Page Numbers (Bottom of Page)"/>
        <w:docPartUnique/>
      </w:docPartObj>
    </w:sdtPr>
    <w:sdtEndPr>
      <w:rPr>
        <w:noProof/>
      </w:rPr>
    </w:sdtEndPr>
    <w:sdtContent>
      <w:p w:rsidR="007443ED" w:rsidRDefault="007443ED">
        <w:pPr>
          <w:pStyle w:val="Footer"/>
          <w:jc w:val="center"/>
        </w:pPr>
        <w:r>
          <w:fldChar w:fldCharType="begin"/>
        </w:r>
        <w:r>
          <w:instrText xml:space="preserve"> PAGE   \* MERGEFORMAT </w:instrText>
        </w:r>
        <w:r>
          <w:fldChar w:fldCharType="separate"/>
        </w:r>
        <w:r w:rsidR="00C33563">
          <w:rPr>
            <w:noProof/>
          </w:rPr>
          <w:t>1</w:t>
        </w:r>
        <w:r>
          <w:rPr>
            <w:noProof/>
          </w:rPr>
          <w:fldChar w:fldCharType="end"/>
        </w:r>
      </w:p>
    </w:sdtContent>
  </w:sdt>
  <w:p w:rsidR="007443ED" w:rsidRDefault="007443ED" w:rsidP="00504628">
    <w:pPr>
      <w:pStyle w:val="Footer"/>
      <w:tabs>
        <w:tab w:val="clear" w:pos="4153"/>
        <w:tab w:val="left" w:pos="1709"/>
        <w:tab w:val="center" w:pos="4156"/>
      </w:tabs>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51D" w:rsidRDefault="0032551D">
      <w:r>
        <w:separator/>
      </w:r>
    </w:p>
  </w:footnote>
  <w:footnote w:type="continuationSeparator" w:id="0">
    <w:p w:rsidR="0032551D" w:rsidRDefault="00325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3ED" w:rsidRDefault="007443ED" w:rsidP="00011A45">
    <w:pPr>
      <w:pStyle w:val="Header"/>
      <w:jc w:val="center"/>
    </w:pPr>
    <w:r>
      <w:rPr>
        <w:noProof/>
        <w:sz w:val="22"/>
        <w:lang w:val="el-GR"/>
      </w:rPr>
      <w:drawing>
        <wp:inline distT="0" distB="0" distL="0" distR="0" wp14:anchorId="619C5949" wp14:editId="461A292D">
          <wp:extent cx="2163445" cy="1152525"/>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3445" cy="11525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25DEC"/>
    <w:multiLevelType w:val="multilevel"/>
    <w:tmpl w:val="2FF67774"/>
    <w:lvl w:ilvl="0">
      <w:start w:val="5"/>
      <w:numFmt w:val="decimal"/>
      <w:lvlText w:val="%1."/>
      <w:lvlJc w:val="left"/>
      <w:pPr>
        <w:ind w:left="720" w:hanging="360"/>
      </w:pPr>
      <w:rPr>
        <w:rFonts w:hint="default"/>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54555A6"/>
    <w:multiLevelType w:val="hybridMultilevel"/>
    <w:tmpl w:val="1D62870E"/>
    <w:lvl w:ilvl="0" w:tplc="04080001">
      <w:start w:val="1"/>
      <w:numFmt w:val="bullet"/>
      <w:lvlText w:val=""/>
      <w:lvlJc w:val="left"/>
      <w:pPr>
        <w:ind w:left="360" w:hanging="360"/>
      </w:pPr>
      <w:rPr>
        <w:rFonts w:ascii="Symbol" w:hAnsi="Symbol" w:hint="default"/>
      </w:rPr>
    </w:lvl>
    <w:lvl w:ilvl="1" w:tplc="A2D8A3D2">
      <w:start w:val="1"/>
      <w:numFmt w:val="decimal"/>
      <w:lvlText w:val="%2."/>
      <w:lvlJc w:val="left"/>
      <w:pPr>
        <w:ind w:left="1080" w:hanging="360"/>
      </w:pPr>
      <w:rPr>
        <w:rFonts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nsid w:val="06353FE0"/>
    <w:multiLevelType w:val="hybridMultilevel"/>
    <w:tmpl w:val="4F30415E"/>
    <w:lvl w:ilvl="0" w:tplc="CD247D3C">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09064E6C"/>
    <w:multiLevelType w:val="hybridMultilevel"/>
    <w:tmpl w:val="854C39B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0A8C5750"/>
    <w:multiLevelType w:val="hybridMultilevel"/>
    <w:tmpl w:val="D4F68846"/>
    <w:lvl w:ilvl="0" w:tplc="FDD44AD4">
      <w:start w:val="1"/>
      <w:numFmt w:val="decimal"/>
      <w:lvlText w:val="%1."/>
      <w:lvlJc w:val="left"/>
      <w:pPr>
        <w:ind w:left="144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0F001EB8"/>
    <w:multiLevelType w:val="hybridMultilevel"/>
    <w:tmpl w:val="66E281D2"/>
    <w:lvl w:ilvl="0" w:tplc="CBAC0D9A">
      <w:numFmt w:val="bullet"/>
      <w:lvlText w:val="•"/>
      <w:lvlJc w:val="left"/>
      <w:pPr>
        <w:ind w:left="360" w:hanging="360"/>
      </w:pPr>
      <w:rPr>
        <w:rFonts w:ascii="Calibri" w:eastAsiaTheme="minorHAnsi" w:hAnsi="Calibri" w:cs="Times New Roman" w:hint="default"/>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nsid w:val="0F0B5973"/>
    <w:multiLevelType w:val="hybridMultilevel"/>
    <w:tmpl w:val="B19E8B5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12156B12"/>
    <w:multiLevelType w:val="hybridMultilevel"/>
    <w:tmpl w:val="A29264E0"/>
    <w:lvl w:ilvl="0" w:tplc="04080001">
      <w:start w:val="1"/>
      <w:numFmt w:val="bullet"/>
      <w:lvlText w:val=""/>
      <w:lvlJc w:val="left"/>
      <w:pPr>
        <w:ind w:left="778" w:hanging="360"/>
      </w:pPr>
      <w:rPr>
        <w:rFonts w:ascii="Symbol" w:hAnsi="Symbol" w:hint="default"/>
      </w:rPr>
    </w:lvl>
    <w:lvl w:ilvl="1" w:tplc="04080003" w:tentative="1">
      <w:start w:val="1"/>
      <w:numFmt w:val="bullet"/>
      <w:lvlText w:val="o"/>
      <w:lvlJc w:val="left"/>
      <w:pPr>
        <w:ind w:left="1498" w:hanging="360"/>
      </w:pPr>
      <w:rPr>
        <w:rFonts w:ascii="Courier New" w:hAnsi="Courier New" w:cs="Courier New" w:hint="default"/>
      </w:rPr>
    </w:lvl>
    <w:lvl w:ilvl="2" w:tplc="04080005" w:tentative="1">
      <w:start w:val="1"/>
      <w:numFmt w:val="bullet"/>
      <w:lvlText w:val=""/>
      <w:lvlJc w:val="left"/>
      <w:pPr>
        <w:ind w:left="2218" w:hanging="360"/>
      </w:pPr>
      <w:rPr>
        <w:rFonts w:ascii="Wingdings" w:hAnsi="Wingdings" w:hint="default"/>
      </w:rPr>
    </w:lvl>
    <w:lvl w:ilvl="3" w:tplc="04080001" w:tentative="1">
      <w:start w:val="1"/>
      <w:numFmt w:val="bullet"/>
      <w:lvlText w:val=""/>
      <w:lvlJc w:val="left"/>
      <w:pPr>
        <w:ind w:left="2938" w:hanging="360"/>
      </w:pPr>
      <w:rPr>
        <w:rFonts w:ascii="Symbol" w:hAnsi="Symbol" w:hint="default"/>
      </w:rPr>
    </w:lvl>
    <w:lvl w:ilvl="4" w:tplc="04080003" w:tentative="1">
      <w:start w:val="1"/>
      <w:numFmt w:val="bullet"/>
      <w:lvlText w:val="o"/>
      <w:lvlJc w:val="left"/>
      <w:pPr>
        <w:ind w:left="3658" w:hanging="360"/>
      </w:pPr>
      <w:rPr>
        <w:rFonts w:ascii="Courier New" w:hAnsi="Courier New" w:cs="Courier New" w:hint="default"/>
      </w:rPr>
    </w:lvl>
    <w:lvl w:ilvl="5" w:tplc="04080005" w:tentative="1">
      <w:start w:val="1"/>
      <w:numFmt w:val="bullet"/>
      <w:lvlText w:val=""/>
      <w:lvlJc w:val="left"/>
      <w:pPr>
        <w:ind w:left="4378" w:hanging="360"/>
      </w:pPr>
      <w:rPr>
        <w:rFonts w:ascii="Wingdings" w:hAnsi="Wingdings" w:hint="default"/>
      </w:rPr>
    </w:lvl>
    <w:lvl w:ilvl="6" w:tplc="04080001" w:tentative="1">
      <w:start w:val="1"/>
      <w:numFmt w:val="bullet"/>
      <w:lvlText w:val=""/>
      <w:lvlJc w:val="left"/>
      <w:pPr>
        <w:ind w:left="5098" w:hanging="360"/>
      </w:pPr>
      <w:rPr>
        <w:rFonts w:ascii="Symbol" w:hAnsi="Symbol" w:hint="default"/>
      </w:rPr>
    </w:lvl>
    <w:lvl w:ilvl="7" w:tplc="04080003" w:tentative="1">
      <w:start w:val="1"/>
      <w:numFmt w:val="bullet"/>
      <w:lvlText w:val="o"/>
      <w:lvlJc w:val="left"/>
      <w:pPr>
        <w:ind w:left="5818" w:hanging="360"/>
      </w:pPr>
      <w:rPr>
        <w:rFonts w:ascii="Courier New" w:hAnsi="Courier New" w:cs="Courier New" w:hint="default"/>
      </w:rPr>
    </w:lvl>
    <w:lvl w:ilvl="8" w:tplc="04080005" w:tentative="1">
      <w:start w:val="1"/>
      <w:numFmt w:val="bullet"/>
      <w:lvlText w:val=""/>
      <w:lvlJc w:val="left"/>
      <w:pPr>
        <w:ind w:left="6538" w:hanging="360"/>
      </w:pPr>
      <w:rPr>
        <w:rFonts w:ascii="Wingdings" w:hAnsi="Wingdings" w:hint="default"/>
      </w:rPr>
    </w:lvl>
  </w:abstractNum>
  <w:abstractNum w:abstractNumId="8">
    <w:nsid w:val="14B22CC6"/>
    <w:multiLevelType w:val="hybridMultilevel"/>
    <w:tmpl w:val="672436D8"/>
    <w:lvl w:ilvl="0" w:tplc="0408000F">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1C023783"/>
    <w:multiLevelType w:val="hybridMultilevel"/>
    <w:tmpl w:val="C078521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
    <w:nsid w:val="2DF12007"/>
    <w:multiLevelType w:val="hybridMultilevel"/>
    <w:tmpl w:val="A3B86586"/>
    <w:lvl w:ilvl="0" w:tplc="08070019">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11">
    <w:nsid w:val="30F2772F"/>
    <w:multiLevelType w:val="hybridMultilevel"/>
    <w:tmpl w:val="2C0063C6"/>
    <w:lvl w:ilvl="0" w:tplc="435A36D4">
      <w:start w:val="4"/>
      <w:numFmt w:val="decimal"/>
      <w:lvlText w:val="%1."/>
      <w:lvlJc w:val="left"/>
      <w:pPr>
        <w:ind w:left="144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32FE6DAF"/>
    <w:multiLevelType w:val="hybridMultilevel"/>
    <w:tmpl w:val="4458326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3">
    <w:nsid w:val="39287629"/>
    <w:multiLevelType w:val="hybridMultilevel"/>
    <w:tmpl w:val="9EE4382E"/>
    <w:lvl w:ilvl="0" w:tplc="5BB8104E">
      <w:start w:val="1"/>
      <w:numFmt w:val="decimal"/>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14">
    <w:nsid w:val="3AC66FA6"/>
    <w:multiLevelType w:val="hybridMultilevel"/>
    <w:tmpl w:val="EF22AC24"/>
    <w:lvl w:ilvl="0" w:tplc="86807A68">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nsid w:val="3E5330D3"/>
    <w:multiLevelType w:val="hybridMultilevel"/>
    <w:tmpl w:val="13D2B912"/>
    <w:lvl w:ilvl="0" w:tplc="0408000F">
      <w:start w:val="1"/>
      <w:numFmt w:val="decimal"/>
      <w:lvlText w:val="%1."/>
      <w:lvlJc w:val="left"/>
      <w:pPr>
        <w:ind w:left="1440" w:hanging="360"/>
      </w:pPr>
    </w:lvl>
    <w:lvl w:ilvl="1" w:tplc="04080019">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16">
    <w:nsid w:val="40F52922"/>
    <w:multiLevelType w:val="hybridMultilevel"/>
    <w:tmpl w:val="B96A89F2"/>
    <w:lvl w:ilvl="0" w:tplc="795A162A">
      <w:start w:val="1"/>
      <w:numFmt w:val="decimal"/>
      <w:lvlText w:val="%1."/>
      <w:lvlJc w:val="left"/>
      <w:pPr>
        <w:ind w:left="720" w:hanging="360"/>
      </w:pPr>
      <w:rPr>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nsid w:val="46C07A05"/>
    <w:multiLevelType w:val="hybridMultilevel"/>
    <w:tmpl w:val="DB526194"/>
    <w:lvl w:ilvl="0" w:tplc="5BB8104E">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8C0309E"/>
    <w:multiLevelType w:val="hybridMultilevel"/>
    <w:tmpl w:val="17800A84"/>
    <w:lvl w:ilvl="0" w:tplc="A2D8A3D2">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nsid w:val="49E7665C"/>
    <w:multiLevelType w:val="multilevel"/>
    <w:tmpl w:val="B51C8CAC"/>
    <w:lvl w:ilvl="0">
      <w:start w:val="1"/>
      <w:numFmt w:val="decimal"/>
      <w:lvlText w:val="%1."/>
      <w:lvlJc w:val="left"/>
      <w:pPr>
        <w:ind w:left="720" w:hanging="360"/>
      </w:pPr>
      <w:rPr>
        <w:rFonts w:hint="default"/>
        <w:u w:val="none"/>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A891CFF"/>
    <w:multiLevelType w:val="hybridMultilevel"/>
    <w:tmpl w:val="5728EB7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1">
    <w:nsid w:val="59B36015"/>
    <w:multiLevelType w:val="hybridMultilevel"/>
    <w:tmpl w:val="17800A84"/>
    <w:lvl w:ilvl="0" w:tplc="A2D8A3D2">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5A7E6751"/>
    <w:multiLevelType w:val="hybridMultilevel"/>
    <w:tmpl w:val="9214B068"/>
    <w:lvl w:ilvl="0" w:tplc="F6FCA8AE">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AC6190F"/>
    <w:multiLevelType w:val="hybridMultilevel"/>
    <w:tmpl w:val="2C0063C6"/>
    <w:lvl w:ilvl="0" w:tplc="435A36D4">
      <w:start w:val="4"/>
      <w:numFmt w:val="decimal"/>
      <w:lvlText w:val="%1."/>
      <w:lvlJc w:val="left"/>
      <w:pPr>
        <w:ind w:left="144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nsid w:val="5CA91569"/>
    <w:multiLevelType w:val="hybridMultilevel"/>
    <w:tmpl w:val="2EB67A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5DB1220D"/>
    <w:multiLevelType w:val="hybridMultilevel"/>
    <w:tmpl w:val="1C487C6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6">
    <w:nsid w:val="5F3F3DD2"/>
    <w:multiLevelType w:val="hybridMultilevel"/>
    <w:tmpl w:val="AD9CBE82"/>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7">
    <w:nsid w:val="5FDD6886"/>
    <w:multiLevelType w:val="hybridMultilevel"/>
    <w:tmpl w:val="07C2E7E2"/>
    <w:lvl w:ilvl="0" w:tplc="04080001">
      <w:start w:val="1"/>
      <w:numFmt w:val="bullet"/>
      <w:lvlText w:val=""/>
      <w:lvlJc w:val="left"/>
      <w:pPr>
        <w:ind w:left="720" w:hanging="360"/>
      </w:pPr>
      <w:rPr>
        <w:rFonts w:ascii="Symbol" w:hAnsi="Symbol"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nsid w:val="601310C0"/>
    <w:multiLevelType w:val="hybridMultilevel"/>
    <w:tmpl w:val="A7D640D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9">
    <w:nsid w:val="60172A7B"/>
    <w:multiLevelType w:val="hybridMultilevel"/>
    <w:tmpl w:val="C0F27C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6104123B"/>
    <w:multiLevelType w:val="hybridMultilevel"/>
    <w:tmpl w:val="07906A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1">
    <w:nsid w:val="61710A0F"/>
    <w:multiLevelType w:val="hybridMultilevel"/>
    <w:tmpl w:val="44061AC8"/>
    <w:lvl w:ilvl="0" w:tplc="0408000F">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2">
    <w:nsid w:val="64F147F6"/>
    <w:multiLevelType w:val="hybridMultilevel"/>
    <w:tmpl w:val="13D2B912"/>
    <w:lvl w:ilvl="0" w:tplc="0408000F">
      <w:start w:val="1"/>
      <w:numFmt w:val="decimal"/>
      <w:lvlText w:val="%1."/>
      <w:lvlJc w:val="left"/>
      <w:pPr>
        <w:ind w:left="1440" w:hanging="360"/>
      </w:pPr>
    </w:lvl>
    <w:lvl w:ilvl="1" w:tplc="04080019">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33">
    <w:nsid w:val="65012A42"/>
    <w:multiLevelType w:val="hybridMultilevel"/>
    <w:tmpl w:val="D0FCE094"/>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34">
    <w:nsid w:val="661031A5"/>
    <w:multiLevelType w:val="hybridMultilevel"/>
    <w:tmpl w:val="AFC0D852"/>
    <w:lvl w:ilvl="0" w:tplc="D5440C72">
      <w:numFmt w:val="bullet"/>
      <w:lvlText w:val="-"/>
      <w:lvlJc w:val="left"/>
      <w:pPr>
        <w:ind w:left="1080" w:hanging="360"/>
      </w:pPr>
      <w:rPr>
        <w:rFonts w:ascii="Calibri" w:eastAsiaTheme="minorHAnsi" w:hAnsi="Calibri" w:cs="Tahoma"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5">
    <w:nsid w:val="6659379A"/>
    <w:multiLevelType w:val="multilevel"/>
    <w:tmpl w:val="B034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762EC4"/>
    <w:multiLevelType w:val="hybridMultilevel"/>
    <w:tmpl w:val="7034E7D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7">
    <w:nsid w:val="6C8C021C"/>
    <w:multiLevelType w:val="hybridMultilevel"/>
    <w:tmpl w:val="32763E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8">
    <w:nsid w:val="6D371F71"/>
    <w:multiLevelType w:val="hybridMultilevel"/>
    <w:tmpl w:val="426A5A9A"/>
    <w:lvl w:ilvl="0" w:tplc="04080001">
      <w:start w:val="1"/>
      <w:numFmt w:val="bullet"/>
      <w:lvlText w:val=""/>
      <w:lvlJc w:val="left"/>
      <w:pPr>
        <w:ind w:left="720" w:hanging="360"/>
      </w:pPr>
      <w:rPr>
        <w:rFonts w:ascii="Symbol" w:hAnsi="Symbol"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9">
    <w:nsid w:val="6D802534"/>
    <w:multiLevelType w:val="hybridMultilevel"/>
    <w:tmpl w:val="F4620F7A"/>
    <w:lvl w:ilvl="0" w:tplc="63509468">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0">
    <w:nsid w:val="6E697748"/>
    <w:multiLevelType w:val="hybridMultilevel"/>
    <w:tmpl w:val="CDDACBE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1">
    <w:nsid w:val="6EA6139B"/>
    <w:multiLevelType w:val="hybridMultilevel"/>
    <w:tmpl w:val="CAEC418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2">
    <w:nsid w:val="6F265044"/>
    <w:multiLevelType w:val="hybridMultilevel"/>
    <w:tmpl w:val="44061AC8"/>
    <w:lvl w:ilvl="0" w:tplc="0408000F">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nsid w:val="73514849"/>
    <w:multiLevelType w:val="hybridMultilevel"/>
    <w:tmpl w:val="C7245896"/>
    <w:lvl w:ilvl="0" w:tplc="0408000F">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75DD7BB0"/>
    <w:multiLevelType w:val="hybridMultilevel"/>
    <w:tmpl w:val="929E2DB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5">
    <w:nsid w:val="77095A21"/>
    <w:multiLevelType w:val="hybridMultilevel"/>
    <w:tmpl w:val="08A4F91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6">
    <w:nsid w:val="77FD71FB"/>
    <w:multiLevelType w:val="hybridMultilevel"/>
    <w:tmpl w:val="F6B2A05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7">
    <w:nsid w:val="7AE91BDE"/>
    <w:multiLevelType w:val="hybridMultilevel"/>
    <w:tmpl w:val="AD92459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8">
    <w:nsid w:val="7AED2947"/>
    <w:multiLevelType w:val="hybridMultilevel"/>
    <w:tmpl w:val="3010461C"/>
    <w:lvl w:ilvl="0" w:tplc="0408000F">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9">
    <w:nsid w:val="7CD12F26"/>
    <w:multiLevelType w:val="hybridMultilevel"/>
    <w:tmpl w:val="DB526194"/>
    <w:lvl w:ilvl="0" w:tplc="5BB8104E">
      <w:start w:val="1"/>
      <w:numFmt w:val="decimal"/>
      <w:lvlText w:val="%1."/>
      <w:lvlJc w:val="left"/>
      <w:pPr>
        <w:ind w:left="720" w:hanging="360"/>
      </w:pPr>
      <w:rPr>
        <w:rFonts w:hint="default"/>
      </w:rPr>
    </w:lvl>
    <w:lvl w:ilvl="1" w:tplc="0408000F">
      <w:start w:val="1"/>
      <w:numFmt w:val="decimal"/>
      <w:lvlText w:val="%2."/>
      <w:lvlJc w:val="left"/>
      <w:pPr>
        <w:ind w:left="1440" w:hanging="360"/>
      </w:pPr>
      <w:rPr>
        <w:rFonts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41"/>
  </w:num>
  <w:num w:numId="2">
    <w:abstractNumId w:val="5"/>
  </w:num>
  <w:num w:numId="3">
    <w:abstractNumId w:val="40"/>
  </w:num>
  <w:num w:numId="4">
    <w:abstractNumId w:val="3"/>
  </w:num>
  <w:num w:numId="5">
    <w:abstractNumId w:val="12"/>
  </w:num>
  <w:num w:numId="6">
    <w:abstractNumId w:val="6"/>
  </w:num>
  <w:num w:numId="7">
    <w:abstractNumId w:val="24"/>
  </w:num>
  <w:num w:numId="8">
    <w:abstractNumId w:val="34"/>
  </w:num>
  <w:num w:numId="9">
    <w:abstractNumId w:val="28"/>
  </w:num>
  <w:num w:numId="10">
    <w:abstractNumId w:val="46"/>
  </w:num>
  <w:num w:numId="11">
    <w:abstractNumId w:val="27"/>
  </w:num>
  <w:num w:numId="12">
    <w:abstractNumId w:val="25"/>
  </w:num>
  <w:num w:numId="13">
    <w:abstractNumId w:val="29"/>
  </w:num>
  <w:num w:numId="14">
    <w:abstractNumId w:val="21"/>
  </w:num>
  <w:num w:numId="15">
    <w:abstractNumId w:val="9"/>
  </w:num>
  <w:num w:numId="16">
    <w:abstractNumId w:val="43"/>
  </w:num>
  <w:num w:numId="17">
    <w:abstractNumId w:val="48"/>
  </w:num>
  <w:num w:numId="18">
    <w:abstractNumId w:val="49"/>
  </w:num>
  <w:num w:numId="19">
    <w:abstractNumId w:val="42"/>
  </w:num>
  <w:num w:numId="20">
    <w:abstractNumId w:val="31"/>
  </w:num>
  <w:num w:numId="21">
    <w:abstractNumId w:val="47"/>
  </w:num>
  <w:num w:numId="22">
    <w:abstractNumId w:val="38"/>
  </w:num>
  <w:num w:numId="23">
    <w:abstractNumId w:val="1"/>
  </w:num>
  <w:num w:numId="24">
    <w:abstractNumId w:val="15"/>
  </w:num>
  <w:num w:numId="25">
    <w:abstractNumId w:val="23"/>
  </w:num>
  <w:num w:numId="26">
    <w:abstractNumId w:val="11"/>
  </w:num>
  <w:num w:numId="27">
    <w:abstractNumId w:val="32"/>
  </w:num>
  <w:num w:numId="28">
    <w:abstractNumId w:val="4"/>
  </w:num>
  <w:num w:numId="29">
    <w:abstractNumId w:val="18"/>
  </w:num>
  <w:num w:numId="30">
    <w:abstractNumId w:val="17"/>
  </w:num>
  <w:num w:numId="31">
    <w:abstractNumId w:val="26"/>
  </w:num>
  <w:num w:numId="32">
    <w:abstractNumId w:val="37"/>
  </w:num>
  <w:num w:numId="33">
    <w:abstractNumId w:val="33"/>
  </w:num>
  <w:num w:numId="34">
    <w:abstractNumId w:val="13"/>
  </w:num>
  <w:num w:numId="35">
    <w:abstractNumId w:val="14"/>
  </w:num>
  <w:num w:numId="36">
    <w:abstractNumId w:val="22"/>
  </w:num>
  <w:num w:numId="37">
    <w:abstractNumId w:val="39"/>
  </w:num>
  <w:num w:numId="38">
    <w:abstractNumId w:val="20"/>
  </w:num>
  <w:num w:numId="39">
    <w:abstractNumId w:val="30"/>
  </w:num>
  <w:num w:numId="40">
    <w:abstractNumId w:val="2"/>
  </w:num>
  <w:num w:numId="41">
    <w:abstractNumId w:val="10"/>
  </w:num>
  <w:num w:numId="42">
    <w:abstractNumId w:val="19"/>
  </w:num>
  <w:num w:numId="43">
    <w:abstractNumId w:val="35"/>
  </w:num>
  <w:num w:numId="44">
    <w:abstractNumId w:val="8"/>
  </w:num>
  <w:num w:numId="45">
    <w:abstractNumId w:val="36"/>
  </w:num>
  <w:num w:numId="46">
    <w:abstractNumId w:val="44"/>
  </w:num>
  <w:num w:numId="47">
    <w:abstractNumId w:val="7"/>
  </w:num>
  <w:num w:numId="48">
    <w:abstractNumId w:val="16"/>
  </w:num>
  <w:num w:numId="49">
    <w:abstractNumId w:val="45"/>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B09"/>
    <w:rsid w:val="00001289"/>
    <w:rsid w:val="00002150"/>
    <w:rsid w:val="00004573"/>
    <w:rsid w:val="000057FF"/>
    <w:rsid w:val="0000794A"/>
    <w:rsid w:val="00007958"/>
    <w:rsid w:val="000112CF"/>
    <w:rsid w:val="0001161E"/>
    <w:rsid w:val="00011A45"/>
    <w:rsid w:val="000122DC"/>
    <w:rsid w:val="00013DF6"/>
    <w:rsid w:val="000161B3"/>
    <w:rsid w:val="00016E50"/>
    <w:rsid w:val="0001743E"/>
    <w:rsid w:val="0002090E"/>
    <w:rsid w:val="00021626"/>
    <w:rsid w:val="00022DDA"/>
    <w:rsid w:val="00024FF7"/>
    <w:rsid w:val="00025F64"/>
    <w:rsid w:val="000330F9"/>
    <w:rsid w:val="000344AF"/>
    <w:rsid w:val="00034FC7"/>
    <w:rsid w:val="00035C9B"/>
    <w:rsid w:val="00036EF3"/>
    <w:rsid w:val="00037562"/>
    <w:rsid w:val="00041A3D"/>
    <w:rsid w:val="00041D2B"/>
    <w:rsid w:val="0004224B"/>
    <w:rsid w:val="000424CB"/>
    <w:rsid w:val="00043814"/>
    <w:rsid w:val="00043B94"/>
    <w:rsid w:val="000440F6"/>
    <w:rsid w:val="0004581C"/>
    <w:rsid w:val="00045A22"/>
    <w:rsid w:val="00046123"/>
    <w:rsid w:val="0004734E"/>
    <w:rsid w:val="00047C5C"/>
    <w:rsid w:val="00050C27"/>
    <w:rsid w:val="00050FA8"/>
    <w:rsid w:val="0005543A"/>
    <w:rsid w:val="00055904"/>
    <w:rsid w:val="00056799"/>
    <w:rsid w:val="00061B95"/>
    <w:rsid w:val="000620F6"/>
    <w:rsid w:val="00062E8D"/>
    <w:rsid w:val="0006308F"/>
    <w:rsid w:val="00063D36"/>
    <w:rsid w:val="000643B0"/>
    <w:rsid w:val="00064BCA"/>
    <w:rsid w:val="00064E3B"/>
    <w:rsid w:val="00066916"/>
    <w:rsid w:val="000677A6"/>
    <w:rsid w:val="00070C32"/>
    <w:rsid w:val="000714FF"/>
    <w:rsid w:val="00071B09"/>
    <w:rsid w:val="00071D7C"/>
    <w:rsid w:val="00074A24"/>
    <w:rsid w:val="000752E4"/>
    <w:rsid w:val="000755A4"/>
    <w:rsid w:val="00077B9D"/>
    <w:rsid w:val="0008019E"/>
    <w:rsid w:val="000806F6"/>
    <w:rsid w:val="000831A2"/>
    <w:rsid w:val="00083E9B"/>
    <w:rsid w:val="00085BE4"/>
    <w:rsid w:val="00086B73"/>
    <w:rsid w:val="0008720E"/>
    <w:rsid w:val="00087580"/>
    <w:rsid w:val="00090B98"/>
    <w:rsid w:val="000910F2"/>
    <w:rsid w:val="000946CD"/>
    <w:rsid w:val="00094E52"/>
    <w:rsid w:val="00095284"/>
    <w:rsid w:val="00095452"/>
    <w:rsid w:val="000963AC"/>
    <w:rsid w:val="0009660B"/>
    <w:rsid w:val="000A0062"/>
    <w:rsid w:val="000A0ABA"/>
    <w:rsid w:val="000A266C"/>
    <w:rsid w:val="000A5197"/>
    <w:rsid w:val="000B046B"/>
    <w:rsid w:val="000B1E4D"/>
    <w:rsid w:val="000B3BEC"/>
    <w:rsid w:val="000B69B5"/>
    <w:rsid w:val="000C001C"/>
    <w:rsid w:val="000C0E73"/>
    <w:rsid w:val="000C1F0D"/>
    <w:rsid w:val="000C3D69"/>
    <w:rsid w:val="000C6D3B"/>
    <w:rsid w:val="000C7068"/>
    <w:rsid w:val="000C7469"/>
    <w:rsid w:val="000C7C25"/>
    <w:rsid w:val="000D2492"/>
    <w:rsid w:val="000D3891"/>
    <w:rsid w:val="000D4D14"/>
    <w:rsid w:val="000D648E"/>
    <w:rsid w:val="000E11A2"/>
    <w:rsid w:val="000E2303"/>
    <w:rsid w:val="000E3128"/>
    <w:rsid w:val="000E3E2B"/>
    <w:rsid w:val="000E516A"/>
    <w:rsid w:val="000E5D5E"/>
    <w:rsid w:val="000E71EF"/>
    <w:rsid w:val="000F01F4"/>
    <w:rsid w:val="000F0322"/>
    <w:rsid w:val="000F179F"/>
    <w:rsid w:val="000F410D"/>
    <w:rsid w:val="000F7FC2"/>
    <w:rsid w:val="0010085E"/>
    <w:rsid w:val="0010096C"/>
    <w:rsid w:val="00100B0A"/>
    <w:rsid w:val="00100C49"/>
    <w:rsid w:val="00101E6A"/>
    <w:rsid w:val="00103AA0"/>
    <w:rsid w:val="0010407C"/>
    <w:rsid w:val="001114AE"/>
    <w:rsid w:val="00111DB7"/>
    <w:rsid w:val="00111F0A"/>
    <w:rsid w:val="00112608"/>
    <w:rsid w:val="0012062C"/>
    <w:rsid w:val="0012078B"/>
    <w:rsid w:val="00120889"/>
    <w:rsid w:val="0012096D"/>
    <w:rsid w:val="001212E0"/>
    <w:rsid w:val="00121C0A"/>
    <w:rsid w:val="00124E8C"/>
    <w:rsid w:val="00124F29"/>
    <w:rsid w:val="00126862"/>
    <w:rsid w:val="00126AE6"/>
    <w:rsid w:val="00127CEB"/>
    <w:rsid w:val="00127F09"/>
    <w:rsid w:val="00131B03"/>
    <w:rsid w:val="001355B0"/>
    <w:rsid w:val="00137111"/>
    <w:rsid w:val="00137597"/>
    <w:rsid w:val="00137CA1"/>
    <w:rsid w:val="0014279B"/>
    <w:rsid w:val="00144AA4"/>
    <w:rsid w:val="00145F0F"/>
    <w:rsid w:val="001467B7"/>
    <w:rsid w:val="00147C32"/>
    <w:rsid w:val="00150357"/>
    <w:rsid w:val="0015084F"/>
    <w:rsid w:val="00150A23"/>
    <w:rsid w:val="00150E94"/>
    <w:rsid w:val="00151283"/>
    <w:rsid w:val="00154607"/>
    <w:rsid w:val="00157358"/>
    <w:rsid w:val="001573D4"/>
    <w:rsid w:val="00157F51"/>
    <w:rsid w:val="00160C8E"/>
    <w:rsid w:val="00161041"/>
    <w:rsid w:val="00161693"/>
    <w:rsid w:val="00162BFF"/>
    <w:rsid w:val="0016339C"/>
    <w:rsid w:val="0016472A"/>
    <w:rsid w:val="00165D3A"/>
    <w:rsid w:val="00165EC9"/>
    <w:rsid w:val="00167A3F"/>
    <w:rsid w:val="00170C96"/>
    <w:rsid w:val="00172940"/>
    <w:rsid w:val="00172980"/>
    <w:rsid w:val="00174613"/>
    <w:rsid w:val="001751C2"/>
    <w:rsid w:val="00175E0A"/>
    <w:rsid w:val="00176D6D"/>
    <w:rsid w:val="0017702E"/>
    <w:rsid w:val="0018071F"/>
    <w:rsid w:val="0018113C"/>
    <w:rsid w:val="0018129B"/>
    <w:rsid w:val="0019163E"/>
    <w:rsid w:val="001931E6"/>
    <w:rsid w:val="00195B4C"/>
    <w:rsid w:val="00195F7C"/>
    <w:rsid w:val="00196974"/>
    <w:rsid w:val="001A02D8"/>
    <w:rsid w:val="001A1F46"/>
    <w:rsid w:val="001A251C"/>
    <w:rsid w:val="001A7513"/>
    <w:rsid w:val="001B2915"/>
    <w:rsid w:val="001B5ED8"/>
    <w:rsid w:val="001B5F5B"/>
    <w:rsid w:val="001B726C"/>
    <w:rsid w:val="001C0344"/>
    <w:rsid w:val="001C13EA"/>
    <w:rsid w:val="001C1E50"/>
    <w:rsid w:val="001D0C8C"/>
    <w:rsid w:val="001D4B0D"/>
    <w:rsid w:val="001D4DE7"/>
    <w:rsid w:val="001D5031"/>
    <w:rsid w:val="001D676B"/>
    <w:rsid w:val="001D7A90"/>
    <w:rsid w:val="001E2554"/>
    <w:rsid w:val="001E4794"/>
    <w:rsid w:val="001E510B"/>
    <w:rsid w:val="001E5BC9"/>
    <w:rsid w:val="001E765A"/>
    <w:rsid w:val="001F18B6"/>
    <w:rsid w:val="001F2BE3"/>
    <w:rsid w:val="001F42BA"/>
    <w:rsid w:val="001F47B0"/>
    <w:rsid w:val="002013E6"/>
    <w:rsid w:val="00201407"/>
    <w:rsid w:val="00203843"/>
    <w:rsid w:val="002038A2"/>
    <w:rsid w:val="0020602C"/>
    <w:rsid w:val="00206B9E"/>
    <w:rsid w:val="00210854"/>
    <w:rsid w:val="00211486"/>
    <w:rsid w:val="002135A5"/>
    <w:rsid w:val="00214277"/>
    <w:rsid w:val="00215E3E"/>
    <w:rsid w:val="00216F22"/>
    <w:rsid w:val="00217529"/>
    <w:rsid w:val="00220038"/>
    <w:rsid w:val="0022057F"/>
    <w:rsid w:val="00220B23"/>
    <w:rsid w:val="00223E1E"/>
    <w:rsid w:val="00224A4B"/>
    <w:rsid w:val="0023002F"/>
    <w:rsid w:val="00230363"/>
    <w:rsid w:val="002304FB"/>
    <w:rsid w:val="00230D17"/>
    <w:rsid w:val="00231673"/>
    <w:rsid w:val="00231768"/>
    <w:rsid w:val="00232B41"/>
    <w:rsid w:val="0023465C"/>
    <w:rsid w:val="00235249"/>
    <w:rsid w:val="00236A63"/>
    <w:rsid w:val="0023775A"/>
    <w:rsid w:val="00241107"/>
    <w:rsid w:val="00241BEC"/>
    <w:rsid w:val="002430A9"/>
    <w:rsid w:val="002431A7"/>
    <w:rsid w:val="00244904"/>
    <w:rsid w:val="00245F1F"/>
    <w:rsid w:val="002463ED"/>
    <w:rsid w:val="00247D59"/>
    <w:rsid w:val="00250BF7"/>
    <w:rsid w:val="002512E5"/>
    <w:rsid w:val="002515AA"/>
    <w:rsid w:val="00256F07"/>
    <w:rsid w:val="0026292A"/>
    <w:rsid w:val="00262AA8"/>
    <w:rsid w:val="00264426"/>
    <w:rsid w:val="00264FA7"/>
    <w:rsid w:val="002651FA"/>
    <w:rsid w:val="00265B2B"/>
    <w:rsid w:val="002706E7"/>
    <w:rsid w:val="00273DA4"/>
    <w:rsid w:val="00275032"/>
    <w:rsid w:val="00276016"/>
    <w:rsid w:val="0027637C"/>
    <w:rsid w:val="00276E1E"/>
    <w:rsid w:val="002816AF"/>
    <w:rsid w:val="00281F1A"/>
    <w:rsid w:val="00286FFD"/>
    <w:rsid w:val="0028748E"/>
    <w:rsid w:val="00290CB4"/>
    <w:rsid w:val="00291337"/>
    <w:rsid w:val="00292379"/>
    <w:rsid w:val="00292A7B"/>
    <w:rsid w:val="002943B4"/>
    <w:rsid w:val="002948D3"/>
    <w:rsid w:val="00294C94"/>
    <w:rsid w:val="002976AE"/>
    <w:rsid w:val="00297ABB"/>
    <w:rsid w:val="002A012A"/>
    <w:rsid w:val="002A2128"/>
    <w:rsid w:val="002A4CB7"/>
    <w:rsid w:val="002A578D"/>
    <w:rsid w:val="002B0F27"/>
    <w:rsid w:val="002B1098"/>
    <w:rsid w:val="002B3E0A"/>
    <w:rsid w:val="002B4899"/>
    <w:rsid w:val="002B5559"/>
    <w:rsid w:val="002B5ABF"/>
    <w:rsid w:val="002B6642"/>
    <w:rsid w:val="002B7CDA"/>
    <w:rsid w:val="002C0285"/>
    <w:rsid w:val="002C2B37"/>
    <w:rsid w:val="002C4AC4"/>
    <w:rsid w:val="002C5D40"/>
    <w:rsid w:val="002C6F6F"/>
    <w:rsid w:val="002C7B13"/>
    <w:rsid w:val="002C7E82"/>
    <w:rsid w:val="002D1E38"/>
    <w:rsid w:val="002D282A"/>
    <w:rsid w:val="002D52B9"/>
    <w:rsid w:val="002D5E41"/>
    <w:rsid w:val="002D60C9"/>
    <w:rsid w:val="002E028B"/>
    <w:rsid w:val="002E0369"/>
    <w:rsid w:val="002E05FD"/>
    <w:rsid w:val="002E2473"/>
    <w:rsid w:val="002E349D"/>
    <w:rsid w:val="002E4536"/>
    <w:rsid w:val="002E66E0"/>
    <w:rsid w:val="002E778B"/>
    <w:rsid w:val="002F0EF2"/>
    <w:rsid w:val="002F1E39"/>
    <w:rsid w:val="002F340A"/>
    <w:rsid w:val="002F361B"/>
    <w:rsid w:val="002F4E2F"/>
    <w:rsid w:val="002F5FD5"/>
    <w:rsid w:val="00300112"/>
    <w:rsid w:val="003003E0"/>
    <w:rsid w:val="0030050B"/>
    <w:rsid w:val="00301554"/>
    <w:rsid w:val="00302010"/>
    <w:rsid w:val="00302137"/>
    <w:rsid w:val="0030334A"/>
    <w:rsid w:val="0030469E"/>
    <w:rsid w:val="003046AD"/>
    <w:rsid w:val="00304740"/>
    <w:rsid w:val="00304759"/>
    <w:rsid w:val="003048C1"/>
    <w:rsid w:val="0030557D"/>
    <w:rsid w:val="0030668A"/>
    <w:rsid w:val="003067CC"/>
    <w:rsid w:val="00310D69"/>
    <w:rsid w:val="003119C1"/>
    <w:rsid w:val="00312DEC"/>
    <w:rsid w:val="00314365"/>
    <w:rsid w:val="00316206"/>
    <w:rsid w:val="00316416"/>
    <w:rsid w:val="00316912"/>
    <w:rsid w:val="00317AB6"/>
    <w:rsid w:val="00320116"/>
    <w:rsid w:val="00320146"/>
    <w:rsid w:val="00320A34"/>
    <w:rsid w:val="00321DDA"/>
    <w:rsid w:val="003226AA"/>
    <w:rsid w:val="003248AA"/>
    <w:rsid w:val="0032551D"/>
    <w:rsid w:val="00325726"/>
    <w:rsid w:val="00326961"/>
    <w:rsid w:val="003330B4"/>
    <w:rsid w:val="00333B0D"/>
    <w:rsid w:val="00334423"/>
    <w:rsid w:val="00334A4F"/>
    <w:rsid w:val="00334B04"/>
    <w:rsid w:val="00336257"/>
    <w:rsid w:val="003364D2"/>
    <w:rsid w:val="003415D0"/>
    <w:rsid w:val="00342B7E"/>
    <w:rsid w:val="00342C3F"/>
    <w:rsid w:val="0034581B"/>
    <w:rsid w:val="00345BFC"/>
    <w:rsid w:val="00345CA6"/>
    <w:rsid w:val="00346F8B"/>
    <w:rsid w:val="0035053F"/>
    <w:rsid w:val="003521DC"/>
    <w:rsid w:val="00354195"/>
    <w:rsid w:val="003549A0"/>
    <w:rsid w:val="00355AA9"/>
    <w:rsid w:val="00356052"/>
    <w:rsid w:val="0035628E"/>
    <w:rsid w:val="0035634C"/>
    <w:rsid w:val="0035676D"/>
    <w:rsid w:val="00356C66"/>
    <w:rsid w:val="00357140"/>
    <w:rsid w:val="003578BE"/>
    <w:rsid w:val="00361170"/>
    <w:rsid w:val="0036387C"/>
    <w:rsid w:val="00363C2B"/>
    <w:rsid w:val="003646EB"/>
    <w:rsid w:val="00364D3A"/>
    <w:rsid w:val="003700A4"/>
    <w:rsid w:val="00371E05"/>
    <w:rsid w:val="0037276E"/>
    <w:rsid w:val="00372FD3"/>
    <w:rsid w:val="003737E4"/>
    <w:rsid w:val="00376C15"/>
    <w:rsid w:val="0038065B"/>
    <w:rsid w:val="00380935"/>
    <w:rsid w:val="00380C6B"/>
    <w:rsid w:val="00380F54"/>
    <w:rsid w:val="003813D5"/>
    <w:rsid w:val="00381D6B"/>
    <w:rsid w:val="003821A0"/>
    <w:rsid w:val="00382D47"/>
    <w:rsid w:val="00383815"/>
    <w:rsid w:val="00386B13"/>
    <w:rsid w:val="0039232B"/>
    <w:rsid w:val="003927FA"/>
    <w:rsid w:val="00392C22"/>
    <w:rsid w:val="00393F44"/>
    <w:rsid w:val="0039490E"/>
    <w:rsid w:val="0039661E"/>
    <w:rsid w:val="00397646"/>
    <w:rsid w:val="003A00F0"/>
    <w:rsid w:val="003A1CD8"/>
    <w:rsid w:val="003A31FC"/>
    <w:rsid w:val="003A4D17"/>
    <w:rsid w:val="003A5719"/>
    <w:rsid w:val="003A6706"/>
    <w:rsid w:val="003A750D"/>
    <w:rsid w:val="003B05F8"/>
    <w:rsid w:val="003B2371"/>
    <w:rsid w:val="003B2C26"/>
    <w:rsid w:val="003B2F69"/>
    <w:rsid w:val="003B32A5"/>
    <w:rsid w:val="003B4580"/>
    <w:rsid w:val="003B45E0"/>
    <w:rsid w:val="003B6EED"/>
    <w:rsid w:val="003B791E"/>
    <w:rsid w:val="003C1C68"/>
    <w:rsid w:val="003C2F64"/>
    <w:rsid w:val="003C597F"/>
    <w:rsid w:val="003C6B9E"/>
    <w:rsid w:val="003C6F5A"/>
    <w:rsid w:val="003D0A4C"/>
    <w:rsid w:val="003D204B"/>
    <w:rsid w:val="003D2B32"/>
    <w:rsid w:val="003D378B"/>
    <w:rsid w:val="003D49C6"/>
    <w:rsid w:val="003D5785"/>
    <w:rsid w:val="003D6F87"/>
    <w:rsid w:val="003D76D3"/>
    <w:rsid w:val="003E0955"/>
    <w:rsid w:val="003E170D"/>
    <w:rsid w:val="003E18A3"/>
    <w:rsid w:val="003E2127"/>
    <w:rsid w:val="003E3F8F"/>
    <w:rsid w:val="003E4701"/>
    <w:rsid w:val="003E489F"/>
    <w:rsid w:val="003E69AC"/>
    <w:rsid w:val="003E7867"/>
    <w:rsid w:val="003F0738"/>
    <w:rsid w:val="003F2FAA"/>
    <w:rsid w:val="003F6543"/>
    <w:rsid w:val="003F7C56"/>
    <w:rsid w:val="00401B86"/>
    <w:rsid w:val="004029FB"/>
    <w:rsid w:val="00402AE6"/>
    <w:rsid w:val="00402EBF"/>
    <w:rsid w:val="004035FA"/>
    <w:rsid w:val="0040529C"/>
    <w:rsid w:val="00407151"/>
    <w:rsid w:val="004100DE"/>
    <w:rsid w:val="00410545"/>
    <w:rsid w:val="00411FDF"/>
    <w:rsid w:val="00413EAA"/>
    <w:rsid w:val="004149B4"/>
    <w:rsid w:val="00417460"/>
    <w:rsid w:val="004177E2"/>
    <w:rsid w:val="004179D1"/>
    <w:rsid w:val="00420117"/>
    <w:rsid w:val="004223DF"/>
    <w:rsid w:val="00423747"/>
    <w:rsid w:val="004248A2"/>
    <w:rsid w:val="00424E4C"/>
    <w:rsid w:val="00425076"/>
    <w:rsid w:val="00425B0D"/>
    <w:rsid w:val="00430084"/>
    <w:rsid w:val="00430C1C"/>
    <w:rsid w:val="00430DE5"/>
    <w:rsid w:val="004313E9"/>
    <w:rsid w:val="00431F93"/>
    <w:rsid w:val="00437235"/>
    <w:rsid w:val="00443075"/>
    <w:rsid w:val="004437B8"/>
    <w:rsid w:val="00444193"/>
    <w:rsid w:val="0044463A"/>
    <w:rsid w:val="00445E71"/>
    <w:rsid w:val="004471B7"/>
    <w:rsid w:val="00451C24"/>
    <w:rsid w:val="0045397C"/>
    <w:rsid w:val="00453A54"/>
    <w:rsid w:val="00453DD5"/>
    <w:rsid w:val="00455FFF"/>
    <w:rsid w:val="00460817"/>
    <w:rsid w:val="0046299D"/>
    <w:rsid w:val="00464C07"/>
    <w:rsid w:val="00467735"/>
    <w:rsid w:val="00467A21"/>
    <w:rsid w:val="004701E3"/>
    <w:rsid w:val="00471919"/>
    <w:rsid w:val="00471CE1"/>
    <w:rsid w:val="00481ED2"/>
    <w:rsid w:val="00482B08"/>
    <w:rsid w:val="00485DBC"/>
    <w:rsid w:val="00494CC5"/>
    <w:rsid w:val="00494D96"/>
    <w:rsid w:val="00495428"/>
    <w:rsid w:val="00496A3B"/>
    <w:rsid w:val="004977FB"/>
    <w:rsid w:val="00497FB2"/>
    <w:rsid w:val="004A1117"/>
    <w:rsid w:val="004A3F7D"/>
    <w:rsid w:val="004A539B"/>
    <w:rsid w:val="004A5574"/>
    <w:rsid w:val="004A753D"/>
    <w:rsid w:val="004B0334"/>
    <w:rsid w:val="004B135D"/>
    <w:rsid w:val="004B1FF6"/>
    <w:rsid w:val="004B3AA6"/>
    <w:rsid w:val="004B3DE6"/>
    <w:rsid w:val="004B4101"/>
    <w:rsid w:val="004B5C84"/>
    <w:rsid w:val="004B6A65"/>
    <w:rsid w:val="004B7B8E"/>
    <w:rsid w:val="004B7E81"/>
    <w:rsid w:val="004C109C"/>
    <w:rsid w:val="004C39EB"/>
    <w:rsid w:val="004C4188"/>
    <w:rsid w:val="004C4552"/>
    <w:rsid w:val="004C4D06"/>
    <w:rsid w:val="004C5024"/>
    <w:rsid w:val="004C5A93"/>
    <w:rsid w:val="004D0AE7"/>
    <w:rsid w:val="004D2B22"/>
    <w:rsid w:val="004D3C88"/>
    <w:rsid w:val="004D4402"/>
    <w:rsid w:val="004D4804"/>
    <w:rsid w:val="004D4BE4"/>
    <w:rsid w:val="004D4DA4"/>
    <w:rsid w:val="004E2912"/>
    <w:rsid w:val="004E437A"/>
    <w:rsid w:val="004E4BF0"/>
    <w:rsid w:val="004E6916"/>
    <w:rsid w:val="004E7312"/>
    <w:rsid w:val="004F1CFA"/>
    <w:rsid w:val="004F2215"/>
    <w:rsid w:val="004F4C0B"/>
    <w:rsid w:val="004F5008"/>
    <w:rsid w:val="004F566F"/>
    <w:rsid w:val="004F6C7C"/>
    <w:rsid w:val="004F7C4F"/>
    <w:rsid w:val="0050087B"/>
    <w:rsid w:val="00501F60"/>
    <w:rsid w:val="0050235F"/>
    <w:rsid w:val="00503C7B"/>
    <w:rsid w:val="00504628"/>
    <w:rsid w:val="00504850"/>
    <w:rsid w:val="005058FB"/>
    <w:rsid w:val="00506F4A"/>
    <w:rsid w:val="0050771F"/>
    <w:rsid w:val="005104CE"/>
    <w:rsid w:val="00511490"/>
    <w:rsid w:val="00512DAB"/>
    <w:rsid w:val="00512ECA"/>
    <w:rsid w:val="005144ED"/>
    <w:rsid w:val="00515195"/>
    <w:rsid w:val="00515C1F"/>
    <w:rsid w:val="0051695C"/>
    <w:rsid w:val="005179F7"/>
    <w:rsid w:val="00520426"/>
    <w:rsid w:val="00520B9D"/>
    <w:rsid w:val="00521091"/>
    <w:rsid w:val="00521588"/>
    <w:rsid w:val="00522497"/>
    <w:rsid w:val="00523345"/>
    <w:rsid w:val="00523638"/>
    <w:rsid w:val="0052409F"/>
    <w:rsid w:val="0052790C"/>
    <w:rsid w:val="00531916"/>
    <w:rsid w:val="00534132"/>
    <w:rsid w:val="0053596E"/>
    <w:rsid w:val="00535A63"/>
    <w:rsid w:val="00536087"/>
    <w:rsid w:val="0054019F"/>
    <w:rsid w:val="00540952"/>
    <w:rsid w:val="00541C79"/>
    <w:rsid w:val="00542C35"/>
    <w:rsid w:val="00544E2A"/>
    <w:rsid w:val="00545F27"/>
    <w:rsid w:val="00546C23"/>
    <w:rsid w:val="005509BC"/>
    <w:rsid w:val="00550DFE"/>
    <w:rsid w:val="00551013"/>
    <w:rsid w:val="005511DC"/>
    <w:rsid w:val="00560598"/>
    <w:rsid w:val="00561C2A"/>
    <w:rsid w:val="00563BC1"/>
    <w:rsid w:val="005644D4"/>
    <w:rsid w:val="005648EC"/>
    <w:rsid w:val="0057033A"/>
    <w:rsid w:val="005715DC"/>
    <w:rsid w:val="0057352D"/>
    <w:rsid w:val="005738DB"/>
    <w:rsid w:val="0057552E"/>
    <w:rsid w:val="00575734"/>
    <w:rsid w:val="00575C83"/>
    <w:rsid w:val="00581322"/>
    <w:rsid w:val="00583B45"/>
    <w:rsid w:val="00583F64"/>
    <w:rsid w:val="00585348"/>
    <w:rsid w:val="0058595C"/>
    <w:rsid w:val="0058711B"/>
    <w:rsid w:val="00587C6B"/>
    <w:rsid w:val="00587CE4"/>
    <w:rsid w:val="005915E6"/>
    <w:rsid w:val="00591EC1"/>
    <w:rsid w:val="0059250F"/>
    <w:rsid w:val="0059282B"/>
    <w:rsid w:val="00593CA3"/>
    <w:rsid w:val="0059559B"/>
    <w:rsid w:val="00595C99"/>
    <w:rsid w:val="00596DE6"/>
    <w:rsid w:val="0059729B"/>
    <w:rsid w:val="005A081E"/>
    <w:rsid w:val="005A1BFB"/>
    <w:rsid w:val="005A219D"/>
    <w:rsid w:val="005A26F8"/>
    <w:rsid w:val="005A52DB"/>
    <w:rsid w:val="005A54FD"/>
    <w:rsid w:val="005A6B78"/>
    <w:rsid w:val="005A7DE0"/>
    <w:rsid w:val="005B0086"/>
    <w:rsid w:val="005B04E2"/>
    <w:rsid w:val="005B0B3A"/>
    <w:rsid w:val="005B155F"/>
    <w:rsid w:val="005B160A"/>
    <w:rsid w:val="005B2E01"/>
    <w:rsid w:val="005B51D4"/>
    <w:rsid w:val="005B71EA"/>
    <w:rsid w:val="005B7BE0"/>
    <w:rsid w:val="005C2248"/>
    <w:rsid w:val="005C2BC9"/>
    <w:rsid w:val="005C537F"/>
    <w:rsid w:val="005C6565"/>
    <w:rsid w:val="005D0766"/>
    <w:rsid w:val="005D2E09"/>
    <w:rsid w:val="005D6A8D"/>
    <w:rsid w:val="005E0203"/>
    <w:rsid w:val="005E4725"/>
    <w:rsid w:val="005E4C30"/>
    <w:rsid w:val="005E53DA"/>
    <w:rsid w:val="005F08FC"/>
    <w:rsid w:val="005F1E97"/>
    <w:rsid w:val="005F3BC4"/>
    <w:rsid w:val="005F50EE"/>
    <w:rsid w:val="005F68DB"/>
    <w:rsid w:val="005F72EA"/>
    <w:rsid w:val="005F765D"/>
    <w:rsid w:val="005F76F9"/>
    <w:rsid w:val="00602313"/>
    <w:rsid w:val="00602D67"/>
    <w:rsid w:val="006032D7"/>
    <w:rsid w:val="006069E9"/>
    <w:rsid w:val="00606BAE"/>
    <w:rsid w:val="00607C51"/>
    <w:rsid w:val="006142F1"/>
    <w:rsid w:val="00614ACD"/>
    <w:rsid w:val="00614C6F"/>
    <w:rsid w:val="006163FB"/>
    <w:rsid w:val="006177F6"/>
    <w:rsid w:val="00617B65"/>
    <w:rsid w:val="00617C7F"/>
    <w:rsid w:val="006206D2"/>
    <w:rsid w:val="00623814"/>
    <w:rsid w:val="00624D67"/>
    <w:rsid w:val="00625363"/>
    <w:rsid w:val="006253D8"/>
    <w:rsid w:val="0062618A"/>
    <w:rsid w:val="006311EA"/>
    <w:rsid w:val="00631E23"/>
    <w:rsid w:val="00632B57"/>
    <w:rsid w:val="00634BF9"/>
    <w:rsid w:val="00635772"/>
    <w:rsid w:val="00636269"/>
    <w:rsid w:val="00636F86"/>
    <w:rsid w:val="006372F0"/>
    <w:rsid w:val="00637EC1"/>
    <w:rsid w:val="00640DF2"/>
    <w:rsid w:val="00641212"/>
    <w:rsid w:val="0064406E"/>
    <w:rsid w:val="006441F9"/>
    <w:rsid w:val="0064734F"/>
    <w:rsid w:val="0065139E"/>
    <w:rsid w:val="00655AE9"/>
    <w:rsid w:val="00657EB8"/>
    <w:rsid w:val="006604BD"/>
    <w:rsid w:val="00660690"/>
    <w:rsid w:val="00660743"/>
    <w:rsid w:val="0066237F"/>
    <w:rsid w:val="00664453"/>
    <w:rsid w:val="00665B74"/>
    <w:rsid w:val="006664D3"/>
    <w:rsid w:val="00667A2F"/>
    <w:rsid w:val="0067036F"/>
    <w:rsid w:val="00670C00"/>
    <w:rsid w:val="0067137E"/>
    <w:rsid w:val="00671F7E"/>
    <w:rsid w:val="00671FBA"/>
    <w:rsid w:val="00677B57"/>
    <w:rsid w:val="006803F1"/>
    <w:rsid w:val="006809E5"/>
    <w:rsid w:val="00682A9F"/>
    <w:rsid w:val="0068454D"/>
    <w:rsid w:val="006854E4"/>
    <w:rsid w:val="00686735"/>
    <w:rsid w:val="00686B98"/>
    <w:rsid w:val="0069170E"/>
    <w:rsid w:val="006928BC"/>
    <w:rsid w:val="00692E78"/>
    <w:rsid w:val="00694445"/>
    <w:rsid w:val="00694B5D"/>
    <w:rsid w:val="00694F43"/>
    <w:rsid w:val="00696C0D"/>
    <w:rsid w:val="006A1750"/>
    <w:rsid w:val="006A1A6B"/>
    <w:rsid w:val="006A3768"/>
    <w:rsid w:val="006A4B7C"/>
    <w:rsid w:val="006A4FD1"/>
    <w:rsid w:val="006A6D72"/>
    <w:rsid w:val="006A7E77"/>
    <w:rsid w:val="006B0299"/>
    <w:rsid w:val="006B0FAB"/>
    <w:rsid w:val="006B1A33"/>
    <w:rsid w:val="006B1B44"/>
    <w:rsid w:val="006B55EB"/>
    <w:rsid w:val="006B620D"/>
    <w:rsid w:val="006C013B"/>
    <w:rsid w:val="006C25ED"/>
    <w:rsid w:val="006C38B3"/>
    <w:rsid w:val="006C4942"/>
    <w:rsid w:val="006C4C47"/>
    <w:rsid w:val="006C506F"/>
    <w:rsid w:val="006C5F2E"/>
    <w:rsid w:val="006C6972"/>
    <w:rsid w:val="006C6B88"/>
    <w:rsid w:val="006C6CFC"/>
    <w:rsid w:val="006D0BFC"/>
    <w:rsid w:val="006D1D0F"/>
    <w:rsid w:val="006D2044"/>
    <w:rsid w:val="006D2A71"/>
    <w:rsid w:val="006D69D3"/>
    <w:rsid w:val="006D75B1"/>
    <w:rsid w:val="006E0AE9"/>
    <w:rsid w:val="006E1268"/>
    <w:rsid w:val="006E231F"/>
    <w:rsid w:val="006E29EF"/>
    <w:rsid w:val="006E2C20"/>
    <w:rsid w:val="006E3111"/>
    <w:rsid w:val="006E4407"/>
    <w:rsid w:val="006E6979"/>
    <w:rsid w:val="006E7DEB"/>
    <w:rsid w:val="006F5204"/>
    <w:rsid w:val="006F53A7"/>
    <w:rsid w:val="006F5C9F"/>
    <w:rsid w:val="006F6BD4"/>
    <w:rsid w:val="006F7F5D"/>
    <w:rsid w:val="00703248"/>
    <w:rsid w:val="0070572B"/>
    <w:rsid w:val="00710BD1"/>
    <w:rsid w:val="00710C9F"/>
    <w:rsid w:val="00712A1F"/>
    <w:rsid w:val="00714EF1"/>
    <w:rsid w:val="00715201"/>
    <w:rsid w:val="007156AA"/>
    <w:rsid w:val="0071770C"/>
    <w:rsid w:val="00720F02"/>
    <w:rsid w:val="0072504B"/>
    <w:rsid w:val="00726341"/>
    <w:rsid w:val="00727D3C"/>
    <w:rsid w:val="00732B48"/>
    <w:rsid w:val="00733077"/>
    <w:rsid w:val="007336B2"/>
    <w:rsid w:val="00735366"/>
    <w:rsid w:val="007373E4"/>
    <w:rsid w:val="00740203"/>
    <w:rsid w:val="00742094"/>
    <w:rsid w:val="00742235"/>
    <w:rsid w:val="007443ED"/>
    <w:rsid w:val="00745FD7"/>
    <w:rsid w:val="0074734C"/>
    <w:rsid w:val="0075038E"/>
    <w:rsid w:val="00753142"/>
    <w:rsid w:val="0075315E"/>
    <w:rsid w:val="00753E00"/>
    <w:rsid w:val="00756292"/>
    <w:rsid w:val="00757094"/>
    <w:rsid w:val="007606DE"/>
    <w:rsid w:val="00761D68"/>
    <w:rsid w:val="007648B1"/>
    <w:rsid w:val="007659D2"/>
    <w:rsid w:val="00765DAD"/>
    <w:rsid w:val="007660AB"/>
    <w:rsid w:val="00766F33"/>
    <w:rsid w:val="007673B4"/>
    <w:rsid w:val="0077220B"/>
    <w:rsid w:val="00773545"/>
    <w:rsid w:val="0077587C"/>
    <w:rsid w:val="00776699"/>
    <w:rsid w:val="007772F4"/>
    <w:rsid w:val="00777CBE"/>
    <w:rsid w:val="00781867"/>
    <w:rsid w:val="00781E9C"/>
    <w:rsid w:val="00782340"/>
    <w:rsid w:val="00784399"/>
    <w:rsid w:val="00786F70"/>
    <w:rsid w:val="00787717"/>
    <w:rsid w:val="00791C6C"/>
    <w:rsid w:val="00792F11"/>
    <w:rsid w:val="00795F26"/>
    <w:rsid w:val="00796922"/>
    <w:rsid w:val="0079774F"/>
    <w:rsid w:val="007A095B"/>
    <w:rsid w:val="007A0FB1"/>
    <w:rsid w:val="007A1678"/>
    <w:rsid w:val="007A185B"/>
    <w:rsid w:val="007A2028"/>
    <w:rsid w:val="007A529A"/>
    <w:rsid w:val="007A67EC"/>
    <w:rsid w:val="007A6C4F"/>
    <w:rsid w:val="007A6EAD"/>
    <w:rsid w:val="007A77CC"/>
    <w:rsid w:val="007B100C"/>
    <w:rsid w:val="007B2269"/>
    <w:rsid w:val="007B2CA0"/>
    <w:rsid w:val="007B62C5"/>
    <w:rsid w:val="007C06E4"/>
    <w:rsid w:val="007C11D8"/>
    <w:rsid w:val="007C1982"/>
    <w:rsid w:val="007C2F7B"/>
    <w:rsid w:val="007C6EED"/>
    <w:rsid w:val="007C7E2A"/>
    <w:rsid w:val="007D08BF"/>
    <w:rsid w:val="007D1446"/>
    <w:rsid w:val="007D21F6"/>
    <w:rsid w:val="007D4057"/>
    <w:rsid w:val="007D5214"/>
    <w:rsid w:val="007D5E0B"/>
    <w:rsid w:val="007D6F79"/>
    <w:rsid w:val="007E0CB6"/>
    <w:rsid w:val="007E1C93"/>
    <w:rsid w:val="007E1E4A"/>
    <w:rsid w:val="007E40BE"/>
    <w:rsid w:val="007E440A"/>
    <w:rsid w:val="007E56D3"/>
    <w:rsid w:val="007E5D84"/>
    <w:rsid w:val="007E7E23"/>
    <w:rsid w:val="007F19D3"/>
    <w:rsid w:val="007F4ECD"/>
    <w:rsid w:val="00802F37"/>
    <w:rsid w:val="00806C14"/>
    <w:rsid w:val="00807E9C"/>
    <w:rsid w:val="0081025D"/>
    <w:rsid w:val="00810ADE"/>
    <w:rsid w:val="00813373"/>
    <w:rsid w:val="0081443A"/>
    <w:rsid w:val="00816111"/>
    <w:rsid w:val="008166C1"/>
    <w:rsid w:val="00817156"/>
    <w:rsid w:val="0081745C"/>
    <w:rsid w:val="0082001C"/>
    <w:rsid w:val="00820791"/>
    <w:rsid w:val="00823890"/>
    <w:rsid w:val="00823A88"/>
    <w:rsid w:val="00823E21"/>
    <w:rsid w:val="008240A3"/>
    <w:rsid w:val="00824EFC"/>
    <w:rsid w:val="00825171"/>
    <w:rsid w:val="00825463"/>
    <w:rsid w:val="00827377"/>
    <w:rsid w:val="00831411"/>
    <w:rsid w:val="0083234A"/>
    <w:rsid w:val="00832553"/>
    <w:rsid w:val="008336AF"/>
    <w:rsid w:val="00833795"/>
    <w:rsid w:val="008352C6"/>
    <w:rsid w:val="008357E2"/>
    <w:rsid w:val="008364D9"/>
    <w:rsid w:val="00837CC7"/>
    <w:rsid w:val="008412C6"/>
    <w:rsid w:val="008432EB"/>
    <w:rsid w:val="00843792"/>
    <w:rsid w:val="00843876"/>
    <w:rsid w:val="008438C0"/>
    <w:rsid w:val="00844ECA"/>
    <w:rsid w:val="0084604B"/>
    <w:rsid w:val="00847162"/>
    <w:rsid w:val="008504C4"/>
    <w:rsid w:val="00850FBE"/>
    <w:rsid w:val="00851F99"/>
    <w:rsid w:val="00853EDA"/>
    <w:rsid w:val="00854462"/>
    <w:rsid w:val="0085449C"/>
    <w:rsid w:val="00857335"/>
    <w:rsid w:val="00857569"/>
    <w:rsid w:val="00857AFA"/>
    <w:rsid w:val="00860543"/>
    <w:rsid w:val="00861714"/>
    <w:rsid w:val="00861755"/>
    <w:rsid w:val="008627CB"/>
    <w:rsid w:val="008628D8"/>
    <w:rsid w:val="00863FD6"/>
    <w:rsid w:val="00865148"/>
    <w:rsid w:val="0086552B"/>
    <w:rsid w:val="00866A1D"/>
    <w:rsid w:val="00867530"/>
    <w:rsid w:val="008726BF"/>
    <w:rsid w:val="00872E21"/>
    <w:rsid w:val="008738DB"/>
    <w:rsid w:val="0087403B"/>
    <w:rsid w:val="00874E3B"/>
    <w:rsid w:val="00876578"/>
    <w:rsid w:val="0088007B"/>
    <w:rsid w:val="00880415"/>
    <w:rsid w:val="00881699"/>
    <w:rsid w:val="00881AC2"/>
    <w:rsid w:val="00882896"/>
    <w:rsid w:val="00890594"/>
    <w:rsid w:val="008917CC"/>
    <w:rsid w:val="008930AF"/>
    <w:rsid w:val="00894582"/>
    <w:rsid w:val="00894A7A"/>
    <w:rsid w:val="00894AEA"/>
    <w:rsid w:val="00894FA1"/>
    <w:rsid w:val="008957BF"/>
    <w:rsid w:val="00895D90"/>
    <w:rsid w:val="00897DF2"/>
    <w:rsid w:val="008A0711"/>
    <w:rsid w:val="008A1B6E"/>
    <w:rsid w:val="008A2D9C"/>
    <w:rsid w:val="008A3BF9"/>
    <w:rsid w:val="008A5BB9"/>
    <w:rsid w:val="008A6224"/>
    <w:rsid w:val="008B11F4"/>
    <w:rsid w:val="008B1A92"/>
    <w:rsid w:val="008B2634"/>
    <w:rsid w:val="008C1239"/>
    <w:rsid w:val="008C30AE"/>
    <w:rsid w:val="008C349D"/>
    <w:rsid w:val="008C5660"/>
    <w:rsid w:val="008C5FFE"/>
    <w:rsid w:val="008C7176"/>
    <w:rsid w:val="008D313E"/>
    <w:rsid w:val="008D36B5"/>
    <w:rsid w:val="008D4DA7"/>
    <w:rsid w:val="008D7B15"/>
    <w:rsid w:val="008E00D3"/>
    <w:rsid w:val="008E0639"/>
    <w:rsid w:val="008E2131"/>
    <w:rsid w:val="008E24B9"/>
    <w:rsid w:val="008E6B12"/>
    <w:rsid w:val="008E70F5"/>
    <w:rsid w:val="008E7846"/>
    <w:rsid w:val="008F0C9C"/>
    <w:rsid w:val="008F2AD9"/>
    <w:rsid w:val="008F2CC9"/>
    <w:rsid w:val="008F38CC"/>
    <w:rsid w:val="008F3925"/>
    <w:rsid w:val="008F5E07"/>
    <w:rsid w:val="008F6781"/>
    <w:rsid w:val="008F7C3A"/>
    <w:rsid w:val="008F7FC4"/>
    <w:rsid w:val="009006E9"/>
    <w:rsid w:val="00900B79"/>
    <w:rsid w:val="0090122B"/>
    <w:rsid w:val="009014E6"/>
    <w:rsid w:val="00901EEB"/>
    <w:rsid w:val="00902424"/>
    <w:rsid w:val="00904158"/>
    <w:rsid w:val="009051A1"/>
    <w:rsid w:val="00905220"/>
    <w:rsid w:val="009052F8"/>
    <w:rsid w:val="0090532C"/>
    <w:rsid w:val="00911A0B"/>
    <w:rsid w:val="00920864"/>
    <w:rsid w:val="009210EE"/>
    <w:rsid w:val="00921399"/>
    <w:rsid w:val="00922212"/>
    <w:rsid w:val="00923C76"/>
    <w:rsid w:val="0092549A"/>
    <w:rsid w:val="00926E7F"/>
    <w:rsid w:val="00926ED9"/>
    <w:rsid w:val="00926F0A"/>
    <w:rsid w:val="00932823"/>
    <w:rsid w:val="009340BF"/>
    <w:rsid w:val="00934763"/>
    <w:rsid w:val="00934BCB"/>
    <w:rsid w:val="00936F35"/>
    <w:rsid w:val="009416DC"/>
    <w:rsid w:val="00943D99"/>
    <w:rsid w:val="00944E75"/>
    <w:rsid w:val="00945037"/>
    <w:rsid w:val="00946EB8"/>
    <w:rsid w:val="0095013C"/>
    <w:rsid w:val="00951080"/>
    <w:rsid w:val="00951443"/>
    <w:rsid w:val="0095258B"/>
    <w:rsid w:val="0095265C"/>
    <w:rsid w:val="00953AA3"/>
    <w:rsid w:val="009545BA"/>
    <w:rsid w:val="00955627"/>
    <w:rsid w:val="00960B75"/>
    <w:rsid w:val="00961F52"/>
    <w:rsid w:val="00962B30"/>
    <w:rsid w:val="009632E2"/>
    <w:rsid w:val="0096364B"/>
    <w:rsid w:val="009655F7"/>
    <w:rsid w:val="00965F65"/>
    <w:rsid w:val="00970A12"/>
    <w:rsid w:val="009726FD"/>
    <w:rsid w:val="00977F5B"/>
    <w:rsid w:val="009804BF"/>
    <w:rsid w:val="00981BD2"/>
    <w:rsid w:val="009821F1"/>
    <w:rsid w:val="009853B5"/>
    <w:rsid w:val="0098777A"/>
    <w:rsid w:val="00987DB5"/>
    <w:rsid w:val="00991B39"/>
    <w:rsid w:val="009952F2"/>
    <w:rsid w:val="00996753"/>
    <w:rsid w:val="009A06B5"/>
    <w:rsid w:val="009A2FA5"/>
    <w:rsid w:val="009A52FF"/>
    <w:rsid w:val="009A7021"/>
    <w:rsid w:val="009A7853"/>
    <w:rsid w:val="009B10DC"/>
    <w:rsid w:val="009B41A5"/>
    <w:rsid w:val="009B4CA2"/>
    <w:rsid w:val="009B674B"/>
    <w:rsid w:val="009B6A43"/>
    <w:rsid w:val="009B6FA4"/>
    <w:rsid w:val="009C0224"/>
    <w:rsid w:val="009C1776"/>
    <w:rsid w:val="009C5221"/>
    <w:rsid w:val="009C56C0"/>
    <w:rsid w:val="009C6D28"/>
    <w:rsid w:val="009C741C"/>
    <w:rsid w:val="009D0596"/>
    <w:rsid w:val="009D25DC"/>
    <w:rsid w:val="009D3B44"/>
    <w:rsid w:val="009D3E92"/>
    <w:rsid w:val="009D4003"/>
    <w:rsid w:val="009D40F9"/>
    <w:rsid w:val="009D4B1D"/>
    <w:rsid w:val="009D6026"/>
    <w:rsid w:val="009E38B1"/>
    <w:rsid w:val="009E3BF0"/>
    <w:rsid w:val="009E5ADB"/>
    <w:rsid w:val="009E7B87"/>
    <w:rsid w:val="009F2145"/>
    <w:rsid w:val="009F22D6"/>
    <w:rsid w:val="009F41FF"/>
    <w:rsid w:val="009F5841"/>
    <w:rsid w:val="009F6BA2"/>
    <w:rsid w:val="00A01603"/>
    <w:rsid w:val="00A0215B"/>
    <w:rsid w:val="00A04F84"/>
    <w:rsid w:val="00A04FC7"/>
    <w:rsid w:val="00A05D00"/>
    <w:rsid w:val="00A071AC"/>
    <w:rsid w:val="00A11873"/>
    <w:rsid w:val="00A14596"/>
    <w:rsid w:val="00A15930"/>
    <w:rsid w:val="00A17BB5"/>
    <w:rsid w:val="00A20CD4"/>
    <w:rsid w:val="00A24E03"/>
    <w:rsid w:val="00A26278"/>
    <w:rsid w:val="00A27E7E"/>
    <w:rsid w:val="00A302F5"/>
    <w:rsid w:val="00A321D1"/>
    <w:rsid w:val="00A32250"/>
    <w:rsid w:val="00A364A6"/>
    <w:rsid w:val="00A37807"/>
    <w:rsid w:val="00A37E76"/>
    <w:rsid w:val="00A42E16"/>
    <w:rsid w:val="00A42F92"/>
    <w:rsid w:val="00A4479F"/>
    <w:rsid w:val="00A46095"/>
    <w:rsid w:val="00A505B5"/>
    <w:rsid w:val="00A52210"/>
    <w:rsid w:val="00A523CD"/>
    <w:rsid w:val="00A529E4"/>
    <w:rsid w:val="00A52D04"/>
    <w:rsid w:val="00A52E4B"/>
    <w:rsid w:val="00A54F9A"/>
    <w:rsid w:val="00A62C4E"/>
    <w:rsid w:val="00A633EA"/>
    <w:rsid w:val="00A63789"/>
    <w:rsid w:val="00A6512B"/>
    <w:rsid w:val="00A65583"/>
    <w:rsid w:val="00A6601F"/>
    <w:rsid w:val="00A669F6"/>
    <w:rsid w:val="00A67A24"/>
    <w:rsid w:val="00A7006C"/>
    <w:rsid w:val="00A70B7F"/>
    <w:rsid w:val="00A7124D"/>
    <w:rsid w:val="00A713FC"/>
    <w:rsid w:val="00A7191F"/>
    <w:rsid w:val="00A74BE6"/>
    <w:rsid w:val="00A74D88"/>
    <w:rsid w:val="00A77BA7"/>
    <w:rsid w:val="00A841FA"/>
    <w:rsid w:val="00A84873"/>
    <w:rsid w:val="00A85336"/>
    <w:rsid w:val="00A85F74"/>
    <w:rsid w:val="00A864D5"/>
    <w:rsid w:val="00A87580"/>
    <w:rsid w:val="00A87D28"/>
    <w:rsid w:val="00A90CB0"/>
    <w:rsid w:val="00A9209A"/>
    <w:rsid w:val="00A93182"/>
    <w:rsid w:val="00A94DE3"/>
    <w:rsid w:val="00A95D88"/>
    <w:rsid w:val="00A9674A"/>
    <w:rsid w:val="00A968F6"/>
    <w:rsid w:val="00A97010"/>
    <w:rsid w:val="00AA0C22"/>
    <w:rsid w:val="00AA211E"/>
    <w:rsid w:val="00AA28D0"/>
    <w:rsid w:val="00AA57BA"/>
    <w:rsid w:val="00AA5FA6"/>
    <w:rsid w:val="00AB17FB"/>
    <w:rsid w:val="00AB2D7D"/>
    <w:rsid w:val="00AB3D45"/>
    <w:rsid w:val="00AB43B5"/>
    <w:rsid w:val="00AB7C51"/>
    <w:rsid w:val="00AB7CCD"/>
    <w:rsid w:val="00AC02BA"/>
    <w:rsid w:val="00AC27A3"/>
    <w:rsid w:val="00AC3090"/>
    <w:rsid w:val="00AC32B7"/>
    <w:rsid w:val="00AC6B1E"/>
    <w:rsid w:val="00AC6DBA"/>
    <w:rsid w:val="00AC7246"/>
    <w:rsid w:val="00AD183E"/>
    <w:rsid w:val="00AD276B"/>
    <w:rsid w:val="00AD2790"/>
    <w:rsid w:val="00AD531E"/>
    <w:rsid w:val="00AD6806"/>
    <w:rsid w:val="00AD6F17"/>
    <w:rsid w:val="00AD754F"/>
    <w:rsid w:val="00AE0318"/>
    <w:rsid w:val="00AE0EC9"/>
    <w:rsid w:val="00AE3725"/>
    <w:rsid w:val="00AE4279"/>
    <w:rsid w:val="00AE4BCC"/>
    <w:rsid w:val="00AE5048"/>
    <w:rsid w:val="00AE53FF"/>
    <w:rsid w:val="00AE6BA5"/>
    <w:rsid w:val="00AF0A1B"/>
    <w:rsid w:val="00AF0D14"/>
    <w:rsid w:val="00AF2440"/>
    <w:rsid w:val="00AF4772"/>
    <w:rsid w:val="00AF483A"/>
    <w:rsid w:val="00AF5D2C"/>
    <w:rsid w:val="00AF66ED"/>
    <w:rsid w:val="00AF6C3F"/>
    <w:rsid w:val="00B00B5B"/>
    <w:rsid w:val="00B037BE"/>
    <w:rsid w:val="00B03DD3"/>
    <w:rsid w:val="00B054DF"/>
    <w:rsid w:val="00B0692E"/>
    <w:rsid w:val="00B06D4B"/>
    <w:rsid w:val="00B110DA"/>
    <w:rsid w:val="00B11B58"/>
    <w:rsid w:val="00B1248E"/>
    <w:rsid w:val="00B15414"/>
    <w:rsid w:val="00B22D03"/>
    <w:rsid w:val="00B246CE"/>
    <w:rsid w:val="00B25ED9"/>
    <w:rsid w:val="00B30429"/>
    <w:rsid w:val="00B30E30"/>
    <w:rsid w:val="00B315F7"/>
    <w:rsid w:val="00B31991"/>
    <w:rsid w:val="00B34C10"/>
    <w:rsid w:val="00B36DFF"/>
    <w:rsid w:val="00B40997"/>
    <w:rsid w:val="00B4428F"/>
    <w:rsid w:val="00B508E4"/>
    <w:rsid w:val="00B50D21"/>
    <w:rsid w:val="00B51C02"/>
    <w:rsid w:val="00B52B4B"/>
    <w:rsid w:val="00B55E05"/>
    <w:rsid w:val="00B57F09"/>
    <w:rsid w:val="00B602E4"/>
    <w:rsid w:val="00B61786"/>
    <w:rsid w:val="00B6293C"/>
    <w:rsid w:val="00B6316F"/>
    <w:rsid w:val="00B6386E"/>
    <w:rsid w:val="00B63AA8"/>
    <w:rsid w:val="00B6442F"/>
    <w:rsid w:val="00B64EE0"/>
    <w:rsid w:val="00B65492"/>
    <w:rsid w:val="00B65F73"/>
    <w:rsid w:val="00B74EFB"/>
    <w:rsid w:val="00B75D9C"/>
    <w:rsid w:val="00B764C2"/>
    <w:rsid w:val="00B77DD0"/>
    <w:rsid w:val="00B81930"/>
    <w:rsid w:val="00B836C8"/>
    <w:rsid w:val="00B86A9D"/>
    <w:rsid w:val="00B86EE7"/>
    <w:rsid w:val="00B874E5"/>
    <w:rsid w:val="00B929DA"/>
    <w:rsid w:val="00B9367F"/>
    <w:rsid w:val="00B965CD"/>
    <w:rsid w:val="00B96AA4"/>
    <w:rsid w:val="00BA2AC5"/>
    <w:rsid w:val="00BA437E"/>
    <w:rsid w:val="00BA67F5"/>
    <w:rsid w:val="00BB0BE7"/>
    <w:rsid w:val="00BB16CA"/>
    <w:rsid w:val="00BB1F54"/>
    <w:rsid w:val="00BB2294"/>
    <w:rsid w:val="00BB31FC"/>
    <w:rsid w:val="00BB5054"/>
    <w:rsid w:val="00BB5BB9"/>
    <w:rsid w:val="00BB6667"/>
    <w:rsid w:val="00BC1B46"/>
    <w:rsid w:val="00BC2D9A"/>
    <w:rsid w:val="00BC3E15"/>
    <w:rsid w:val="00BC5BDF"/>
    <w:rsid w:val="00BD0C77"/>
    <w:rsid w:val="00BD1ACC"/>
    <w:rsid w:val="00BD4605"/>
    <w:rsid w:val="00BD4D43"/>
    <w:rsid w:val="00BD6182"/>
    <w:rsid w:val="00BD6E80"/>
    <w:rsid w:val="00BD7825"/>
    <w:rsid w:val="00BE0232"/>
    <w:rsid w:val="00BE0D1F"/>
    <w:rsid w:val="00BE19E0"/>
    <w:rsid w:val="00BE1B26"/>
    <w:rsid w:val="00BE3605"/>
    <w:rsid w:val="00BE49C2"/>
    <w:rsid w:val="00BE4B30"/>
    <w:rsid w:val="00BE6867"/>
    <w:rsid w:val="00BF1CCE"/>
    <w:rsid w:val="00BF32D1"/>
    <w:rsid w:val="00BF41F6"/>
    <w:rsid w:val="00C02C49"/>
    <w:rsid w:val="00C04E21"/>
    <w:rsid w:val="00C06153"/>
    <w:rsid w:val="00C069C4"/>
    <w:rsid w:val="00C06EC4"/>
    <w:rsid w:val="00C076CD"/>
    <w:rsid w:val="00C07C6C"/>
    <w:rsid w:val="00C11769"/>
    <w:rsid w:val="00C11F65"/>
    <w:rsid w:val="00C12E5E"/>
    <w:rsid w:val="00C12FBC"/>
    <w:rsid w:val="00C15E32"/>
    <w:rsid w:val="00C160C8"/>
    <w:rsid w:val="00C20312"/>
    <w:rsid w:val="00C211F0"/>
    <w:rsid w:val="00C21A45"/>
    <w:rsid w:val="00C2278B"/>
    <w:rsid w:val="00C2383E"/>
    <w:rsid w:val="00C25492"/>
    <w:rsid w:val="00C276C9"/>
    <w:rsid w:val="00C27DD4"/>
    <w:rsid w:val="00C327D0"/>
    <w:rsid w:val="00C33563"/>
    <w:rsid w:val="00C3412F"/>
    <w:rsid w:val="00C34A26"/>
    <w:rsid w:val="00C359F0"/>
    <w:rsid w:val="00C36A1A"/>
    <w:rsid w:val="00C36FA5"/>
    <w:rsid w:val="00C3778B"/>
    <w:rsid w:val="00C37895"/>
    <w:rsid w:val="00C40F0F"/>
    <w:rsid w:val="00C41531"/>
    <w:rsid w:val="00C42FE6"/>
    <w:rsid w:val="00C432A8"/>
    <w:rsid w:val="00C43915"/>
    <w:rsid w:val="00C44716"/>
    <w:rsid w:val="00C46D3C"/>
    <w:rsid w:val="00C4734F"/>
    <w:rsid w:val="00C47FBA"/>
    <w:rsid w:val="00C5066A"/>
    <w:rsid w:val="00C51637"/>
    <w:rsid w:val="00C51F03"/>
    <w:rsid w:val="00C5262B"/>
    <w:rsid w:val="00C52873"/>
    <w:rsid w:val="00C54911"/>
    <w:rsid w:val="00C55016"/>
    <w:rsid w:val="00C560FB"/>
    <w:rsid w:val="00C5732E"/>
    <w:rsid w:val="00C57B7A"/>
    <w:rsid w:val="00C57E8A"/>
    <w:rsid w:val="00C60C0A"/>
    <w:rsid w:val="00C61A10"/>
    <w:rsid w:val="00C62A15"/>
    <w:rsid w:val="00C63E0A"/>
    <w:rsid w:val="00C659CA"/>
    <w:rsid w:val="00C66FBB"/>
    <w:rsid w:val="00C71DFC"/>
    <w:rsid w:val="00C729D9"/>
    <w:rsid w:val="00C72FAC"/>
    <w:rsid w:val="00C73D2F"/>
    <w:rsid w:val="00C75905"/>
    <w:rsid w:val="00C75DF8"/>
    <w:rsid w:val="00C76283"/>
    <w:rsid w:val="00C767F0"/>
    <w:rsid w:val="00C767F6"/>
    <w:rsid w:val="00C8161E"/>
    <w:rsid w:val="00C846A9"/>
    <w:rsid w:val="00C86837"/>
    <w:rsid w:val="00C87CFE"/>
    <w:rsid w:val="00C9452D"/>
    <w:rsid w:val="00C95DFD"/>
    <w:rsid w:val="00C96001"/>
    <w:rsid w:val="00CA343B"/>
    <w:rsid w:val="00CA516B"/>
    <w:rsid w:val="00CB2091"/>
    <w:rsid w:val="00CB25BF"/>
    <w:rsid w:val="00CB2832"/>
    <w:rsid w:val="00CB4663"/>
    <w:rsid w:val="00CB7575"/>
    <w:rsid w:val="00CC1F46"/>
    <w:rsid w:val="00CD06F0"/>
    <w:rsid w:val="00CD181A"/>
    <w:rsid w:val="00CD1F2A"/>
    <w:rsid w:val="00CD5A9A"/>
    <w:rsid w:val="00CD61F2"/>
    <w:rsid w:val="00CD7DE1"/>
    <w:rsid w:val="00CE2C34"/>
    <w:rsid w:val="00CE312C"/>
    <w:rsid w:val="00CE359A"/>
    <w:rsid w:val="00CE58BC"/>
    <w:rsid w:val="00CE5C3D"/>
    <w:rsid w:val="00CF093B"/>
    <w:rsid w:val="00CF0EC4"/>
    <w:rsid w:val="00CF0FE3"/>
    <w:rsid w:val="00CF2288"/>
    <w:rsid w:val="00CF2363"/>
    <w:rsid w:val="00CF2E71"/>
    <w:rsid w:val="00CF3D0E"/>
    <w:rsid w:val="00CF5A27"/>
    <w:rsid w:val="00CF5BE5"/>
    <w:rsid w:val="00CF6014"/>
    <w:rsid w:val="00CF7786"/>
    <w:rsid w:val="00D019D6"/>
    <w:rsid w:val="00D02020"/>
    <w:rsid w:val="00D0342D"/>
    <w:rsid w:val="00D03E89"/>
    <w:rsid w:val="00D11819"/>
    <w:rsid w:val="00D12199"/>
    <w:rsid w:val="00D13241"/>
    <w:rsid w:val="00D16109"/>
    <w:rsid w:val="00D166AB"/>
    <w:rsid w:val="00D17C8E"/>
    <w:rsid w:val="00D20511"/>
    <w:rsid w:val="00D2374E"/>
    <w:rsid w:val="00D24119"/>
    <w:rsid w:val="00D302D1"/>
    <w:rsid w:val="00D30C4B"/>
    <w:rsid w:val="00D31957"/>
    <w:rsid w:val="00D354B4"/>
    <w:rsid w:val="00D4139A"/>
    <w:rsid w:val="00D419A7"/>
    <w:rsid w:val="00D44948"/>
    <w:rsid w:val="00D45BBD"/>
    <w:rsid w:val="00D45D05"/>
    <w:rsid w:val="00D47E96"/>
    <w:rsid w:val="00D5227C"/>
    <w:rsid w:val="00D53072"/>
    <w:rsid w:val="00D53324"/>
    <w:rsid w:val="00D551CD"/>
    <w:rsid w:val="00D56A5E"/>
    <w:rsid w:val="00D5764E"/>
    <w:rsid w:val="00D63A81"/>
    <w:rsid w:val="00D63B1E"/>
    <w:rsid w:val="00D63B7C"/>
    <w:rsid w:val="00D64EFF"/>
    <w:rsid w:val="00D65698"/>
    <w:rsid w:val="00D67EA9"/>
    <w:rsid w:val="00D67F5C"/>
    <w:rsid w:val="00D704F8"/>
    <w:rsid w:val="00D70FB0"/>
    <w:rsid w:val="00D72358"/>
    <w:rsid w:val="00D73ADB"/>
    <w:rsid w:val="00D76C35"/>
    <w:rsid w:val="00D800C2"/>
    <w:rsid w:val="00D817D1"/>
    <w:rsid w:val="00D833CB"/>
    <w:rsid w:val="00D8432F"/>
    <w:rsid w:val="00D8524B"/>
    <w:rsid w:val="00D86330"/>
    <w:rsid w:val="00D86A3E"/>
    <w:rsid w:val="00D90383"/>
    <w:rsid w:val="00D914E2"/>
    <w:rsid w:val="00D93A46"/>
    <w:rsid w:val="00D96F72"/>
    <w:rsid w:val="00DA0879"/>
    <w:rsid w:val="00DA1CFD"/>
    <w:rsid w:val="00DA2315"/>
    <w:rsid w:val="00DA43FC"/>
    <w:rsid w:val="00DA58F6"/>
    <w:rsid w:val="00DB00C3"/>
    <w:rsid w:val="00DB02BC"/>
    <w:rsid w:val="00DB0532"/>
    <w:rsid w:val="00DB3532"/>
    <w:rsid w:val="00DB3700"/>
    <w:rsid w:val="00DB490B"/>
    <w:rsid w:val="00DB6E9E"/>
    <w:rsid w:val="00DC189C"/>
    <w:rsid w:val="00DC4599"/>
    <w:rsid w:val="00DC4CA7"/>
    <w:rsid w:val="00DC5090"/>
    <w:rsid w:val="00DC5A4C"/>
    <w:rsid w:val="00DC5E25"/>
    <w:rsid w:val="00DD2684"/>
    <w:rsid w:val="00DD3420"/>
    <w:rsid w:val="00DD44D4"/>
    <w:rsid w:val="00DD602D"/>
    <w:rsid w:val="00DD6468"/>
    <w:rsid w:val="00DD655E"/>
    <w:rsid w:val="00DD75B7"/>
    <w:rsid w:val="00DE0167"/>
    <w:rsid w:val="00DE0961"/>
    <w:rsid w:val="00DE197A"/>
    <w:rsid w:val="00DE2098"/>
    <w:rsid w:val="00DE257D"/>
    <w:rsid w:val="00DE2A2F"/>
    <w:rsid w:val="00DE3694"/>
    <w:rsid w:val="00DE3920"/>
    <w:rsid w:val="00DE4103"/>
    <w:rsid w:val="00DE4913"/>
    <w:rsid w:val="00DF36E3"/>
    <w:rsid w:val="00DF6BAB"/>
    <w:rsid w:val="00DF799B"/>
    <w:rsid w:val="00E0366E"/>
    <w:rsid w:val="00E04420"/>
    <w:rsid w:val="00E047D6"/>
    <w:rsid w:val="00E0519E"/>
    <w:rsid w:val="00E058BE"/>
    <w:rsid w:val="00E0591D"/>
    <w:rsid w:val="00E06BDE"/>
    <w:rsid w:val="00E075F9"/>
    <w:rsid w:val="00E119BF"/>
    <w:rsid w:val="00E138EE"/>
    <w:rsid w:val="00E13B04"/>
    <w:rsid w:val="00E13CE2"/>
    <w:rsid w:val="00E140A9"/>
    <w:rsid w:val="00E140C0"/>
    <w:rsid w:val="00E155E3"/>
    <w:rsid w:val="00E16916"/>
    <w:rsid w:val="00E201BF"/>
    <w:rsid w:val="00E21015"/>
    <w:rsid w:val="00E229D2"/>
    <w:rsid w:val="00E229D8"/>
    <w:rsid w:val="00E23959"/>
    <w:rsid w:val="00E247CA"/>
    <w:rsid w:val="00E25929"/>
    <w:rsid w:val="00E263DE"/>
    <w:rsid w:val="00E305E0"/>
    <w:rsid w:val="00E314E2"/>
    <w:rsid w:val="00E31E6E"/>
    <w:rsid w:val="00E33FB9"/>
    <w:rsid w:val="00E34ACE"/>
    <w:rsid w:val="00E3546D"/>
    <w:rsid w:val="00E356FB"/>
    <w:rsid w:val="00E35E92"/>
    <w:rsid w:val="00E36C3C"/>
    <w:rsid w:val="00E4194D"/>
    <w:rsid w:val="00E4259B"/>
    <w:rsid w:val="00E42F7B"/>
    <w:rsid w:val="00E435A9"/>
    <w:rsid w:val="00E43759"/>
    <w:rsid w:val="00E43D7D"/>
    <w:rsid w:val="00E44CC1"/>
    <w:rsid w:val="00E45AE6"/>
    <w:rsid w:val="00E46D71"/>
    <w:rsid w:val="00E504EC"/>
    <w:rsid w:val="00E5171F"/>
    <w:rsid w:val="00E52F3A"/>
    <w:rsid w:val="00E55B21"/>
    <w:rsid w:val="00E605ED"/>
    <w:rsid w:val="00E60731"/>
    <w:rsid w:val="00E60BCA"/>
    <w:rsid w:val="00E618E7"/>
    <w:rsid w:val="00E636FB"/>
    <w:rsid w:val="00E6456E"/>
    <w:rsid w:val="00E650B6"/>
    <w:rsid w:val="00E66297"/>
    <w:rsid w:val="00E6678F"/>
    <w:rsid w:val="00E667D9"/>
    <w:rsid w:val="00E66876"/>
    <w:rsid w:val="00E702B8"/>
    <w:rsid w:val="00E7117C"/>
    <w:rsid w:val="00E71BB6"/>
    <w:rsid w:val="00E75E2B"/>
    <w:rsid w:val="00E80976"/>
    <w:rsid w:val="00E809FA"/>
    <w:rsid w:val="00E80A1E"/>
    <w:rsid w:val="00E82919"/>
    <w:rsid w:val="00E832C6"/>
    <w:rsid w:val="00E85D51"/>
    <w:rsid w:val="00E86C01"/>
    <w:rsid w:val="00E871D8"/>
    <w:rsid w:val="00E87241"/>
    <w:rsid w:val="00E9001C"/>
    <w:rsid w:val="00E91DF2"/>
    <w:rsid w:val="00E91EF0"/>
    <w:rsid w:val="00E94E83"/>
    <w:rsid w:val="00E9568E"/>
    <w:rsid w:val="00E97D8B"/>
    <w:rsid w:val="00E97DC2"/>
    <w:rsid w:val="00EA1B54"/>
    <w:rsid w:val="00EA2B56"/>
    <w:rsid w:val="00EA389E"/>
    <w:rsid w:val="00EA540B"/>
    <w:rsid w:val="00EA5F15"/>
    <w:rsid w:val="00EA6497"/>
    <w:rsid w:val="00EA6E66"/>
    <w:rsid w:val="00EB0D3A"/>
    <w:rsid w:val="00EB1153"/>
    <w:rsid w:val="00EB12C4"/>
    <w:rsid w:val="00EB15F5"/>
    <w:rsid w:val="00EB195A"/>
    <w:rsid w:val="00EB2126"/>
    <w:rsid w:val="00EB43F5"/>
    <w:rsid w:val="00EB5045"/>
    <w:rsid w:val="00EB5A88"/>
    <w:rsid w:val="00EB6C53"/>
    <w:rsid w:val="00EB7183"/>
    <w:rsid w:val="00EC0019"/>
    <w:rsid w:val="00EC10DA"/>
    <w:rsid w:val="00EC11DC"/>
    <w:rsid w:val="00EC27E5"/>
    <w:rsid w:val="00EC495E"/>
    <w:rsid w:val="00EC4A01"/>
    <w:rsid w:val="00EC6724"/>
    <w:rsid w:val="00EC7E84"/>
    <w:rsid w:val="00ED1550"/>
    <w:rsid w:val="00ED270E"/>
    <w:rsid w:val="00ED2ADC"/>
    <w:rsid w:val="00ED2C97"/>
    <w:rsid w:val="00ED3E70"/>
    <w:rsid w:val="00ED41C2"/>
    <w:rsid w:val="00ED4348"/>
    <w:rsid w:val="00ED45FD"/>
    <w:rsid w:val="00ED5E99"/>
    <w:rsid w:val="00ED64EB"/>
    <w:rsid w:val="00ED6558"/>
    <w:rsid w:val="00ED6DAE"/>
    <w:rsid w:val="00EE04F3"/>
    <w:rsid w:val="00EE058B"/>
    <w:rsid w:val="00EE173D"/>
    <w:rsid w:val="00EE1CD6"/>
    <w:rsid w:val="00EE23C0"/>
    <w:rsid w:val="00EE2AA4"/>
    <w:rsid w:val="00EE5E28"/>
    <w:rsid w:val="00EE74DD"/>
    <w:rsid w:val="00EF149B"/>
    <w:rsid w:val="00EF18D8"/>
    <w:rsid w:val="00EF1EB2"/>
    <w:rsid w:val="00EF39B1"/>
    <w:rsid w:val="00EF4971"/>
    <w:rsid w:val="00EF6311"/>
    <w:rsid w:val="00EF68AB"/>
    <w:rsid w:val="00EF6DC4"/>
    <w:rsid w:val="00F00041"/>
    <w:rsid w:val="00F02882"/>
    <w:rsid w:val="00F05EC0"/>
    <w:rsid w:val="00F070E5"/>
    <w:rsid w:val="00F07381"/>
    <w:rsid w:val="00F13118"/>
    <w:rsid w:val="00F142D4"/>
    <w:rsid w:val="00F143E3"/>
    <w:rsid w:val="00F1571E"/>
    <w:rsid w:val="00F1729B"/>
    <w:rsid w:val="00F20517"/>
    <w:rsid w:val="00F20ED4"/>
    <w:rsid w:val="00F21FF7"/>
    <w:rsid w:val="00F23045"/>
    <w:rsid w:val="00F25642"/>
    <w:rsid w:val="00F25854"/>
    <w:rsid w:val="00F26CBF"/>
    <w:rsid w:val="00F27697"/>
    <w:rsid w:val="00F32387"/>
    <w:rsid w:val="00F32733"/>
    <w:rsid w:val="00F3418C"/>
    <w:rsid w:val="00F34BFE"/>
    <w:rsid w:val="00F34C35"/>
    <w:rsid w:val="00F356FA"/>
    <w:rsid w:val="00F40595"/>
    <w:rsid w:val="00F40644"/>
    <w:rsid w:val="00F415E1"/>
    <w:rsid w:val="00F45865"/>
    <w:rsid w:val="00F4750E"/>
    <w:rsid w:val="00F47C82"/>
    <w:rsid w:val="00F50128"/>
    <w:rsid w:val="00F53E2F"/>
    <w:rsid w:val="00F56783"/>
    <w:rsid w:val="00F569D3"/>
    <w:rsid w:val="00F5780E"/>
    <w:rsid w:val="00F605B6"/>
    <w:rsid w:val="00F65A86"/>
    <w:rsid w:val="00F65F80"/>
    <w:rsid w:val="00F665EA"/>
    <w:rsid w:val="00F716CF"/>
    <w:rsid w:val="00F72B3C"/>
    <w:rsid w:val="00F76491"/>
    <w:rsid w:val="00F766E8"/>
    <w:rsid w:val="00F805D8"/>
    <w:rsid w:val="00F81A06"/>
    <w:rsid w:val="00F85FFD"/>
    <w:rsid w:val="00F861DF"/>
    <w:rsid w:val="00F86AAE"/>
    <w:rsid w:val="00F90198"/>
    <w:rsid w:val="00F91334"/>
    <w:rsid w:val="00F95308"/>
    <w:rsid w:val="00F95883"/>
    <w:rsid w:val="00F9622D"/>
    <w:rsid w:val="00FA0A90"/>
    <w:rsid w:val="00FA0F19"/>
    <w:rsid w:val="00FA2C5A"/>
    <w:rsid w:val="00FA6236"/>
    <w:rsid w:val="00FA66F1"/>
    <w:rsid w:val="00FA7476"/>
    <w:rsid w:val="00FA7608"/>
    <w:rsid w:val="00FA78FF"/>
    <w:rsid w:val="00FB5F47"/>
    <w:rsid w:val="00FB6265"/>
    <w:rsid w:val="00FB6A5D"/>
    <w:rsid w:val="00FB6B06"/>
    <w:rsid w:val="00FB7FA1"/>
    <w:rsid w:val="00FC29B0"/>
    <w:rsid w:val="00FC4E26"/>
    <w:rsid w:val="00FC5337"/>
    <w:rsid w:val="00FD0425"/>
    <w:rsid w:val="00FD0ACA"/>
    <w:rsid w:val="00FD0FE5"/>
    <w:rsid w:val="00FD1E0D"/>
    <w:rsid w:val="00FD2CED"/>
    <w:rsid w:val="00FD6F84"/>
    <w:rsid w:val="00FD7075"/>
    <w:rsid w:val="00FE06AF"/>
    <w:rsid w:val="00FE0CC6"/>
    <w:rsid w:val="00FE1531"/>
    <w:rsid w:val="00FE472C"/>
    <w:rsid w:val="00FE7704"/>
    <w:rsid w:val="00FF081D"/>
    <w:rsid w:val="00FF09C8"/>
    <w:rsid w:val="00FF0D8D"/>
    <w:rsid w:val="00FF1D43"/>
    <w:rsid w:val="00FF2C0B"/>
    <w:rsid w:val="00FF3B50"/>
    <w:rsid w:val="00FF4B89"/>
    <w:rsid w:val="00FF58F5"/>
    <w:rsid w:val="00FF68F1"/>
    <w:rsid w:val="00FF7936"/>
    <w:rsid w:val="00FF7E1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B09"/>
    <w:pPr>
      <w:spacing w:after="0" w:line="240" w:lineRule="auto"/>
    </w:pPr>
    <w:rPr>
      <w:rFonts w:ascii="Arial" w:eastAsia="Times New Roman" w:hAnsi="Arial" w:cs="Times New Roman"/>
      <w:sz w:val="24"/>
      <w:szCs w:val="20"/>
      <w:lang w:val="en-AU" w:eastAsia="el-GR"/>
    </w:rPr>
  </w:style>
  <w:style w:type="paragraph" w:styleId="Heading1">
    <w:name w:val="heading 1"/>
    <w:basedOn w:val="Normal"/>
    <w:link w:val="Heading1Char"/>
    <w:uiPriority w:val="9"/>
    <w:qFormat/>
    <w:rsid w:val="00112608"/>
    <w:pPr>
      <w:spacing w:before="100" w:beforeAutospacing="1" w:after="100" w:afterAutospacing="1"/>
      <w:outlineLvl w:val="0"/>
    </w:pPr>
    <w:rPr>
      <w:rFonts w:ascii="Times New Roman" w:hAnsi="Times New Roman"/>
      <w:b/>
      <w:bCs/>
      <w:kern w:val="36"/>
      <w:sz w:val="48"/>
      <w:szCs w:val="48"/>
      <w:lang w:val="el-GR"/>
    </w:rPr>
  </w:style>
  <w:style w:type="paragraph" w:styleId="Heading2">
    <w:name w:val="heading 2"/>
    <w:basedOn w:val="Normal"/>
    <w:link w:val="Heading2Char"/>
    <w:uiPriority w:val="9"/>
    <w:qFormat/>
    <w:rsid w:val="00112608"/>
    <w:pPr>
      <w:spacing w:before="100" w:beforeAutospacing="1" w:after="100" w:afterAutospacing="1"/>
      <w:outlineLvl w:val="1"/>
    </w:pPr>
    <w:rPr>
      <w:rFonts w:ascii="Times New Roman" w:hAnsi="Times New Roman"/>
      <w:b/>
      <w:bCs/>
      <w:sz w:val="36"/>
      <w:szCs w:val="36"/>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71B09"/>
    <w:pPr>
      <w:tabs>
        <w:tab w:val="center" w:pos="4153"/>
        <w:tab w:val="right" w:pos="8306"/>
      </w:tabs>
    </w:pPr>
    <w:rPr>
      <w:rFonts w:ascii="Times New Roman" w:hAnsi="Times New Roman"/>
      <w:lang w:val="en-GB"/>
    </w:rPr>
  </w:style>
  <w:style w:type="character" w:customStyle="1" w:styleId="FooterChar">
    <w:name w:val="Footer Char"/>
    <w:basedOn w:val="DefaultParagraphFont"/>
    <w:link w:val="Footer"/>
    <w:uiPriority w:val="99"/>
    <w:rsid w:val="00071B09"/>
    <w:rPr>
      <w:rFonts w:ascii="Times New Roman" w:eastAsia="Times New Roman" w:hAnsi="Times New Roman" w:cs="Times New Roman"/>
      <w:sz w:val="24"/>
      <w:szCs w:val="20"/>
      <w:lang w:val="en-GB" w:eastAsia="el-GR"/>
    </w:rPr>
  </w:style>
  <w:style w:type="character" w:styleId="PageNumber">
    <w:name w:val="page number"/>
    <w:basedOn w:val="DefaultParagraphFont"/>
    <w:rsid w:val="00071B09"/>
  </w:style>
  <w:style w:type="paragraph" w:styleId="Header">
    <w:name w:val="header"/>
    <w:basedOn w:val="Normal"/>
    <w:link w:val="HeaderChar"/>
    <w:rsid w:val="00071B09"/>
    <w:pPr>
      <w:tabs>
        <w:tab w:val="center" w:pos="4153"/>
        <w:tab w:val="right" w:pos="8306"/>
      </w:tabs>
    </w:pPr>
  </w:style>
  <w:style w:type="character" w:customStyle="1" w:styleId="HeaderChar">
    <w:name w:val="Header Char"/>
    <w:basedOn w:val="DefaultParagraphFont"/>
    <w:link w:val="Header"/>
    <w:rsid w:val="00071B09"/>
    <w:rPr>
      <w:rFonts w:ascii="Arial" w:eastAsia="Times New Roman" w:hAnsi="Arial" w:cs="Times New Roman"/>
      <w:sz w:val="24"/>
      <w:szCs w:val="20"/>
      <w:lang w:val="en-AU" w:eastAsia="el-GR"/>
    </w:rPr>
  </w:style>
  <w:style w:type="paragraph" w:styleId="PlainText">
    <w:name w:val="Plain Text"/>
    <w:basedOn w:val="Normal"/>
    <w:link w:val="PlainTextChar"/>
    <w:uiPriority w:val="99"/>
    <w:unhideWhenUsed/>
    <w:rsid w:val="00071B09"/>
    <w:rPr>
      <w:rFonts w:ascii="Calibri" w:eastAsia="Calibri" w:hAnsi="Calibri"/>
      <w:sz w:val="22"/>
      <w:szCs w:val="21"/>
      <w:lang w:val="el-GR" w:eastAsia="en-US"/>
    </w:rPr>
  </w:style>
  <w:style w:type="character" w:customStyle="1" w:styleId="PlainTextChar">
    <w:name w:val="Plain Text Char"/>
    <w:basedOn w:val="DefaultParagraphFont"/>
    <w:link w:val="PlainText"/>
    <w:uiPriority w:val="99"/>
    <w:rsid w:val="00071B09"/>
    <w:rPr>
      <w:rFonts w:ascii="Calibri" w:eastAsia="Calibri" w:hAnsi="Calibri" w:cs="Times New Roman"/>
      <w:szCs w:val="21"/>
    </w:rPr>
  </w:style>
  <w:style w:type="paragraph" w:styleId="BalloonText">
    <w:name w:val="Balloon Text"/>
    <w:basedOn w:val="Normal"/>
    <w:link w:val="BalloonTextChar"/>
    <w:uiPriority w:val="99"/>
    <w:semiHidden/>
    <w:unhideWhenUsed/>
    <w:rsid w:val="00071B09"/>
    <w:rPr>
      <w:rFonts w:ascii="Tahoma" w:hAnsi="Tahoma" w:cs="Tahoma"/>
      <w:sz w:val="16"/>
      <w:szCs w:val="16"/>
    </w:rPr>
  </w:style>
  <w:style w:type="character" w:customStyle="1" w:styleId="BalloonTextChar">
    <w:name w:val="Balloon Text Char"/>
    <w:basedOn w:val="DefaultParagraphFont"/>
    <w:link w:val="BalloonText"/>
    <w:uiPriority w:val="99"/>
    <w:semiHidden/>
    <w:rsid w:val="00071B09"/>
    <w:rPr>
      <w:rFonts w:ascii="Tahoma" w:eastAsia="Times New Roman" w:hAnsi="Tahoma" w:cs="Tahoma"/>
      <w:sz w:val="16"/>
      <w:szCs w:val="16"/>
      <w:lang w:val="en-AU" w:eastAsia="el-GR"/>
    </w:rPr>
  </w:style>
  <w:style w:type="character" w:customStyle="1" w:styleId="apple-converted-space">
    <w:name w:val="apple-converted-space"/>
    <w:basedOn w:val="DefaultParagraphFont"/>
    <w:rsid w:val="00E04420"/>
  </w:style>
  <w:style w:type="paragraph" w:styleId="NormalWeb">
    <w:name w:val="Normal (Web)"/>
    <w:basedOn w:val="Normal"/>
    <w:uiPriority w:val="99"/>
    <w:unhideWhenUsed/>
    <w:rsid w:val="00E04420"/>
    <w:rPr>
      <w:rFonts w:ascii="Times New Roman" w:eastAsiaTheme="minorHAnsi" w:hAnsi="Times New Roman"/>
      <w:szCs w:val="24"/>
      <w:lang w:val="el-GR"/>
    </w:rPr>
  </w:style>
  <w:style w:type="character" w:styleId="Hyperlink">
    <w:name w:val="Hyperlink"/>
    <w:basedOn w:val="DefaultParagraphFont"/>
    <w:uiPriority w:val="99"/>
    <w:unhideWhenUsed/>
    <w:rsid w:val="00E04420"/>
    <w:rPr>
      <w:color w:val="0000FF"/>
      <w:u w:val="single"/>
    </w:rPr>
  </w:style>
  <w:style w:type="paragraph" w:styleId="ListParagraph">
    <w:name w:val="List Paragraph"/>
    <w:basedOn w:val="Normal"/>
    <w:uiPriority w:val="34"/>
    <w:qFormat/>
    <w:rsid w:val="006206D2"/>
    <w:pPr>
      <w:spacing w:after="200" w:line="276" w:lineRule="auto"/>
      <w:ind w:left="720"/>
      <w:contextualSpacing/>
    </w:pPr>
    <w:rPr>
      <w:rFonts w:asciiTheme="minorHAnsi" w:eastAsiaTheme="minorHAnsi" w:hAnsiTheme="minorHAnsi" w:cstheme="minorBidi"/>
      <w:sz w:val="22"/>
      <w:szCs w:val="22"/>
      <w:lang w:val="el-GR" w:eastAsia="en-US"/>
    </w:rPr>
  </w:style>
  <w:style w:type="paragraph" w:styleId="BodyText">
    <w:name w:val="Body Text"/>
    <w:basedOn w:val="Normal"/>
    <w:link w:val="BodyTextChar"/>
    <w:uiPriority w:val="1"/>
    <w:qFormat/>
    <w:rsid w:val="00326961"/>
    <w:pPr>
      <w:widowControl w:val="0"/>
      <w:ind w:left="113"/>
    </w:pPr>
    <w:rPr>
      <w:rFonts w:ascii="Times New Roman" w:hAnsi="Times New Roman" w:cstheme="minorBidi"/>
      <w:sz w:val="20"/>
      <w:lang w:val="en-US" w:eastAsia="en-US"/>
    </w:rPr>
  </w:style>
  <w:style w:type="character" w:customStyle="1" w:styleId="BodyTextChar">
    <w:name w:val="Body Text Char"/>
    <w:basedOn w:val="DefaultParagraphFont"/>
    <w:link w:val="BodyText"/>
    <w:uiPriority w:val="1"/>
    <w:rsid w:val="00326961"/>
    <w:rPr>
      <w:rFonts w:ascii="Times New Roman" w:eastAsia="Times New Roman" w:hAnsi="Times New Roman"/>
      <w:sz w:val="20"/>
      <w:szCs w:val="20"/>
      <w:lang w:val="en-US"/>
    </w:rPr>
  </w:style>
  <w:style w:type="paragraph" w:styleId="FootnoteText">
    <w:name w:val="footnote text"/>
    <w:aliases w:val="Fußnote,C26 Footnote body,FSR footnote,lábléc,Voetnoottekst Char,Footnote Char,Fußnote Char,Footnote Text Char Char,fn,Fodnotetekst Tegn Tegn Tegn Tegn Tegn Tegn Tegn Char Char,text,f,Fußnotentext Char"/>
    <w:basedOn w:val="Normal"/>
    <w:link w:val="FootnoteTextChar"/>
    <w:uiPriority w:val="99"/>
    <w:unhideWhenUsed/>
    <w:qFormat/>
    <w:rsid w:val="00291337"/>
    <w:pPr>
      <w:jc w:val="both"/>
    </w:pPr>
    <w:rPr>
      <w:rFonts w:ascii="Book Antiqua" w:eastAsiaTheme="minorHAnsi" w:hAnsi="Book Antiqua" w:cstheme="majorBidi"/>
      <w:sz w:val="20"/>
      <w:lang w:val="el-GR" w:eastAsia="en-US"/>
    </w:rPr>
  </w:style>
  <w:style w:type="character" w:customStyle="1" w:styleId="FootnoteTextChar">
    <w:name w:val="Footnote Text Char"/>
    <w:aliases w:val="Fußnote Char2,C26 Footnote body Char1,FSR footnote Char1,lábléc Char1,Voetnoottekst Char Char1,Footnote Char Char1,Fußnote Char Char1,Footnote Text Char Char Char1,fn Char1,text Char1,f Char1,Fußnotentext Char Char"/>
    <w:basedOn w:val="DefaultParagraphFont"/>
    <w:link w:val="FootnoteText"/>
    <w:uiPriority w:val="99"/>
    <w:rsid w:val="00291337"/>
    <w:rPr>
      <w:rFonts w:ascii="Book Antiqua" w:hAnsi="Book Antiqua" w:cstheme="majorBidi"/>
      <w:sz w:val="20"/>
      <w:szCs w:val="20"/>
    </w:rPr>
  </w:style>
  <w:style w:type="character" w:styleId="FootnoteReference">
    <w:name w:val="footnote reference"/>
    <w:aliases w:val="BVI fnr,Footnote Reference Superscript,SUPERS,Footnote symbol,Footnote,(Footnote Reference),Footnote reference number,note TESI,EN Footnote Reference,Voetnootverwijzing,Times 10 Point,Exposant 3 Point,Appel note de bas de"/>
    <w:basedOn w:val="DefaultParagraphFont"/>
    <w:uiPriority w:val="99"/>
    <w:unhideWhenUsed/>
    <w:qFormat/>
    <w:rsid w:val="00291337"/>
    <w:rPr>
      <w:vertAlign w:val="superscript"/>
    </w:rPr>
  </w:style>
  <w:style w:type="character" w:customStyle="1" w:styleId="bog-bodytext1">
    <w:name w:val="bog-bodytext1"/>
    <w:basedOn w:val="DefaultParagraphFont"/>
    <w:rsid w:val="00872E21"/>
    <w:rPr>
      <w:rFonts w:ascii="Tahoma" w:hAnsi="Tahoma" w:cs="Tahoma" w:hint="default"/>
      <w:color w:val="000000"/>
      <w:sz w:val="18"/>
      <w:szCs w:val="18"/>
    </w:rPr>
  </w:style>
  <w:style w:type="character" w:styleId="CommentReference">
    <w:name w:val="annotation reference"/>
    <w:basedOn w:val="DefaultParagraphFont"/>
    <w:uiPriority w:val="99"/>
    <w:semiHidden/>
    <w:unhideWhenUsed/>
    <w:rsid w:val="006E0AE9"/>
    <w:rPr>
      <w:sz w:val="16"/>
      <w:szCs w:val="16"/>
    </w:rPr>
  </w:style>
  <w:style w:type="paragraph" w:styleId="CommentText">
    <w:name w:val="annotation text"/>
    <w:basedOn w:val="Normal"/>
    <w:link w:val="CommentTextChar"/>
    <w:uiPriority w:val="99"/>
    <w:semiHidden/>
    <w:unhideWhenUsed/>
    <w:rsid w:val="006E0AE9"/>
    <w:pPr>
      <w:spacing w:after="200"/>
    </w:pPr>
    <w:rPr>
      <w:rFonts w:asciiTheme="minorHAnsi" w:eastAsiaTheme="minorHAnsi" w:hAnsiTheme="minorHAnsi" w:cstheme="minorBidi"/>
      <w:sz w:val="20"/>
      <w:lang w:val="el-GR" w:eastAsia="en-US"/>
    </w:rPr>
  </w:style>
  <w:style w:type="character" w:customStyle="1" w:styleId="CommentTextChar">
    <w:name w:val="Comment Text Char"/>
    <w:basedOn w:val="DefaultParagraphFont"/>
    <w:link w:val="CommentText"/>
    <w:uiPriority w:val="99"/>
    <w:semiHidden/>
    <w:rsid w:val="006E0AE9"/>
    <w:rPr>
      <w:sz w:val="20"/>
      <w:szCs w:val="20"/>
    </w:rPr>
  </w:style>
  <w:style w:type="paragraph" w:styleId="CommentSubject">
    <w:name w:val="annotation subject"/>
    <w:basedOn w:val="CommentText"/>
    <w:next w:val="CommentText"/>
    <w:link w:val="CommentSubjectChar"/>
    <w:uiPriority w:val="99"/>
    <w:semiHidden/>
    <w:unhideWhenUsed/>
    <w:rsid w:val="003D2B32"/>
    <w:pPr>
      <w:spacing w:after="0"/>
    </w:pPr>
    <w:rPr>
      <w:rFonts w:ascii="Arial" w:eastAsia="Times New Roman" w:hAnsi="Arial" w:cs="Times New Roman"/>
      <w:b/>
      <w:bCs/>
      <w:lang w:val="en-AU" w:eastAsia="el-GR"/>
    </w:rPr>
  </w:style>
  <w:style w:type="character" w:customStyle="1" w:styleId="CommentSubjectChar">
    <w:name w:val="Comment Subject Char"/>
    <w:basedOn w:val="CommentTextChar"/>
    <w:link w:val="CommentSubject"/>
    <w:uiPriority w:val="99"/>
    <w:semiHidden/>
    <w:rsid w:val="003D2B32"/>
    <w:rPr>
      <w:rFonts w:ascii="Arial" w:eastAsia="Times New Roman" w:hAnsi="Arial" w:cs="Times New Roman"/>
      <w:b/>
      <w:bCs/>
      <w:sz w:val="20"/>
      <w:szCs w:val="20"/>
      <w:lang w:val="en-AU" w:eastAsia="el-GR"/>
    </w:rPr>
  </w:style>
  <w:style w:type="paragraph" w:styleId="Revision">
    <w:name w:val="Revision"/>
    <w:hidden/>
    <w:uiPriority w:val="99"/>
    <w:semiHidden/>
    <w:rsid w:val="009014E6"/>
    <w:pPr>
      <w:spacing w:after="0" w:line="240" w:lineRule="auto"/>
    </w:pPr>
    <w:rPr>
      <w:rFonts w:ascii="Arial" w:eastAsia="Times New Roman" w:hAnsi="Arial" w:cs="Times New Roman"/>
      <w:sz w:val="24"/>
      <w:szCs w:val="20"/>
      <w:lang w:val="en-AU" w:eastAsia="el-GR"/>
    </w:rPr>
  </w:style>
  <w:style w:type="paragraph" w:customStyle="1" w:styleId="msolistparagraph0">
    <w:name w:val="msolistparagraph"/>
    <w:basedOn w:val="Normal"/>
    <w:rsid w:val="004A753D"/>
    <w:pPr>
      <w:spacing w:after="200" w:line="276" w:lineRule="auto"/>
      <w:ind w:left="720"/>
      <w:contextualSpacing/>
    </w:pPr>
    <w:rPr>
      <w:rFonts w:ascii="Calibri" w:hAnsi="Calibri"/>
      <w:sz w:val="22"/>
      <w:szCs w:val="22"/>
      <w:lang w:val="el-GR" w:eastAsia="en-US"/>
    </w:rPr>
  </w:style>
  <w:style w:type="character" w:customStyle="1" w:styleId="FootnoteTextChar1">
    <w:name w:val="Footnote Text Char1"/>
    <w:aliases w:val="Footnote Char1,Fußnote Char1,C26 Footnote body Char,FSR footnote Char,lábléc Char,Voetnoottekst Char Char,Footnote Char Char,Fußnote Char Char,Footnote Text Char Char Char,Footnote Text Char Char1,fn Char,text Char,f Char"/>
    <w:semiHidden/>
    <w:locked/>
    <w:rsid w:val="004A753D"/>
    <w:rPr>
      <w:sz w:val="18"/>
      <w:lang w:val="en-GB" w:eastAsia="en-GB" w:bidi="ar-SA"/>
    </w:rPr>
  </w:style>
  <w:style w:type="character" w:customStyle="1" w:styleId="bog-bodytext">
    <w:name w:val="bog-bodytext"/>
    <w:basedOn w:val="DefaultParagraphFont"/>
    <w:rsid w:val="005C537F"/>
  </w:style>
  <w:style w:type="character" w:customStyle="1" w:styleId="listtitle1">
    <w:name w:val="list_title1"/>
    <w:basedOn w:val="DefaultParagraphFont"/>
    <w:rsid w:val="003927FA"/>
    <w:rPr>
      <w:rFonts w:ascii="Tahoma" w:hAnsi="Tahoma" w:cs="Tahoma" w:hint="default"/>
      <w:color w:val="000000"/>
      <w:sz w:val="18"/>
      <w:szCs w:val="18"/>
    </w:rPr>
  </w:style>
  <w:style w:type="character" w:customStyle="1" w:styleId="Heading1Char">
    <w:name w:val="Heading 1 Char"/>
    <w:basedOn w:val="DefaultParagraphFont"/>
    <w:link w:val="Heading1"/>
    <w:uiPriority w:val="9"/>
    <w:rsid w:val="00112608"/>
    <w:rPr>
      <w:rFonts w:ascii="Times New Roman" w:eastAsia="Times New Roman" w:hAnsi="Times New Roman" w:cs="Times New Roman"/>
      <w:b/>
      <w:bCs/>
      <w:kern w:val="36"/>
      <w:sz w:val="48"/>
      <w:szCs w:val="48"/>
      <w:lang w:eastAsia="el-GR"/>
    </w:rPr>
  </w:style>
  <w:style w:type="character" w:customStyle="1" w:styleId="Heading2Char">
    <w:name w:val="Heading 2 Char"/>
    <w:basedOn w:val="DefaultParagraphFont"/>
    <w:link w:val="Heading2"/>
    <w:uiPriority w:val="9"/>
    <w:rsid w:val="00112608"/>
    <w:rPr>
      <w:rFonts w:ascii="Times New Roman" w:eastAsia="Times New Roman" w:hAnsi="Times New Roman" w:cs="Times New Roman"/>
      <w:b/>
      <w:bCs/>
      <w:sz w:val="36"/>
      <w:szCs w:val="36"/>
      <w:lang w:eastAsia="el-GR"/>
    </w:rPr>
  </w:style>
  <w:style w:type="paragraph" w:customStyle="1" w:styleId="Default">
    <w:name w:val="Default"/>
    <w:rsid w:val="00EB0D3A"/>
    <w:pPr>
      <w:autoSpaceDE w:val="0"/>
      <w:autoSpaceDN w:val="0"/>
      <w:adjustRightInd w:val="0"/>
      <w:spacing w:after="0" w:line="240" w:lineRule="auto"/>
    </w:pPr>
    <w:rPr>
      <w:rFonts w:ascii="Franklin Gothic Book" w:hAnsi="Franklin Gothic Book" w:cs="Franklin Gothic Book"/>
      <w:color w:val="000000"/>
      <w:sz w:val="24"/>
      <w:szCs w:val="24"/>
    </w:rPr>
  </w:style>
  <w:style w:type="character" w:styleId="Strong">
    <w:name w:val="Strong"/>
    <w:basedOn w:val="DefaultParagraphFont"/>
    <w:uiPriority w:val="22"/>
    <w:qFormat/>
    <w:rsid w:val="000755A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B09"/>
    <w:pPr>
      <w:spacing w:after="0" w:line="240" w:lineRule="auto"/>
    </w:pPr>
    <w:rPr>
      <w:rFonts w:ascii="Arial" w:eastAsia="Times New Roman" w:hAnsi="Arial" w:cs="Times New Roman"/>
      <w:sz w:val="24"/>
      <w:szCs w:val="20"/>
      <w:lang w:val="en-AU" w:eastAsia="el-GR"/>
    </w:rPr>
  </w:style>
  <w:style w:type="paragraph" w:styleId="Heading1">
    <w:name w:val="heading 1"/>
    <w:basedOn w:val="Normal"/>
    <w:link w:val="Heading1Char"/>
    <w:uiPriority w:val="9"/>
    <w:qFormat/>
    <w:rsid w:val="00112608"/>
    <w:pPr>
      <w:spacing w:before="100" w:beforeAutospacing="1" w:after="100" w:afterAutospacing="1"/>
      <w:outlineLvl w:val="0"/>
    </w:pPr>
    <w:rPr>
      <w:rFonts w:ascii="Times New Roman" w:hAnsi="Times New Roman"/>
      <w:b/>
      <w:bCs/>
      <w:kern w:val="36"/>
      <w:sz w:val="48"/>
      <w:szCs w:val="48"/>
      <w:lang w:val="el-GR"/>
    </w:rPr>
  </w:style>
  <w:style w:type="paragraph" w:styleId="Heading2">
    <w:name w:val="heading 2"/>
    <w:basedOn w:val="Normal"/>
    <w:link w:val="Heading2Char"/>
    <w:uiPriority w:val="9"/>
    <w:qFormat/>
    <w:rsid w:val="00112608"/>
    <w:pPr>
      <w:spacing w:before="100" w:beforeAutospacing="1" w:after="100" w:afterAutospacing="1"/>
      <w:outlineLvl w:val="1"/>
    </w:pPr>
    <w:rPr>
      <w:rFonts w:ascii="Times New Roman" w:hAnsi="Times New Roman"/>
      <w:b/>
      <w:bCs/>
      <w:sz w:val="36"/>
      <w:szCs w:val="36"/>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71B09"/>
    <w:pPr>
      <w:tabs>
        <w:tab w:val="center" w:pos="4153"/>
        <w:tab w:val="right" w:pos="8306"/>
      </w:tabs>
    </w:pPr>
    <w:rPr>
      <w:rFonts w:ascii="Times New Roman" w:hAnsi="Times New Roman"/>
      <w:lang w:val="en-GB"/>
    </w:rPr>
  </w:style>
  <w:style w:type="character" w:customStyle="1" w:styleId="FooterChar">
    <w:name w:val="Footer Char"/>
    <w:basedOn w:val="DefaultParagraphFont"/>
    <w:link w:val="Footer"/>
    <w:uiPriority w:val="99"/>
    <w:rsid w:val="00071B09"/>
    <w:rPr>
      <w:rFonts w:ascii="Times New Roman" w:eastAsia="Times New Roman" w:hAnsi="Times New Roman" w:cs="Times New Roman"/>
      <w:sz w:val="24"/>
      <w:szCs w:val="20"/>
      <w:lang w:val="en-GB" w:eastAsia="el-GR"/>
    </w:rPr>
  </w:style>
  <w:style w:type="character" w:styleId="PageNumber">
    <w:name w:val="page number"/>
    <w:basedOn w:val="DefaultParagraphFont"/>
    <w:rsid w:val="00071B09"/>
  </w:style>
  <w:style w:type="paragraph" w:styleId="Header">
    <w:name w:val="header"/>
    <w:basedOn w:val="Normal"/>
    <w:link w:val="HeaderChar"/>
    <w:rsid w:val="00071B09"/>
    <w:pPr>
      <w:tabs>
        <w:tab w:val="center" w:pos="4153"/>
        <w:tab w:val="right" w:pos="8306"/>
      </w:tabs>
    </w:pPr>
  </w:style>
  <w:style w:type="character" w:customStyle="1" w:styleId="HeaderChar">
    <w:name w:val="Header Char"/>
    <w:basedOn w:val="DefaultParagraphFont"/>
    <w:link w:val="Header"/>
    <w:rsid w:val="00071B09"/>
    <w:rPr>
      <w:rFonts w:ascii="Arial" w:eastAsia="Times New Roman" w:hAnsi="Arial" w:cs="Times New Roman"/>
      <w:sz w:val="24"/>
      <w:szCs w:val="20"/>
      <w:lang w:val="en-AU" w:eastAsia="el-GR"/>
    </w:rPr>
  </w:style>
  <w:style w:type="paragraph" w:styleId="PlainText">
    <w:name w:val="Plain Text"/>
    <w:basedOn w:val="Normal"/>
    <w:link w:val="PlainTextChar"/>
    <w:uiPriority w:val="99"/>
    <w:unhideWhenUsed/>
    <w:rsid w:val="00071B09"/>
    <w:rPr>
      <w:rFonts w:ascii="Calibri" w:eastAsia="Calibri" w:hAnsi="Calibri"/>
      <w:sz w:val="22"/>
      <w:szCs w:val="21"/>
      <w:lang w:val="el-GR" w:eastAsia="en-US"/>
    </w:rPr>
  </w:style>
  <w:style w:type="character" w:customStyle="1" w:styleId="PlainTextChar">
    <w:name w:val="Plain Text Char"/>
    <w:basedOn w:val="DefaultParagraphFont"/>
    <w:link w:val="PlainText"/>
    <w:uiPriority w:val="99"/>
    <w:rsid w:val="00071B09"/>
    <w:rPr>
      <w:rFonts w:ascii="Calibri" w:eastAsia="Calibri" w:hAnsi="Calibri" w:cs="Times New Roman"/>
      <w:szCs w:val="21"/>
    </w:rPr>
  </w:style>
  <w:style w:type="paragraph" w:styleId="BalloonText">
    <w:name w:val="Balloon Text"/>
    <w:basedOn w:val="Normal"/>
    <w:link w:val="BalloonTextChar"/>
    <w:uiPriority w:val="99"/>
    <w:semiHidden/>
    <w:unhideWhenUsed/>
    <w:rsid w:val="00071B09"/>
    <w:rPr>
      <w:rFonts w:ascii="Tahoma" w:hAnsi="Tahoma" w:cs="Tahoma"/>
      <w:sz w:val="16"/>
      <w:szCs w:val="16"/>
    </w:rPr>
  </w:style>
  <w:style w:type="character" w:customStyle="1" w:styleId="BalloonTextChar">
    <w:name w:val="Balloon Text Char"/>
    <w:basedOn w:val="DefaultParagraphFont"/>
    <w:link w:val="BalloonText"/>
    <w:uiPriority w:val="99"/>
    <w:semiHidden/>
    <w:rsid w:val="00071B09"/>
    <w:rPr>
      <w:rFonts w:ascii="Tahoma" w:eastAsia="Times New Roman" w:hAnsi="Tahoma" w:cs="Tahoma"/>
      <w:sz w:val="16"/>
      <w:szCs w:val="16"/>
      <w:lang w:val="en-AU" w:eastAsia="el-GR"/>
    </w:rPr>
  </w:style>
  <w:style w:type="character" w:customStyle="1" w:styleId="apple-converted-space">
    <w:name w:val="apple-converted-space"/>
    <w:basedOn w:val="DefaultParagraphFont"/>
    <w:rsid w:val="00E04420"/>
  </w:style>
  <w:style w:type="paragraph" w:styleId="NormalWeb">
    <w:name w:val="Normal (Web)"/>
    <w:basedOn w:val="Normal"/>
    <w:uiPriority w:val="99"/>
    <w:unhideWhenUsed/>
    <w:rsid w:val="00E04420"/>
    <w:rPr>
      <w:rFonts w:ascii="Times New Roman" w:eastAsiaTheme="minorHAnsi" w:hAnsi="Times New Roman"/>
      <w:szCs w:val="24"/>
      <w:lang w:val="el-GR"/>
    </w:rPr>
  </w:style>
  <w:style w:type="character" w:styleId="Hyperlink">
    <w:name w:val="Hyperlink"/>
    <w:basedOn w:val="DefaultParagraphFont"/>
    <w:uiPriority w:val="99"/>
    <w:unhideWhenUsed/>
    <w:rsid w:val="00E04420"/>
    <w:rPr>
      <w:color w:val="0000FF"/>
      <w:u w:val="single"/>
    </w:rPr>
  </w:style>
  <w:style w:type="paragraph" w:styleId="ListParagraph">
    <w:name w:val="List Paragraph"/>
    <w:basedOn w:val="Normal"/>
    <w:uiPriority w:val="34"/>
    <w:qFormat/>
    <w:rsid w:val="006206D2"/>
    <w:pPr>
      <w:spacing w:after="200" w:line="276" w:lineRule="auto"/>
      <w:ind w:left="720"/>
      <w:contextualSpacing/>
    </w:pPr>
    <w:rPr>
      <w:rFonts w:asciiTheme="minorHAnsi" w:eastAsiaTheme="minorHAnsi" w:hAnsiTheme="minorHAnsi" w:cstheme="minorBidi"/>
      <w:sz w:val="22"/>
      <w:szCs w:val="22"/>
      <w:lang w:val="el-GR" w:eastAsia="en-US"/>
    </w:rPr>
  </w:style>
  <w:style w:type="paragraph" w:styleId="BodyText">
    <w:name w:val="Body Text"/>
    <w:basedOn w:val="Normal"/>
    <w:link w:val="BodyTextChar"/>
    <w:uiPriority w:val="1"/>
    <w:qFormat/>
    <w:rsid w:val="00326961"/>
    <w:pPr>
      <w:widowControl w:val="0"/>
      <w:ind w:left="113"/>
    </w:pPr>
    <w:rPr>
      <w:rFonts w:ascii="Times New Roman" w:hAnsi="Times New Roman" w:cstheme="minorBidi"/>
      <w:sz w:val="20"/>
      <w:lang w:val="en-US" w:eastAsia="en-US"/>
    </w:rPr>
  </w:style>
  <w:style w:type="character" w:customStyle="1" w:styleId="BodyTextChar">
    <w:name w:val="Body Text Char"/>
    <w:basedOn w:val="DefaultParagraphFont"/>
    <w:link w:val="BodyText"/>
    <w:uiPriority w:val="1"/>
    <w:rsid w:val="00326961"/>
    <w:rPr>
      <w:rFonts w:ascii="Times New Roman" w:eastAsia="Times New Roman" w:hAnsi="Times New Roman"/>
      <w:sz w:val="20"/>
      <w:szCs w:val="20"/>
      <w:lang w:val="en-US"/>
    </w:rPr>
  </w:style>
  <w:style w:type="paragraph" w:styleId="FootnoteText">
    <w:name w:val="footnote text"/>
    <w:aliases w:val="Fußnote,C26 Footnote body,FSR footnote,lábléc,Voetnoottekst Char,Footnote Char,Fußnote Char,Footnote Text Char Char,fn,Fodnotetekst Tegn Tegn Tegn Tegn Tegn Tegn Tegn Char Char,text,f,Fußnotentext Char"/>
    <w:basedOn w:val="Normal"/>
    <w:link w:val="FootnoteTextChar"/>
    <w:uiPriority w:val="99"/>
    <w:unhideWhenUsed/>
    <w:qFormat/>
    <w:rsid w:val="00291337"/>
    <w:pPr>
      <w:jc w:val="both"/>
    </w:pPr>
    <w:rPr>
      <w:rFonts w:ascii="Book Antiqua" w:eastAsiaTheme="minorHAnsi" w:hAnsi="Book Antiqua" w:cstheme="majorBidi"/>
      <w:sz w:val="20"/>
      <w:lang w:val="el-GR" w:eastAsia="en-US"/>
    </w:rPr>
  </w:style>
  <w:style w:type="character" w:customStyle="1" w:styleId="FootnoteTextChar">
    <w:name w:val="Footnote Text Char"/>
    <w:aliases w:val="Fußnote Char2,C26 Footnote body Char1,FSR footnote Char1,lábléc Char1,Voetnoottekst Char Char1,Footnote Char Char1,Fußnote Char Char1,Footnote Text Char Char Char1,fn Char1,text Char1,f Char1,Fußnotentext Char Char"/>
    <w:basedOn w:val="DefaultParagraphFont"/>
    <w:link w:val="FootnoteText"/>
    <w:uiPriority w:val="99"/>
    <w:rsid w:val="00291337"/>
    <w:rPr>
      <w:rFonts w:ascii="Book Antiqua" w:hAnsi="Book Antiqua" w:cstheme="majorBidi"/>
      <w:sz w:val="20"/>
      <w:szCs w:val="20"/>
    </w:rPr>
  </w:style>
  <w:style w:type="character" w:styleId="FootnoteReference">
    <w:name w:val="footnote reference"/>
    <w:aliases w:val="BVI fnr,Footnote Reference Superscript,SUPERS,Footnote symbol,Footnote,(Footnote Reference),Footnote reference number,note TESI,EN Footnote Reference,Voetnootverwijzing,Times 10 Point,Exposant 3 Point,Appel note de bas de"/>
    <w:basedOn w:val="DefaultParagraphFont"/>
    <w:uiPriority w:val="99"/>
    <w:unhideWhenUsed/>
    <w:qFormat/>
    <w:rsid w:val="00291337"/>
    <w:rPr>
      <w:vertAlign w:val="superscript"/>
    </w:rPr>
  </w:style>
  <w:style w:type="character" w:customStyle="1" w:styleId="bog-bodytext1">
    <w:name w:val="bog-bodytext1"/>
    <w:basedOn w:val="DefaultParagraphFont"/>
    <w:rsid w:val="00872E21"/>
    <w:rPr>
      <w:rFonts w:ascii="Tahoma" w:hAnsi="Tahoma" w:cs="Tahoma" w:hint="default"/>
      <w:color w:val="000000"/>
      <w:sz w:val="18"/>
      <w:szCs w:val="18"/>
    </w:rPr>
  </w:style>
  <w:style w:type="character" w:styleId="CommentReference">
    <w:name w:val="annotation reference"/>
    <w:basedOn w:val="DefaultParagraphFont"/>
    <w:uiPriority w:val="99"/>
    <w:semiHidden/>
    <w:unhideWhenUsed/>
    <w:rsid w:val="006E0AE9"/>
    <w:rPr>
      <w:sz w:val="16"/>
      <w:szCs w:val="16"/>
    </w:rPr>
  </w:style>
  <w:style w:type="paragraph" w:styleId="CommentText">
    <w:name w:val="annotation text"/>
    <w:basedOn w:val="Normal"/>
    <w:link w:val="CommentTextChar"/>
    <w:uiPriority w:val="99"/>
    <w:semiHidden/>
    <w:unhideWhenUsed/>
    <w:rsid w:val="006E0AE9"/>
    <w:pPr>
      <w:spacing w:after="200"/>
    </w:pPr>
    <w:rPr>
      <w:rFonts w:asciiTheme="minorHAnsi" w:eastAsiaTheme="minorHAnsi" w:hAnsiTheme="minorHAnsi" w:cstheme="minorBidi"/>
      <w:sz w:val="20"/>
      <w:lang w:val="el-GR" w:eastAsia="en-US"/>
    </w:rPr>
  </w:style>
  <w:style w:type="character" w:customStyle="1" w:styleId="CommentTextChar">
    <w:name w:val="Comment Text Char"/>
    <w:basedOn w:val="DefaultParagraphFont"/>
    <w:link w:val="CommentText"/>
    <w:uiPriority w:val="99"/>
    <w:semiHidden/>
    <w:rsid w:val="006E0AE9"/>
    <w:rPr>
      <w:sz w:val="20"/>
      <w:szCs w:val="20"/>
    </w:rPr>
  </w:style>
  <w:style w:type="paragraph" w:styleId="CommentSubject">
    <w:name w:val="annotation subject"/>
    <w:basedOn w:val="CommentText"/>
    <w:next w:val="CommentText"/>
    <w:link w:val="CommentSubjectChar"/>
    <w:uiPriority w:val="99"/>
    <w:semiHidden/>
    <w:unhideWhenUsed/>
    <w:rsid w:val="003D2B32"/>
    <w:pPr>
      <w:spacing w:after="0"/>
    </w:pPr>
    <w:rPr>
      <w:rFonts w:ascii="Arial" w:eastAsia="Times New Roman" w:hAnsi="Arial" w:cs="Times New Roman"/>
      <w:b/>
      <w:bCs/>
      <w:lang w:val="en-AU" w:eastAsia="el-GR"/>
    </w:rPr>
  </w:style>
  <w:style w:type="character" w:customStyle="1" w:styleId="CommentSubjectChar">
    <w:name w:val="Comment Subject Char"/>
    <w:basedOn w:val="CommentTextChar"/>
    <w:link w:val="CommentSubject"/>
    <w:uiPriority w:val="99"/>
    <w:semiHidden/>
    <w:rsid w:val="003D2B32"/>
    <w:rPr>
      <w:rFonts w:ascii="Arial" w:eastAsia="Times New Roman" w:hAnsi="Arial" w:cs="Times New Roman"/>
      <w:b/>
      <w:bCs/>
      <w:sz w:val="20"/>
      <w:szCs w:val="20"/>
      <w:lang w:val="en-AU" w:eastAsia="el-GR"/>
    </w:rPr>
  </w:style>
  <w:style w:type="paragraph" w:styleId="Revision">
    <w:name w:val="Revision"/>
    <w:hidden/>
    <w:uiPriority w:val="99"/>
    <w:semiHidden/>
    <w:rsid w:val="009014E6"/>
    <w:pPr>
      <w:spacing w:after="0" w:line="240" w:lineRule="auto"/>
    </w:pPr>
    <w:rPr>
      <w:rFonts w:ascii="Arial" w:eastAsia="Times New Roman" w:hAnsi="Arial" w:cs="Times New Roman"/>
      <w:sz w:val="24"/>
      <w:szCs w:val="20"/>
      <w:lang w:val="en-AU" w:eastAsia="el-GR"/>
    </w:rPr>
  </w:style>
  <w:style w:type="paragraph" w:customStyle="1" w:styleId="msolistparagraph0">
    <w:name w:val="msolistparagraph"/>
    <w:basedOn w:val="Normal"/>
    <w:rsid w:val="004A753D"/>
    <w:pPr>
      <w:spacing w:after="200" w:line="276" w:lineRule="auto"/>
      <w:ind w:left="720"/>
      <w:contextualSpacing/>
    </w:pPr>
    <w:rPr>
      <w:rFonts w:ascii="Calibri" w:hAnsi="Calibri"/>
      <w:sz w:val="22"/>
      <w:szCs w:val="22"/>
      <w:lang w:val="el-GR" w:eastAsia="en-US"/>
    </w:rPr>
  </w:style>
  <w:style w:type="character" w:customStyle="1" w:styleId="FootnoteTextChar1">
    <w:name w:val="Footnote Text Char1"/>
    <w:aliases w:val="Footnote Char1,Fußnote Char1,C26 Footnote body Char,FSR footnote Char,lábléc Char,Voetnoottekst Char Char,Footnote Char Char,Fußnote Char Char,Footnote Text Char Char Char,Footnote Text Char Char1,fn Char,text Char,f Char"/>
    <w:semiHidden/>
    <w:locked/>
    <w:rsid w:val="004A753D"/>
    <w:rPr>
      <w:sz w:val="18"/>
      <w:lang w:val="en-GB" w:eastAsia="en-GB" w:bidi="ar-SA"/>
    </w:rPr>
  </w:style>
  <w:style w:type="character" w:customStyle="1" w:styleId="bog-bodytext">
    <w:name w:val="bog-bodytext"/>
    <w:basedOn w:val="DefaultParagraphFont"/>
    <w:rsid w:val="005C537F"/>
  </w:style>
  <w:style w:type="character" w:customStyle="1" w:styleId="listtitle1">
    <w:name w:val="list_title1"/>
    <w:basedOn w:val="DefaultParagraphFont"/>
    <w:rsid w:val="003927FA"/>
    <w:rPr>
      <w:rFonts w:ascii="Tahoma" w:hAnsi="Tahoma" w:cs="Tahoma" w:hint="default"/>
      <w:color w:val="000000"/>
      <w:sz w:val="18"/>
      <w:szCs w:val="18"/>
    </w:rPr>
  </w:style>
  <w:style w:type="character" w:customStyle="1" w:styleId="Heading1Char">
    <w:name w:val="Heading 1 Char"/>
    <w:basedOn w:val="DefaultParagraphFont"/>
    <w:link w:val="Heading1"/>
    <w:uiPriority w:val="9"/>
    <w:rsid w:val="00112608"/>
    <w:rPr>
      <w:rFonts w:ascii="Times New Roman" w:eastAsia="Times New Roman" w:hAnsi="Times New Roman" w:cs="Times New Roman"/>
      <w:b/>
      <w:bCs/>
      <w:kern w:val="36"/>
      <w:sz w:val="48"/>
      <w:szCs w:val="48"/>
      <w:lang w:eastAsia="el-GR"/>
    </w:rPr>
  </w:style>
  <w:style w:type="character" w:customStyle="1" w:styleId="Heading2Char">
    <w:name w:val="Heading 2 Char"/>
    <w:basedOn w:val="DefaultParagraphFont"/>
    <w:link w:val="Heading2"/>
    <w:uiPriority w:val="9"/>
    <w:rsid w:val="00112608"/>
    <w:rPr>
      <w:rFonts w:ascii="Times New Roman" w:eastAsia="Times New Roman" w:hAnsi="Times New Roman" w:cs="Times New Roman"/>
      <w:b/>
      <w:bCs/>
      <w:sz w:val="36"/>
      <w:szCs w:val="36"/>
      <w:lang w:eastAsia="el-GR"/>
    </w:rPr>
  </w:style>
  <w:style w:type="paragraph" w:customStyle="1" w:styleId="Default">
    <w:name w:val="Default"/>
    <w:rsid w:val="00EB0D3A"/>
    <w:pPr>
      <w:autoSpaceDE w:val="0"/>
      <w:autoSpaceDN w:val="0"/>
      <w:adjustRightInd w:val="0"/>
      <w:spacing w:after="0" w:line="240" w:lineRule="auto"/>
    </w:pPr>
    <w:rPr>
      <w:rFonts w:ascii="Franklin Gothic Book" w:hAnsi="Franklin Gothic Book" w:cs="Franklin Gothic Book"/>
      <w:color w:val="000000"/>
      <w:sz w:val="24"/>
      <w:szCs w:val="24"/>
    </w:rPr>
  </w:style>
  <w:style w:type="character" w:styleId="Strong">
    <w:name w:val="Strong"/>
    <w:basedOn w:val="DefaultParagraphFont"/>
    <w:uiPriority w:val="22"/>
    <w:qFormat/>
    <w:rsid w:val="000755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89056">
      <w:bodyDiv w:val="1"/>
      <w:marLeft w:val="0"/>
      <w:marRight w:val="0"/>
      <w:marTop w:val="0"/>
      <w:marBottom w:val="0"/>
      <w:divBdr>
        <w:top w:val="none" w:sz="0" w:space="0" w:color="auto"/>
        <w:left w:val="none" w:sz="0" w:space="0" w:color="auto"/>
        <w:bottom w:val="none" w:sz="0" w:space="0" w:color="auto"/>
        <w:right w:val="none" w:sz="0" w:space="0" w:color="auto"/>
      </w:divBdr>
    </w:div>
    <w:div w:id="188841915">
      <w:bodyDiv w:val="1"/>
      <w:marLeft w:val="0"/>
      <w:marRight w:val="0"/>
      <w:marTop w:val="0"/>
      <w:marBottom w:val="0"/>
      <w:divBdr>
        <w:top w:val="none" w:sz="0" w:space="0" w:color="auto"/>
        <w:left w:val="none" w:sz="0" w:space="0" w:color="auto"/>
        <w:bottom w:val="none" w:sz="0" w:space="0" w:color="auto"/>
        <w:right w:val="none" w:sz="0" w:space="0" w:color="auto"/>
      </w:divBdr>
    </w:div>
    <w:div w:id="308362631">
      <w:bodyDiv w:val="1"/>
      <w:marLeft w:val="0"/>
      <w:marRight w:val="0"/>
      <w:marTop w:val="0"/>
      <w:marBottom w:val="0"/>
      <w:divBdr>
        <w:top w:val="none" w:sz="0" w:space="0" w:color="auto"/>
        <w:left w:val="none" w:sz="0" w:space="0" w:color="auto"/>
        <w:bottom w:val="none" w:sz="0" w:space="0" w:color="auto"/>
        <w:right w:val="none" w:sz="0" w:space="0" w:color="auto"/>
      </w:divBdr>
    </w:div>
    <w:div w:id="329917927">
      <w:bodyDiv w:val="1"/>
      <w:marLeft w:val="0"/>
      <w:marRight w:val="0"/>
      <w:marTop w:val="0"/>
      <w:marBottom w:val="0"/>
      <w:divBdr>
        <w:top w:val="none" w:sz="0" w:space="0" w:color="auto"/>
        <w:left w:val="none" w:sz="0" w:space="0" w:color="auto"/>
        <w:bottom w:val="none" w:sz="0" w:space="0" w:color="auto"/>
        <w:right w:val="none" w:sz="0" w:space="0" w:color="auto"/>
      </w:divBdr>
    </w:div>
    <w:div w:id="1013610040">
      <w:bodyDiv w:val="1"/>
      <w:marLeft w:val="0"/>
      <w:marRight w:val="0"/>
      <w:marTop w:val="0"/>
      <w:marBottom w:val="0"/>
      <w:divBdr>
        <w:top w:val="none" w:sz="0" w:space="0" w:color="auto"/>
        <w:left w:val="none" w:sz="0" w:space="0" w:color="auto"/>
        <w:bottom w:val="none" w:sz="0" w:space="0" w:color="auto"/>
        <w:right w:val="none" w:sz="0" w:space="0" w:color="auto"/>
      </w:divBdr>
      <w:divsChild>
        <w:div w:id="689336674">
          <w:marLeft w:val="0"/>
          <w:marRight w:val="0"/>
          <w:marTop w:val="0"/>
          <w:marBottom w:val="0"/>
          <w:divBdr>
            <w:top w:val="none" w:sz="0" w:space="0" w:color="auto"/>
            <w:left w:val="none" w:sz="0" w:space="0" w:color="auto"/>
            <w:bottom w:val="none" w:sz="0" w:space="0" w:color="auto"/>
            <w:right w:val="none" w:sz="0" w:space="0" w:color="auto"/>
          </w:divBdr>
        </w:div>
        <w:div w:id="1451631219">
          <w:marLeft w:val="0"/>
          <w:marRight w:val="0"/>
          <w:marTop w:val="0"/>
          <w:marBottom w:val="0"/>
          <w:divBdr>
            <w:top w:val="none" w:sz="0" w:space="0" w:color="auto"/>
            <w:left w:val="none" w:sz="0" w:space="0" w:color="auto"/>
            <w:bottom w:val="none" w:sz="0" w:space="0" w:color="auto"/>
            <w:right w:val="none" w:sz="0" w:space="0" w:color="auto"/>
          </w:divBdr>
        </w:div>
        <w:div w:id="934484436">
          <w:marLeft w:val="0"/>
          <w:marRight w:val="0"/>
          <w:marTop w:val="0"/>
          <w:marBottom w:val="0"/>
          <w:divBdr>
            <w:top w:val="none" w:sz="0" w:space="0" w:color="auto"/>
            <w:left w:val="none" w:sz="0" w:space="0" w:color="auto"/>
            <w:bottom w:val="none" w:sz="0" w:space="0" w:color="auto"/>
            <w:right w:val="none" w:sz="0" w:space="0" w:color="auto"/>
          </w:divBdr>
        </w:div>
        <w:div w:id="1976065520">
          <w:marLeft w:val="0"/>
          <w:marRight w:val="0"/>
          <w:marTop w:val="0"/>
          <w:marBottom w:val="0"/>
          <w:divBdr>
            <w:top w:val="none" w:sz="0" w:space="0" w:color="auto"/>
            <w:left w:val="none" w:sz="0" w:space="0" w:color="auto"/>
            <w:bottom w:val="none" w:sz="0" w:space="0" w:color="auto"/>
            <w:right w:val="none" w:sz="0" w:space="0" w:color="auto"/>
          </w:divBdr>
        </w:div>
        <w:div w:id="1425149835">
          <w:marLeft w:val="0"/>
          <w:marRight w:val="0"/>
          <w:marTop w:val="0"/>
          <w:marBottom w:val="0"/>
          <w:divBdr>
            <w:top w:val="none" w:sz="0" w:space="0" w:color="auto"/>
            <w:left w:val="none" w:sz="0" w:space="0" w:color="auto"/>
            <w:bottom w:val="none" w:sz="0" w:space="0" w:color="auto"/>
            <w:right w:val="none" w:sz="0" w:space="0" w:color="auto"/>
          </w:divBdr>
        </w:div>
        <w:div w:id="1129317770">
          <w:marLeft w:val="0"/>
          <w:marRight w:val="0"/>
          <w:marTop w:val="0"/>
          <w:marBottom w:val="0"/>
          <w:divBdr>
            <w:top w:val="none" w:sz="0" w:space="0" w:color="auto"/>
            <w:left w:val="none" w:sz="0" w:space="0" w:color="auto"/>
            <w:bottom w:val="none" w:sz="0" w:space="0" w:color="auto"/>
            <w:right w:val="none" w:sz="0" w:space="0" w:color="auto"/>
          </w:divBdr>
        </w:div>
        <w:div w:id="61215939">
          <w:marLeft w:val="0"/>
          <w:marRight w:val="0"/>
          <w:marTop w:val="0"/>
          <w:marBottom w:val="0"/>
          <w:divBdr>
            <w:top w:val="none" w:sz="0" w:space="0" w:color="auto"/>
            <w:left w:val="none" w:sz="0" w:space="0" w:color="auto"/>
            <w:bottom w:val="none" w:sz="0" w:space="0" w:color="auto"/>
            <w:right w:val="none" w:sz="0" w:space="0" w:color="auto"/>
          </w:divBdr>
        </w:div>
        <w:div w:id="2079478353">
          <w:marLeft w:val="0"/>
          <w:marRight w:val="0"/>
          <w:marTop w:val="0"/>
          <w:marBottom w:val="0"/>
          <w:divBdr>
            <w:top w:val="none" w:sz="0" w:space="0" w:color="auto"/>
            <w:left w:val="none" w:sz="0" w:space="0" w:color="auto"/>
            <w:bottom w:val="none" w:sz="0" w:space="0" w:color="auto"/>
            <w:right w:val="none" w:sz="0" w:space="0" w:color="auto"/>
          </w:divBdr>
        </w:div>
        <w:div w:id="501361347">
          <w:marLeft w:val="0"/>
          <w:marRight w:val="0"/>
          <w:marTop w:val="0"/>
          <w:marBottom w:val="0"/>
          <w:divBdr>
            <w:top w:val="none" w:sz="0" w:space="0" w:color="auto"/>
            <w:left w:val="none" w:sz="0" w:space="0" w:color="auto"/>
            <w:bottom w:val="none" w:sz="0" w:space="0" w:color="auto"/>
            <w:right w:val="none" w:sz="0" w:space="0" w:color="auto"/>
          </w:divBdr>
        </w:div>
        <w:div w:id="580532158">
          <w:marLeft w:val="0"/>
          <w:marRight w:val="0"/>
          <w:marTop w:val="0"/>
          <w:marBottom w:val="0"/>
          <w:divBdr>
            <w:top w:val="none" w:sz="0" w:space="0" w:color="auto"/>
            <w:left w:val="none" w:sz="0" w:space="0" w:color="auto"/>
            <w:bottom w:val="none" w:sz="0" w:space="0" w:color="auto"/>
            <w:right w:val="none" w:sz="0" w:space="0" w:color="auto"/>
          </w:divBdr>
        </w:div>
        <w:div w:id="169873739">
          <w:marLeft w:val="0"/>
          <w:marRight w:val="0"/>
          <w:marTop w:val="0"/>
          <w:marBottom w:val="0"/>
          <w:divBdr>
            <w:top w:val="none" w:sz="0" w:space="0" w:color="auto"/>
            <w:left w:val="none" w:sz="0" w:space="0" w:color="auto"/>
            <w:bottom w:val="none" w:sz="0" w:space="0" w:color="auto"/>
            <w:right w:val="none" w:sz="0" w:space="0" w:color="auto"/>
          </w:divBdr>
        </w:div>
        <w:div w:id="1953970356">
          <w:marLeft w:val="0"/>
          <w:marRight w:val="0"/>
          <w:marTop w:val="0"/>
          <w:marBottom w:val="0"/>
          <w:divBdr>
            <w:top w:val="none" w:sz="0" w:space="0" w:color="auto"/>
            <w:left w:val="none" w:sz="0" w:space="0" w:color="auto"/>
            <w:bottom w:val="none" w:sz="0" w:space="0" w:color="auto"/>
            <w:right w:val="none" w:sz="0" w:space="0" w:color="auto"/>
          </w:divBdr>
        </w:div>
        <w:div w:id="1522010695">
          <w:marLeft w:val="0"/>
          <w:marRight w:val="0"/>
          <w:marTop w:val="0"/>
          <w:marBottom w:val="0"/>
          <w:divBdr>
            <w:top w:val="none" w:sz="0" w:space="0" w:color="auto"/>
            <w:left w:val="none" w:sz="0" w:space="0" w:color="auto"/>
            <w:bottom w:val="none" w:sz="0" w:space="0" w:color="auto"/>
            <w:right w:val="none" w:sz="0" w:space="0" w:color="auto"/>
          </w:divBdr>
        </w:div>
        <w:div w:id="1333099468">
          <w:marLeft w:val="0"/>
          <w:marRight w:val="0"/>
          <w:marTop w:val="0"/>
          <w:marBottom w:val="0"/>
          <w:divBdr>
            <w:top w:val="none" w:sz="0" w:space="0" w:color="auto"/>
            <w:left w:val="none" w:sz="0" w:space="0" w:color="auto"/>
            <w:bottom w:val="none" w:sz="0" w:space="0" w:color="auto"/>
            <w:right w:val="none" w:sz="0" w:space="0" w:color="auto"/>
          </w:divBdr>
        </w:div>
        <w:div w:id="1605649678">
          <w:marLeft w:val="0"/>
          <w:marRight w:val="0"/>
          <w:marTop w:val="0"/>
          <w:marBottom w:val="0"/>
          <w:divBdr>
            <w:top w:val="none" w:sz="0" w:space="0" w:color="auto"/>
            <w:left w:val="none" w:sz="0" w:space="0" w:color="auto"/>
            <w:bottom w:val="none" w:sz="0" w:space="0" w:color="auto"/>
            <w:right w:val="none" w:sz="0" w:space="0" w:color="auto"/>
          </w:divBdr>
        </w:div>
        <w:div w:id="891695052">
          <w:marLeft w:val="0"/>
          <w:marRight w:val="0"/>
          <w:marTop w:val="0"/>
          <w:marBottom w:val="0"/>
          <w:divBdr>
            <w:top w:val="none" w:sz="0" w:space="0" w:color="auto"/>
            <w:left w:val="none" w:sz="0" w:space="0" w:color="auto"/>
            <w:bottom w:val="none" w:sz="0" w:space="0" w:color="auto"/>
            <w:right w:val="none" w:sz="0" w:space="0" w:color="auto"/>
          </w:divBdr>
        </w:div>
        <w:div w:id="1211303766">
          <w:marLeft w:val="0"/>
          <w:marRight w:val="0"/>
          <w:marTop w:val="0"/>
          <w:marBottom w:val="0"/>
          <w:divBdr>
            <w:top w:val="none" w:sz="0" w:space="0" w:color="auto"/>
            <w:left w:val="none" w:sz="0" w:space="0" w:color="auto"/>
            <w:bottom w:val="none" w:sz="0" w:space="0" w:color="auto"/>
            <w:right w:val="none" w:sz="0" w:space="0" w:color="auto"/>
          </w:divBdr>
        </w:div>
        <w:div w:id="1956254791">
          <w:marLeft w:val="0"/>
          <w:marRight w:val="0"/>
          <w:marTop w:val="0"/>
          <w:marBottom w:val="0"/>
          <w:divBdr>
            <w:top w:val="none" w:sz="0" w:space="0" w:color="auto"/>
            <w:left w:val="none" w:sz="0" w:space="0" w:color="auto"/>
            <w:bottom w:val="none" w:sz="0" w:space="0" w:color="auto"/>
            <w:right w:val="none" w:sz="0" w:space="0" w:color="auto"/>
          </w:divBdr>
        </w:div>
        <w:div w:id="1807771848">
          <w:marLeft w:val="0"/>
          <w:marRight w:val="0"/>
          <w:marTop w:val="0"/>
          <w:marBottom w:val="0"/>
          <w:divBdr>
            <w:top w:val="none" w:sz="0" w:space="0" w:color="auto"/>
            <w:left w:val="none" w:sz="0" w:space="0" w:color="auto"/>
            <w:bottom w:val="none" w:sz="0" w:space="0" w:color="auto"/>
            <w:right w:val="none" w:sz="0" w:space="0" w:color="auto"/>
          </w:divBdr>
        </w:div>
        <w:div w:id="1926841489">
          <w:marLeft w:val="0"/>
          <w:marRight w:val="0"/>
          <w:marTop w:val="0"/>
          <w:marBottom w:val="0"/>
          <w:divBdr>
            <w:top w:val="none" w:sz="0" w:space="0" w:color="auto"/>
            <w:left w:val="none" w:sz="0" w:space="0" w:color="auto"/>
            <w:bottom w:val="none" w:sz="0" w:space="0" w:color="auto"/>
            <w:right w:val="none" w:sz="0" w:space="0" w:color="auto"/>
          </w:divBdr>
        </w:div>
        <w:div w:id="2102336202">
          <w:marLeft w:val="0"/>
          <w:marRight w:val="0"/>
          <w:marTop w:val="0"/>
          <w:marBottom w:val="0"/>
          <w:divBdr>
            <w:top w:val="none" w:sz="0" w:space="0" w:color="auto"/>
            <w:left w:val="none" w:sz="0" w:space="0" w:color="auto"/>
            <w:bottom w:val="none" w:sz="0" w:space="0" w:color="auto"/>
            <w:right w:val="none" w:sz="0" w:space="0" w:color="auto"/>
          </w:divBdr>
        </w:div>
        <w:div w:id="1171139350">
          <w:marLeft w:val="0"/>
          <w:marRight w:val="0"/>
          <w:marTop w:val="0"/>
          <w:marBottom w:val="0"/>
          <w:divBdr>
            <w:top w:val="none" w:sz="0" w:space="0" w:color="auto"/>
            <w:left w:val="none" w:sz="0" w:space="0" w:color="auto"/>
            <w:bottom w:val="none" w:sz="0" w:space="0" w:color="auto"/>
            <w:right w:val="none" w:sz="0" w:space="0" w:color="auto"/>
          </w:divBdr>
        </w:div>
        <w:div w:id="2124615464">
          <w:marLeft w:val="0"/>
          <w:marRight w:val="0"/>
          <w:marTop w:val="0"/>
          <w:marBottom w:val="0"/>
          <w:divBdr>
            <w:top w:val="none" w:sz="0" w:space="0" w:color="auto"/>
            <w:left w:val="none" w:sz="0" w:space="0" w:color="auto"/>
            <w:bottom w:val="none" w:sz="0" w:space="0" w:color="auto"/>
            <w:right w:val="none" w:sz="0" w:space="0" w:color="auto"/>
          </w:divBdr>
        </w:div>
        <w:div w:id="1992053960">
          <w:marLeft w:val="0"/>
          <w:marRight w:val="0"/>
          <w:marTop w:val="0"/>
          <w:marBottom w:val="0"/>
          <w:divBdr>
            <w:top w:val="none" w:sz="0" w:space="0" w:color="auto"/>
            <w:left w:val="none" w:sz="0" w:space="0" w:color="auto"/>
            <w:bottom w:val="none" w:sz="0" w:space="0" w:color="auto"/>
            <w:right w:val="none" w:sz="0" w:space="0" w:color="auto"/>
          </w:divBdr>
        </w:div>
        <w:div w:id="378821395">
          <w:marLeft w:val="0"/>
          <w:marRight w:val="0"/>
          <w:marTop w:val="0"/>
          <w:marBottom w:val="0"/>
          <w:divBdr>
            <w:top w:val="none" w:sz="0" w:space="0" w:color="auto"/>
            <w:left w:val="none" w:sz="0" w:space="0" w:color="auto"/>
            <w:bottom w:val="none" w:sz="0" w:space="0" w:color="auto"/>
            <w:right w:val="none" w:sz="0" w:space="0" w:color="auto"/>
          </w:divBdr>
        </w:div>
        <w:div w:id="58601152">
          <w:marLeft w:val="0"/>
          <w:marRight w:val="0"/>
          <w:marTop w:val="0"/>
          <w:marBottom w:val="0"/>
          <w:divBdr>
            <w:top w:val="none" w:sz="0" w:space="0" w:color="auto"/>
            <w:left w:val="none" w:sz="0" w:space="0" w:color="auto"/>
            <w:bottom w:val="none" w:sz="0" w:space="0" w:color="auto"/>
            <w:right w:val="none" w:sz="0" w:space="0" w:color="auto"/>
          </w:divBdr>
        </w:div>
        <w:div w:id="37702350">
          <w:marLeft w:val="0"/>
          <w:marRight w:val="0"/>
          <w:marTop w:val="0"/>
          <w:marBottom w:val="0"/>
          <w:divBdr>
            <w:top w:val="none" w:sz="0" w:space="0" w:color="auto"/>
            <w:left w:val="none" w:sz="0" w:space="0" w:color="auto"/>
            <w:bottom w:val="none" w:sz="0" w:space="0" w:color="auto"/>
            <w:right w:val="none" w:sz="0" w:space="0" w:color="auto"/>
          </w:divBdr>
        </w:div>
        <w:div w:id="1915552383">
          <w:marLeft w:val="0"/>
          <w:marRight w:val="0"/>
          <w:marTop w:val="0"/>
          <w:marBottom w:val="0"/>
          <w:divBdr>
            <w:top w:val="none" w:sz="0" w:space="0" w:color="auto"/>
            <w:left w:val="none" w:sz="0" w:space="0" w:color="auto"/>
            <w:bottom w:val="none" w:sz="0" w:space="0" w:color="auto"/>
            <w:right w:val="none" w:sz="0" w:space="0" w:color="auto"/>
          </w:divBdr>
        </w:div>
        <w:div w:id="974336927">
          <w:marLeft w:val="0"/>
          <w:marRight w:val="0"/>
          <w:marTop w:val="0"/>
          <w:marBottom w:val="0"/>
          <w:divBdr>
            <w:top w:val="none" w:sz="0" w:space="0" w:color="auto"/>
            <w:left w:val="none" w:sz="0" w:space="0" w:color="auto"/>
            <w:bottom w:val="none" w:sz="0" w:space="0" w:color="auto"/>
            <w:right w:val="none" w:sz="0" w:space="0" w:color="auto"/>
          </w:divBdr>
        </w:div>
        <w:div w:id="1995909492">
          <w:marLeft w:val="0"/>
          <w:marRight w:val="0"/>
          <w:marTop w:val="0"/>
          <w:marBottom w:val="0"/>
          <w:divBdr>
            <w:top w:val="none" w:sz="0" w:space="0" w:color="auto"/>
            <w:left w:val="none" w:sz="0" w:space="0" w:color="auto"/>
            <w:bottom w:val="none" w:sz="0" w:space="0" w:color="auto"/>
            <w:right w:val="none" w:sz="0" w:space="0" w:color="auto"/>
          </w:divBdr>
        </w:div>
        <w:div w:id="1846437732">
          <w:marLeft w:val="0"/>
          <w:marRight w:val="0"/>
          <w:marTop w:val="0"/>
          <w:marBottom w:val="0"/>
          <w:divBdr>
            <w:top w:val="none" w:sz="0" w:space="0" w:color="auto"/>
            <w:left w:val="none" w:sz="0" w:space="0" w:color="auto"/>
            <w:bottom w:val="none" w:sz="0" w:space="0" w:color="auto"/>
            <w:right w:val="none" w:sz="0" w:space="0" w:color="auto"/>
          </w:divBdr>
        </w:div>
        <w:div w:id="367606507">
          <w:marLeft w:val="0"/>
          <w:marRight w:val="0"/>
          <w:marTop w:val="0"/>
          <w:marBottom w:val="0"/>
          <w:divBdr>
            <w:top w:val="none" w:sz="0" w:space="0" w:color="auto"/>
            <w:left w:val="none" w:sz="0" w:space="0" w:color="auto"/>
            <w:bottom w:val="none" w:sz="0" w:space="0" w:color="auto"/>
            <w:right w:val="none" w:sz="0" w:space="0" w:color="auto"/>
          </w:divBdr>
        </w:div>
        <w:div w:id="1508713323">
          <w:marLeft w:val="0"/>
          <w:marRight w:val="0"/>
          <w:marTop w:val="0"/>
          <w:marBottom w:val="0"/>
          <w:divBdr>
            <w:top w:val="none" w:sz="0" w:space="0" w:color="auto"/>
            <w:left w:val="none" w:sz="0" w:space="0" w:color="auto"/>
            <w:bottom w:val="none" w:sz="0" w:space="0" w:color="auto"/>
            <w:right w:val="none" w:sz="0" w:space="0" w:color="auto"/>
          </w:divBdr>
        </w:div>
        <w:div w:id="1516142519">
          <w:marLeft w:val="0"/>
          <w:marRight w:val="0"/>
          <w:marTop w:val="0"/>
          <w:marBottom w:val="0"/>
          <w:divBdr>
            <w:top w:val="none" w:sz="0" w:space="0" w:color="auto"/>
            <w:left w:val="none" w:sz="0" w:space="0" w:color="auto"/>
            <w:bottom w:val="none" w:sz="0" w:space="0" w:color="auto"/>
            <w:right w:val="none" w:sz="0" w:space="0" w:color="auto"/>
          </w:divBdr>
        </w:div>
        <w:div w:id="1306355549">
          <w:marLeft w:val="0"/>
          <w:marRight w:val="0"/>
          <w:marTop w:val="0"/>
          <w:marBottom w:val="0"/>
          <w:divBdr>
            <w:top w:val="none" w:sz="0" w:space="0" w:color="auto"/>
            <w:left w:val="none" w:sz="0" w:space="0" w:color="auto"/>
            <w:bottom w:val="none" w:sz="0" w:space="0" w:color="auto"/>
            <w:right w:val="none" w:sz="0" w:space="0" w:color="auto"/>
          </w:divBdr>
        </w:div>
        <w:div w:id="1880239359">
          <w:marLeft w:val="0"/>
          <w:marRight w:val="0"/>
          <w:marTop w:val="0"/>
          <w:marBottom w:val="0"/>
          <w:divBdr>
            <w:top w:val="none" w:sz="0" w:space="0" w:color="auto"/>
            <w:left w:val="none" w:sz="0" w:space="0" w:color="auto"/>
            <w:bottom w:val="none" w:sz="0" w:space="0" w:color="auto"/>
            <w:right w:val="none" w:sz="0" w:space="0" w:color="auto"/>
          </w:divBdr>
        </w:div>
        <w:div w:id="932713484">
          <w:marLeft w:val="0"/>
          <w:marRight w:val="0"/>
          <w:marTop w:val="0"/>
          <w:marBottom w:val="0"/>
          <w:divBdr>
            <w:top w:val="none" w:sz="0" w:space="0" w:color="auto"/>
            <w:left w:val="none" w:sz="0" w:space="0" w:color="auto"/>
            <w:bottom w:val="none" w:sz="0" w:space="0" w:color="auto"/>
            <w:right w:val="none" w:sz="0" w:space="0" w:color="auto"/>
          </w:divBdr>
        </w:div>
        <w:div w:id="327948023">
          <w:marLeft w:val="0"/>
          <w:marRight w:val="0"/>
          <w:marTop w:val="0"/>
          <w:marBottom w:val="0"/>
          <w:divBdr>
            <w:top w:val="none" w:sz="0" w:space="0" w:color="auto"/>
            <w:left w:val="none" w:sz="0" w:space="0" w:color="auto"/>
            <w:bottom w:val="none" w:sz="0" w:space="0" w:color="auto"/>
            <w:right w:val="none" w:sz="0" w:space="0" w:color="auto"/>
          </w:divBdr>
        </w:div>
        <w:div w:id="29845905">
          <w:marLeft w:val="0"/>
          <w:marRight w:val="0"/>
          <w:marTop w:val="0"/>
          <w:marBottom w:val="0"/>
          <w:divBdr>
            <w:top w:val="none" w:sz="0" w:space="0" w:color="auto"/>
            <w:left w:val="none" w:sz="0" w:space="0" w:color="auto"/>
            <w:bottom w:val="none" w:sz="0" w:space="0" w:color="auto"/>
            <w:right w:val="none" w:sz="0" w:space="0" w:color="auto"/>
          </w:divBdr>
        </w:div>
        <w:div w:id="242111040">
          <w:marLeft w:val="0"/>
          <w:marRight w:val="0"/>
          <w:marTop w:val="0"/>
          <w:marBottom w:val="0"/>
          <w:divBdr>
            <w:top w:val="none" w:sz="0" w:space="0" w:color="auto"/>
            <w:left w:val="none" w:sz="0" w:space="0" w:color="auto"/>
            <w:bottom w:val="none" w:sz="0" w:space="0" w:color="auto"/>
            <w:right w:val="none" w:sz="0" w:space="0" w:color="auto"/>
          </w:divBdr>
        </w:div>
        <w:div w:id="167642806">
          <w:marLeft w:val="0"/>
          <w:marRight w:val="0"/>
          <w:marTop w:val="0"/>
          <w:marBottom w:val="0"/>
          <w:divBdr>
            <w:top w:val="none" w:sz="0" w:space="0" w:color="auto"/>
            <w:left w:val="none" w:sz="0" w:space="0" w:color="auto"/>
            <w:bottom w:val="none" w:sz="0" w:space="0" w:color="auto"/>
            <w:right w:val="none" w:sz="0" w:space="0" w:color="auto"/>
          </w:divBdr>
        </w:div>
        <w:div w:id="1833720104">
          <w:marLeft w:val="0"/>
          <w:marRight w:val="0"/>
          <w:marTop w:val="0"/>
          <w:marBottom w:val="0"/>
          <w:divBdr>
            <w:top w:val="none" w:sz="0" w:space="0" w:color="auto"/>
            <w:left w:val="none" w:sz="0" w:space="0" w:color="auto"/>
            <w:bottom w:val="none" w:sz="0" w:space="0" w:color="auto"/>
            <w:right w:val="none" w:sz="0" w:space="0" w:color="auto"/>
          </w:divBdr>
        </w:div>
        <w:div w:id="123816818">
          <w:marLeft w:val="0"/>
          <w:marRight w:val="0"/>
          <w:marTop w:val="0"/>
          <w:marBottom w:val="0"/>
          <w:divBdr>
            <w:top w:val="none" w:sz="0" w:space="0" w:color="auto"/>
            <w:left w:val="none" w:sz="0" w:space="0" w:color="auto"/>
            <w:bottom w:val="none" w:sz="0" w:space="0" w:color="auto"/>
            <w:right w:val="none" w:sz="0" w:space="0" w:color="auto"/>
          </w:divBdr>
        </w:div>
        <w:div w:id="2016611368">
          <w:marLeft w:val="0"/>
          <w:marRight w:val="0"/>
          <w:marTop w:val="0"/>
          <w:marBottom w:val="0"/>
          <w:divBdr>
            <w:top w:val="none" w:sz="0" w:space="0" w:color="auto"/>
            <w:left w:val="none" w:sz="0" w:space="0" w:color="auto"/>
            <w:bottom w:val="none" w:sz="0" w:space="0" w:color="auto"/>
            <w:right w:val="none" w:sz="0" w:space="0" w:color="auto"/>
          </w:divBdr>
        </w:div>
        <w:div w:id="1439715007">
          <w:marLeft w:val="0"/>
          <w:marRight w:val="0"/>
          <w:marTop w:val="0"/>
          <w:marBottom w:val="0"/>
          <w:divBdr>
            <w:top w:val="none" w:sz="0" w:space="0" w:color="auto"/>
            <w:left w:val="none" w:sz="0" w:space="0" w:color="auto"/>
            <w:bottom w:val="none" w:sz="0" w:space="0" w:color="auto"/>
            <w:right w:val="none" w:sz="0" w:space="0" w:color="auto"/>
          </w:divBdr>
        </w:div>
        <w:div w:id="515267893">
          <w:marLeft w:val="0"/>
          <w:marRight w:val="0"/>
          <w:marTop w:val="0"/>
          <w:marBottom w:val="0"/>
          <w:divBdr>
            <w:top w:val="none" w:sz="0" w:space="0" w:color="auto"/>
            <w:left w:val="none" w:sz="0" w:space="0" w:color="auto"/>
            <w:bottom w:val="none" w:sz="0" w:space="0" w:color="auto"/>
            <w:right w:val="none" w:sz="0" w:space="0" w:color="auto"/>
          </w:divBdr>
        </w:div>
        <w:div w:id="1807233011">
          <w:marLeft w:val="0"/>
          <w:marRight w:val="0"/>
          <w:marTop w:val="0"/>
          <w:marBottom w:val="0"/>
          <w:divBdr>
            <w:top w:val="none" w:sz="0" w:space="0" w:color="auto"/>
            <w:left w:val="none" w:sz="0" w:space="0" w:color="auto"/>
            <w:bottom w:val="none" w:sz="0" w:space="0" w:color="auto"/>
            <w:right w:val="none" w:sz="0" w:space="0" w:color="auto"/>
          </w:divBdr>
        </w:div>
        <w:div w:id="263080286">
          <w:marLeft w:val="0"/>
          <w:marRight w:val="0"/>
          <w:marTop w:val="0"/>
          <w:marBottom w:val="0"/>
          <w:divBdr>
            <w:top w:val="none" w:sz="0" w:space="0" w:color="auto"/>
            <w:left w:val="none" w:sz="0" w:space="0" w:color="auto"/>
            <w:bottom w:val="none" w:sz="0" w:space="0" w:color="auto"/>
            <w:right w:val="none" w:sz="0" w:space="0" w:color="auto"/>
          </w:divBdr>
        </w:div>
      </w:divsChild>
    </w:div>
    <w:div w:id="1022970535">
      <w:bodyDiv w:val="1"/>
      <w:marLeft w:val="0"/>
      <w:marRight w:val="0"/>
      <w:marTop w:val="0"/>
      <w:marBottom w:val="0"/>
      <w:divBdr>
        <w:top w:val="none" w:sz="0" w:space="0" w:color="auto"/>
        <w:left w:val="none" w:sz="0" w:space="0" w:color="auto"/>
        <w:bottom w:val="none" w:sz="0" w:space="0" w:color="auto"/>
        <w:right w:val="none" w:sz="0" w:space="0" w:color="auto"/>
      </w:divBdr>
    </w:div>
    <w:div w:id="1114976938">
      <w:bodyDiv w:val="1"/>
      <w:marLeft w:val="0"/>
      <w:marRight w:val="0"/>
      <w:marTop w:val="0"/>
      <w:marBottom w:val="0"/>
      <w:divBdr>
        <w:top w:val="none" w:sz="0" w:space="0" w:color="auto"/>
        <w:left w:val="none" w:sz="0" w:space="0" w:color="auto"/>
        <w:bottom w:val="none" w:sz="0" w:space="0" w:color="auto"/>
        <w:right w:val="none" w:sz="0" w:space="0" w:color="auto"/>
      </w:divBdr>
    </w:div>
    <w:div w:id="1415709397">
      <w:bodyDiv w:val="1"/>
      <w:marLeft w:val="0"/>
      <w:marRight w:val="0"/>
      <w:marTop w:val="0"/>
      <w:marBottom w:val="0"/>
      <w:divBdr>
        <w:top w:val="none" w:sz="0" w:space="0" w:color="auto"/>
        <w:left w:val="none" w:sz="0" w:space="0" w:color="auto"/>
        <w:bottom w:val="none" w:sz="0" w:space="0" w:color="auto"/>
        <w:right w:val="none" w:sz="0" w:space="0" w:color="auto"/>
      </w:divBdr>
    </w:div>
    <w:div w:id="181995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ankofgreece.gr/Pages/el/Bank/News/Speeches/DispItem.aspx?Item_ID=481&amp;List_ID=b2e9402e-db05-4166-9f09-e1b26a1c6f1b"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ankofgreece.gr/Pages/el/Bank/News/Speeches/DispItem.aspx?Item_ID=476&amp;List_ID=b2e9402e-db05-4166-9f09-e1b26a1c6f1b"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obe.gr/research_dtl.asp?RID=11"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ecb.europa.eu/press/key/date/2017/html/ecb.sp171116_1.en.htm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cb.europa.eu/press/key/date/2017/html/ecb.sp171117.en.html" TargetMode="External"/><Relationship Id="rId14" Type="http://schemas.openxmlformats.org/officeDocument/2006/relationships/hyperlink" Target="http://unctad.org/en/pages/PublicationWebflyer.aspx?publicationid=18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9B0C6-1328-441E-86E2-BE35927FA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4610</Words>
  <Characters>24898</Characters>
  <Application>Microsoft Office Word</Application>
  <DocSecurity>0</DocSecurity>
  <Lines>207</Lines>
  <Paragraphs>58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Bank of Greece</Company>
  <LinksUpToDate>false</LinksUpToDate>
  <CharactersWithSpaces>29450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Karamanli Elena</dc:creator>
  <cp:lastModifiedBy>Danou Kleopatra</cp:lastModifiedBy>
  <cp:revision>4</cp:revision>
  <cp:lastPrinted>2017-11-15T10:25:00Z</cp:lastPrinted>
  <dcterms:created xsi:type="dcterms:W3CDTF">2017-12-05T08:28:00Z</dcterms:created>
  <dcterms:modified xsi:type="dcterms:W3CDTF">2017-12-05T08:54:00Z</dcterms:modified>
</cp:coreProperties>
</file>