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76"/>
        <w:ind w:right="0" w:left="0" w:firstLine="0"/>
        <w:jc w:val="left"/>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ΥΠΟΥΡΓΕΙΟ ΟΙΚΟΝΟΜΙΚΩΝ </w:t>
      </w:r>
    </w:p>
    <w:p>
      <w:pPr>
        <w:spacing w:before="0" w:after="0" w:line="276"/>
        <w:ind w:right="0" w:left="0" w:firstLine="0"/>
        <w:jc w:val="left"/>
        <w:rPr>
          <w:rFonts w:ascii="Calibri" w:hAnsi="Calibri" w:cs="Calibri" w:eastAsia="Calibri"/>
          <w:b/>
          <w:color w:val="808080"/>
          <w:spacing w:val="0"/>
          <w:position w:val="0"/>
          <w:sz w:val="32"/>
          <w:shd w:fill="auto" w:val="clear"/>
        </w:rPr>
      </w:pPr>
      <w:r>
        <w:rPr>
          <w:rFonts w:ascii="Calibri" w:hAnsi="Calibri" w:cs="Calibri" w:eastAsia="Calibri"/>
          <w:color w:val="auto"/>
          <w:spacing w:val="0"/>
          <w:position w:val="0"/>
          <w:sz w:val="32"/>
          <w:shd w:fill="auto" w:val="clear"/>
        </w:rPr>
        <w:t xml:space="preserve">Ειδική Γραμματεία Διαχείρισης Ιδιωτικού Χρέους</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mbria" w:hAnsi="Cambria" w:cs="Cambria" w:eastAsia="Cambria"/>
          <w:b/>
          <w:color w:val="1F497D"/>
          <w:spacing w:val="0"/>
          <w:position w:val="0"/>
          <w:sz w:val="30"/>
          <w:u w:val="single"/>
          <w:shd w:fill="auto" w:val="clear"/>
        </w:rPr>
      </w:pPr>
      <w:r>
        <w:object w:dxaOrig="1440" w:dyaOrig="1440">
          <v:rect xmlns:o="urn:schemas-microsoft-com:office:office" xmlns:v="urn:schemas-microsoft-com:vml" id="rectole0000000000" style="width:72.000000pt;height:72.0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keepNext w:val="true"/>
        <w:keepLines w:val="true"/>
        <w:spacing w:before="0" w:after="200" w:line="276"/>
        <w:ind w:right="0" w:left="0" w:firstLine="0"/>
        <w:jc w:val="center"/>
        <w:rPr>
          <w:rFonts w:ascii="Cambria" w:hAnsi="Cambria" w:cs="Cambria" w:eastAsia="Cambria"/>
          <w:b/>
          <w:color w:val="365F91"/>
          <w:spacing w:val="0"/>
          <w:position w:val="0"/>
          <w:sz w:val="32"/>
          <w:u w:val="single"/>
          <w:shd w:fill="auto" w:val="clear"/>
        </w:rPr>
      </w:pPr>
      <w:r>
        <w:rPr>
          <w:rFonts w:ascii="Cambria" w:hAnsi="Cambria" w:cs="Cambria" w:eastAsia="Cambria"/>
          <w:b/>
          <w:color w:val="1F497D"/>
          <w:spacing w:val="0"/>
          <w:position w:val="0"/>
          <w:sz w:val="30"/>
          <w:u w:val="single"/>
          <w:shd w:fill="auto" w:val="clear"/>
        </w:rPr>
        <w:t xml:space="preserve">ΙΟΥΛΙΟΣ 2020 </w:t>
      </w:r>
    </w:p>
    <w:p>
      <w:pPr>
        <w:keepNext w:val="true"/>
        <w:keepLines w:val="true"/>
        <w:spacing w:before="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 </w:t>
      </w:r>
    </w:p>
    <w:p>
      <w:pPr>
        <w:keepNext w:val="true"/>
        <w:keepLines w:val="true"/>
        <w:spacing w:before="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Περιεχόμενα</w:t>
      </w:r>
    </w:p>
    <w:p>
      <w:pPr>
        <w:spacing w:before="0" w:after="0" w:line="276"/>
        <w:ind w:right="0" w:left="0" w:firstLine="0"/>
        <w:jc w:val="left"/>
        <w:rPr>
          <w:rFonts w:ascii="Calibri" w:hAnsi="Calibri" w:cs="Calibri" w:eastAsia="Calibri"/>
          <w:color w:val="auto"/>
          <w:spacing w:val="0"/>
          <w:position w:val="0"/>
          <w:sz w:val="22"/>
          <w:shd w:fill="auto" w:val="clear"/>
        </w:rPr>
      </w:pPr>
    </w:p>
    <w:p>
      <w:pPr>
        <w:tabs>
          <w:tab w:val="left" w:pos="426" w:leader="none"/>
          <w:tab w:val="right" w:pos="8296" w:leader="dot"/>
        </w:tabs>
        <w:spacing w:before="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1.</w:t>
      </w:r>
      <w:r>
        <w:rPr>
          <w:rFonts w:ascii="Calibri" w:hAnsi="Calibri" w:cs="Calibri" w:eastAsia="Calibri"/>
          <w:color w:val="auto"/>
          <w:spacing w:val="0"/>
          <w:position w:val="0"/>
          <w:sz w:val="22"/>
          <w:shd w:fill="auto" w:val="clear"/>
        </w:rPr>
        <w:tab/>
      </w:r>
      <w:r>
        <w:rPr>
          <w:rFonts w:ascii="Calibri" w:hAnsi="Calibri" w:cs="Calibri" w:eastAsia="Calibri"/>
          <w:color w:val="0000FF"/>
          <w:spacing w:val="0"/>
          <w:position w:val="0"/>
          <w:sz w:val="22"/>
          <w:u w:val="single"/>
          <w:shd w:fill="auto" w:val="clear"/>
        </w:rPr>
        <w:t xml:space="preserve">ΠΕΔΙΟ ΕΦΑΡΜΟΓΗΣ </w:t>
      </w:r>
      <w:r>
        <w:rPr>
          <w:rFonts w:ascii="Calibri" w:hAnsi="Calibri" w:cs="Calibri" w:eastAsia="Calibri"/>
          <w:color w:val="0000FF"/>
          <w:spacing w:val="0"/>
          <w:position w:val="0"/>
          <w:sz w:val="22"/>
          <w:u w:val="single"/>
          <w:shd w:fill="auto" w:val="clear"/>
        </w:rPr>
        <w:t xml:space="preserve">–</w:t>
      </w:r>
      <w:r>
        <w:rPr>
          <w:rFonts w:ascii="Calibri" w:hAnsi="Calibri" w:cs="Calibri" w:eastAsia="Calibri"/>
          <w:color w:val="0000FF"/>
          <w:spacing w:val="0"/>
          <w:position w:val="0"/>
          <w:sz w:val="22"/>
          <w:u w:val="single"/>
          <w:shd w:fill="auto" w:val="clear"/>
        </w:rPr>
        <w:t xml:space="preserve"> </w:t>
      </w:r>
      <w:r>
        <w:rPr>
          <w:rFonts w:ascii="Calibri" w:hAnsi="Calibri" w:cs="Calibri" w:eastAsia="Calibri"/>
          <w:color w:val="0000FF"/>
          <w:spacing w:val="0"/>
          <w:position w:val="0"/>
          <w:sz w:val="22"/>
          <w:u w:val="single"/>
          <w:shd w:fill="auto" w:val="clear"/>
        </w:rPr>
        <w:t xml:space="preserve">ΠΡΟΫΠΟΘΕΣΕΙΣ ΕΠΙΛΕΞΙΜΟΤΗΤΑΣ</w:t>
      </w:r>
      <w:r>
        <w:rPr>
          <w:rFonts w:ascii="Calibri" w:hAnsi="Calibri" w:cs="Calibri" w:eastAsia="Calibri"/>
          <w:color w:val="auto"/>
          <w:spacing w:val="0"/>
          <w:position w:val="0"/>
          <w:sz w:val="22"/>
          <w:shd w:fill="auto" w:val="clear"/>
        </w:rPr>
        <w:tab/>
        <w:t xml:space="preserve">3</w:t>
      </w:r>
    </w:p>
    <w:p>
      <w:pPr>
        <w:tabs>
          <w:tab w:val="left" w:pos="426" w:leader="none"/>
          <w:tab w:val="right" w:pos="8296" w:leader="dot"/>
        </w:tabs>
        <w:spacing w:before="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2.</w:t>
      </w:r>
      <w:r>
        <w:rPr>
          <w:rFonts w:ascii="Calibri" w:hAnsi="Calibri" w:cs="Calibri" w:eastAsia="Calibri"/>
          <w:color w:val="auto"/>
          <w:spacing w:val="0"/>
          <w:position w:val="0"/>
          <w:sz w:val="22"/>
          <w:shd w:fill="auto" w:val="clear"/>
        </w:rPr>
        <w:tab/>
      </w:r>
      <w:r>
        <w:rPr>
          <w:rFonts w:ascii="Calibri" w:hAnsi="Calibri" w:cs="Calibri" w:eastAsia="Calibri"/>
          <w:color w:val="0000FF"/>
          <w:spacing w:val="0"/>
          <w:position w:val="0"/>
          <w:sz w:val="22"/>
          <w:u w:val="single"/>
          <w:shd w:fill="auto" w:val="clear"/>
        </w:rPr>
        <w:t xml:space="preserve">ΠΡΟΣΔΙΟΡΙΣΜΟΣ ΑΞΙΑΣ ΠΕΡΙΟΥΣΙΑΚΩΝ ΣΤΟΙΧΕΙΩΝ</w:t>
      </w:r>
      <w:r>
        <w:rPr>
          <w:rFonts w:ascii="Calibri" w:hAnsi="Calibri" w:cs="Calibri" w:eastAsia="Calibri"/>
          <w:color w:val="auto"/>
          <w:spacing w:val="0"/>
          <w:position w:val="0"/>
          <w:sz w:val="22"/>
          <w:shd w:fill="auto" w:val="clear"/>
        </w:rPr>
        <w:tab/>
        <w:t xml:space="preserve">14</w:t>
      </w:r>
    </w:p>
    <w:p>
      <w:pPr>
        <w:tabs>
          <w:tab w:val="left" w:pos="426" w:leader="none"/>
          <w:tab w:val="right" w:pos="8296" w:leader="dot"/>
        </w:tabs>
        <w:spacing w:before="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3.</w:t>
      </w:r>
      <w:r>
        <w:rPr>
          <w:rFonts w:ascii="Calibri" w:hAnsi="Calibri" w:cs="Calibri" w:eastAsia="Calibri"/>
          <w:color w:val="auto"/>
          <w:spacing w:val="0"/>
          <w:position w:val="0"/>
          <w:sz w:val="22"/>
          <w:shd w:fill="auto" w:val="clear"/>
        </w:rPr>
        <w:tab/>
      </w:r>
      <w:r>
        <w:rPr>
          <w:rFonts w:ascii="Calibri" w:hAnsi="Calibri" w:cs="Calibri" w:eastAsia="Calibri"/>
          <w:color w:val="0000FF"/>
          <w:spacing w:val="0"/>
          <w:position w:val="0"/>
          <w:sz w:val="22"/>
          <w:u w:val="single"/>
          <w:shd w:fill="auto" w:val="clear"/>
        </w:rPr>
        <w:t xml:space="preserve">ΔΙΑΔΙΚΑΣΙΑ </w:t>
      </w:r>
      <w:r>
        <w:rPr>
          <w:rFonts w:ascii="Calibri" w:hAnsi="Calibri" w:cs="Calibri" w:eastAsia="Calibri"/>
          <w:color w:val="0000FF"/>
          <w:spacing w:val="0"/>
          <w:position w:val="0"/>
          <w:sz w:val="22"/>
          <w:u w:val="single"/>
          <w:shd w:fill="auto" w:val="clear"/>
        </w:rPr>
        <w:t xml:space="preserve">–</w:t>
      </w:r>
      <w:r>
        <w:rPr>
          <w:rFonts w:ascii="Calibri" w:hAnsi="Calibri" w:cs="Calibri" w:eastAsia="Calibri"/>
          <w:color w:val="0000FF"/>
          <w:spacing w:val="0"/>
          <w:position w:val="0"/>
          <w:sz w:val="22"/>
          <w:u w:val="single"/>
          <w:shd w:fill="auto" w:val="clear"/>
        </w:rPr>
        <w:t xml:space="preserve"> </w:t>
      </w:r>
      <w:r>
        <w:rPr>
          <w:rFonts w:ascii="Calibri" w:hAnsi="Calibri" w:cs="Calibri" w:eastAsia="Calibri"/>
          <w:color w:val="0000FF"/>
          <w:spacing w:val="0"/>
          <w:position w:val="0"/>
          <w:sz w:val="22"/>
          <w:u w:val="single"/>
          <w:shd w:fill="auto" w:val="clear"/>
        </w:rPr>
        <w:t xml:space="preserve">ΒΗΜΑΤΑ ΤΟΥ ΝΟΜΟΥ ΚΑΙ ΥΠΟΣΤΗΡΙΞΗ</w:t>
      </w:r>
      <w:r>
        <w:rPr>
          <w:rFonts w:ascii="Calibri" w:hAnsi="Calibri" w:cs="Calibri" w:eastAsia="Calibri"/>
          <w:color w:val="auto"/>
          <w:spacing w:val="0"/>
          <w:position w:val="0"/>
          <w:sz w:val="22"/>
          <w:shd w:fill="auto" w:val="clear"/>
        </w:rPr>
        <w:tab/>
        <w:t xml:space="preserve">15</w:t>
      </w:r>
    </w:p>
    <w:p>
      <w:pPr>
        <w:tabs>
          <w:tab w:val="left" w:pos="426" w:leader="none"/>
          <w:tab w:val="right" w:pos="8296" w:leader="dot"/>
        </w:tabs>
        <w:spacing w:before="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4.</w:t>
      </w:r>
      <w:r>
        <w:rPr>
          <w:rFonts w:ascii="Calibri" w:hAnsi="Calibri" w:cs="Calibri" w:eastAsia="Calibri"/>
          <w:color w:val="auto"/>
          <w:spacing w:val="0"/>
          <w:position w:val="0"/>
          <w:sz w:val="22"/>
          <w:shd w:fill="auto" w:val="clear"/>
        </w:rPr>
        <w:tab/>
      </w:r>
      <w:r>
        <w:rPr>
          <w:rFonts w:ascii="Calibri" w:hAnsi="Calibri" w:cs="Calibri" w:eastAsia="Calibri"/>
          <w:color w:val="0000FF"/>
          <w:spacing w:val="0"/>
          <w:position w:val="0"/>
          <w:sz w:val="22"/>
          <w:u w:val="single"/>
          <w:shd w:fill="auto" w:val="clear"/>
        </w:rPr>
        <w:t xml:space="preserve">ΥΠΟΒΟΛΗ ΑΙΤΗΣΗΣ</w:t>
      </w:r>
      <w:r>
        <w:rPr>
          <w:rFonts w:ascii="Calibri" w:hAnsi="Calibri" w:cs="Calibri" w:eastAsia="Calibri"/>
          <w:color w:val="auto"/>
          <w:spacing w:val="0"/>
          <w:position w:val="0"/>
          <w:sz w:val="22"/>
          <w:shd w:fill="auto" w:val="clear"/>
        </w:rPr>
        <w:tab/>
        <w:t xml:space="preserve">18</w:t>
      </w:r>
    </w:p>
    <w:p>
      <w:pPr>
        <w:tabs>
          <w:tab w:val="left" w:pos="426" w:leader="none"/>
          <w:tab w:val="right" w:pos="8296" w:leader="dot"/>
        </w:tabs>
        <w:spacing w:before="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5.</w:t>
      </w:r>
      <w:r>
        <w:rPr>
          <w:rFonts w:ascii="Calibri" w:hAnsi="Calibri" w:cs="Calibri" w:eastAsia="Calibri"/>
          <w:color w:val="auto"/>
          <w:spacing w:val="0"/>
          <w:position w:val="0"/>
          <w:sz w:val="22"/>
          <w:shd w:fill="auto" w:val="clear"/>
        </w:rPr>
        <w:tab/>
      </w:r>
      <w:r>
        <w:rPr>
          <w:rFonts w:ascii="Calibri" w:hAnsi="Calibri" w:cs="Calibri" w:eastAsia="Calibri"/>
          <w:color w:val="0000FF"/>
          <w:spacing w:val="0"/>
          <w:position w:val="0"/>
          <w:sz w:val="22"/>
          <w:u w:val="single"/>
          <w:shd w:fill="auto" w:val="clear"/>
        </w:rPr>
        <w:t xml:space="preserve">ΔΙΑΔΙΚΑΣΙΑ ΕΓΚΡΙΣΗΣ ΑΙΤΗΣΗΣ</w:t>
      </w:r>
      <w:r>
        <w:rPr>
          <w:rFonts w:ascii="Calibri" w:hAnsi="Calibri" w:cs="Calibri" w:eastAsia="Calibri"/>
          <w:color w:val="auto"/>
          <w:spacing w:val="0"/>
          <w:position w:val="0"/>
          <w:sz w:val="22"/>
          <w:shd w:fill="auto" w:val="clear"/>
        </w:rPr>
        <w:tab/>
        <w:t xml:space="preserve">22</w:t>
      </w:r>
    </w:p>
    <w:p>
      <w:pPr>
        <w:tabs>
          <w:tab w:val="left" w:pos="426" w:leader="none"/>
          <w:tab w:val="right" w:pos="8296" w:leader="dot"/>
        </w:tabs>
        <w:spacing w:before="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6.</w:t>
      </w:r>
      <w:r>
        <w:rPr>
          <w:rFonts w:ascii="Calibri" w:hAnsi="Calibri" w:cs="Calibri" w:eastAsia="Calibri"/>
          <w:color w:val="auto"/>
          <w:spacing w:val="0"/>
          <w:position w:val="0"/>
          <w:sz w:val="22"/>
          <w:shd w:fill="auto" w:val="clear"/>
        </w:rPr>
        <w:tab/>
      </w:r>
      <w:r>
        <w:rPr>
          <w:rFonts w:ascii="Calibri" w:hAnsi="Calibri" w:cs="Calibri" w:eastAsia="Calibri"/>
          <w:color w:val="0000FF"/>
          <w:spacing w:val="0"/>
          <w:position w:val="0"/>
          <w:sz w:val="22"/>
          <w:u w:val="single"/>
          <w:shd w:fill="auto" w:val="clear"/>
        </w:rPr>
        <w:t xml:space="preserve">ΔΙΑΔΙΚΑΣΙΑ ΚΑΤΑΒΟΛΗΣ ΣΥΝΕΙΣΦΟΡΑΣ ΤΟΥ ΔΗΜΟΣΙΟΥ</w:t>
      </w:r>
      <w:r>
        <w:rPr>
          <w:rFonts w:ascii="Calibri" w:hAnsi="Calibri" w:cs="Calibri" w:eastAsia="Calibri"/>
          <w:color w:val="auto"/>
          <w:spacing w:val="0"/>
          <w:position w:val="0"/>
          <w:sz w:val="22"/>
          <w:shd w:fill="auto" w:val="clear"/>
        </w:rPr>
        <w:tab/>
        <w:t xml:space="preserve">26</w:t>
      </w:r>
    </w:p>
    <w:p>
      <w:pPr>
        <w:tabs>
          <w:tab w:val="left" w:pos="426" w:leader="none"/>
          <w:tab w:val="right" w:pos="8296" w:leader="dot"/>
        </w:tabs>
        <w:spacing w:before="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7.</w:t>
      </w:r>
      <w:r>
        <w:rPr>
          <w:rFonts w:ascii="Calibri" w:hAnsi="Calibri" w:cs="Calibri" w:eastAsia="Calibri"/>
          <w:color w:val="auto"/>
          <w:spacing w:val="0"/>
          <w:position w:val="0"/>
          <w:sz w:val="22"/>
          <w:shd w:fill="auto" w:val="clear"/>
        </w:rPr>
        <w:tab/>
      </w:r>
      <w:r>
        <w:rPr>
          <w:rFonts w:ascii="Calibri" w:hAnsi="Calibri" w:cs="Calibri" w:eastAsia="Calibri"/>
          <w:color w:val="0000FF"/>
          <w:spacing w:val="0"/>
          <w:position w:val="0"/>
          <w:sz w:val="22"/>
          <w:u w:val="single"/>
          <w:shd w:fill="auto" w:val="clear"/>
        </w:rPr>
        <w:t xml:space="preserve">ΥΨΟΣ ΣΥΝΕΙΣΦΟΡΑΣ ΤΟΥ ΔΗΜΟΣΙΟΥ </w:t>
      </w:r>
      <w:r>
        <w:rPr>
          <w:rFonts w:ascii="Calibri" w:hAnsi="Calibri" w:cs="Calibri" w:eastAsia="Calibri"/>
          <w:color w:val="0000FF"/>
          <w:spacing w:val="0"/>
          <w:position w:val="0"/>
          <w:sz w:val="22"/>
          <w:u w:val="single"/>
          <w:shd w:fill="auto" w:val="clear"/>
        </w:rPr>
        <w:t xml:space="preserve">–</w:t>
      </w:r>
      <w:r>
        <w:rPr>
          <w:rFonts w:ascii="Calibri" w:hAnsi="Calibri" w:cs="Calibri" w:eastAsia="Calibri"/>
          <w:color w:val="0000FF"/>
          <w:spacing w:val="0"/>
          <w:position w:val="0"/>
          <w:sz w:val="22"/>
          <w:u w:val="single"/>
          <w:shd w:fill="auto" w:val="clear"/>
        </w:rPr>
        <w:t xml:space="preserve"> </w:t>
      </w:r>
      <w:r>
        <w:rPr>
          <w:rFonts w:ascii="Calibri" w:hAnsi="Calibri" w:cs="Calibri" w:eastAsia="Calibri"/>
          <w:color w:val="0000FF"/>
          <w:spacing w:val="0"/>
          <w:position w:val="0"/>
          <w:sz w:val="22"/>
          <w:u w:val="single"/>
          <w:shd w:fill="auto" w:val="clear"/>
        </w:rPr>
        <w:t xml:space="preserve">ΧΡΟΝΙΚΟ ΔΙΑΣΤΗΜΑ      ΚΑΤΑΒΟΛΗΣ</w:t>
      </w:r>
      <w:r>
        <w:rPr>
          <w:rFonts w:ascii="Calibri" w:hAnsi="Calibri" w:cs="Calibri" w:eastAsia="Calibri"/>
          <w:color w:val="auto"/>
          <w:spacing w:val="0"/>
          <w:position w:val="0"/>
          <w:sz w:val="22"/>
          <w:shd w:fill="auto" w:val="clear"/>
        </w:rPr>
        <w:tab/>
        <w:t xml:space="preserve">27</w:t>
      </w:r>
    </w:p>
    <w:p>
      <w:pPr>
        <w:tabs>
          <w:tab w:val="left" w:pos="426" w:leader="none"/>
          <w:tab w:val="right" w:pos="8296" w:leader="dot"/>
        </w:tabs>
        <w:spacing w:before="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8.</w:t>
      </w:r>
      <w:r>
        <w:rPr>
          <w:rFonts w:ascii="Calibri" w:hAnsi="Calibri" w:cs="Calibri" w:eastAsia="Calibri"/>
          <w:color w:val="auto"/>
          <w:spacing w:val="0"/>
          <w:position w:val="0"/>
          <w:sz w:val="22"/>
          <w:shd w:fill="auto" w:val="clear"/>
        </w:rPr>
        <w:tab/>
      </w:r>
      <w:r>
        <w:rPr>
          <w:rFonts w:ascii="Calibri" w:hAnsi="Calibri" w:cs="Calibri" w:eastAsia="Calibri"/>
          <w:color w:val="0000FF"/>
          <w:spacing w:val="0"/>
          <w:position w:val="0"/>
          <w:sz w:val="22"/>
          <w:u w:val="single"/>
          <w:shd w:fill="auto" w:val="clear"/>
        </w:rPr>
        <w:t xml:space="preserve">ΥΠΟΧΡΕΩΣΕΙΣ ΟΦΕΙΛΕΤΗ</w:t>
      </w:r>
      <w:r>
        <w:rPr>
          <w:rFonts w:ascii="Calibri" w:hAnsi="Calibri" w:cs="Calibri" w:eastAsia="Calibri"/>
          <w:color w:val="auto"/>
          <w:spacing w:val="0"/>
          <w:position w:val="0"/>
          <w:sz w:val="22"/>
          <w:shd w:fill="auto" w:val="clear"/>
        </w:rPr>
        <w:tab/>
        <w:t xml:space="preserve">29</w:t>
      </w:r>
    </w:p>
    <w:p>
      <w:pPr>
        <w:tabs>
          <w:tab w:val="left" w:pos="426" w:leader="none"/>
          <w:tab w:val="right" w:pos="8296" w:leader="dot"/>
        </w:tabs>
        <w:spacing w:before="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9.</w:t>
      </w:r>
      <w:r>
        <w:rPr>
          <w:rFonts w:ascii="Calibri" w:hAnsi="Calibri" w:cs="Calibri" w:eastAsia="Calibri"/>
          <w:color w:val="auto"/>
          <w:spacing w:val="0"/>
          <w:position w:val="0"/>
          <w:sz w:val="22"/>
          <w:shd w:fill="auto" w:val="clear"/>
        </w:rPr>
        <w:tab/>
      </w:r>
      <w:r>
        <w:rPr>
          <w:rFonts w:ascii="Calibri" w:hAnsi="Calibri" w:cs="Calibri" w:eastAsia="Calibri"/>
          <w:color w:val="0000FF"/>
          <w:spacing w:val="0"/>
          <w:position w:val="0"/>
          <w:sz w:val="22"/>
          <w:u w:val="single"/>
          <w:shd w:fill="auto" w:val="clear"/>
        </w:rPr>
        <w:t xml:space="preserve">ΔΙΑΚΟΠΗ ΚΑΤΑΒΟΛΗΣ ΣΥΝΕΙΣΦΟΡΑΣ ΔΗΜΟΣΙΟΥ</w:t>
      </w:r>
      <w:r>
        <w:rPr>
          <w:rFonts w:ascii="Calibri" w:hAnsi="Calibri" w:cs="Calibri" w:eastAsia="Calibri"/>
          <w:color w:val="auto"/>
          <w:spacing w:val="0"/>
          <w:position w:val="0"/>
          <w:sz w:val="22"/>
          <w:shd w:fill="auto" w:val="clear"/>
        </w:rPr>
        <w:tab/>
        <w:t xml:space="preserve">31</w:t>
      </w:r>
    </w:p>
    <w:p>
      <w:pPr>
        <w:tabs>
          <w:tab w:val="left" w:pos="426" w:leader="none"/>
          <w:tab w:val="right" w:pos="8296" w:leader="dot"/>
        </w:tabs>
        <w:spacing w:before="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10.</w:t>
      </w:r>
      <w:r>
        <w:rPr>
          <w:rFonts w:ascii="Calibri" w:hAnsi="Calibri" w:cs="Calibri" w:eastAsia="Calibri"/>
          <w:color w:val="auto"/>
          <w:spacing w:val="0"/>
          <w:position w:val="0"/>
          <w:sz w:val="22"/>
          <w:shd w:fill="auto" w:val="clear"/>
        </w:rPr>
        <w:tab/>
      </w:r>
      <w:r>
        <w:rPr>
          <w:rFonts w:ascii="Calibri" w:hAnsi="Calibri" w:cs="Calibri" w:eastAsia="Calibri"/>
          <w:color w:val="0000FF"/>
          <w:spacing w:val="0"/>
          <w:position w:val="0"/>
          <w:sz w:val="22"/>
          <w:u w:val="single"/>
          <w:shd w:fill="auto" w:val="clear"/>
        </w:rPr>
        <w:t xml:space="preserve">ΕΠΙΣΤΡΟΦΗ ΣΥΝΕΙΣΦΟΡΑΣ ΠΟΥ ΚΑΤΑΒΛΗΘΗΚΕ ΚΑΤΑ ΠΑΡΑΒΑΣΗ ΤΩΝ ΠΡΟΫΠΟΘΕΣΕΩΝ ΤΟΥ ΝΟΜΟΥ</w:t>
      </w:r>
      <w:r>
        <w:rPr>
          <w:rFonts w:ascii="Calibri" w:hAnsi="Calibri" w:cs="Calibri" w:eastAsia="Calibri"/>
          <w:color w:val="auto"/>
          <w:spacing w:val="0"/>
          <w:position w:val="0"/>
          <w:sz w:val="22"/>
          <w:shd w:fill="auto" w:val="clear"/>
        </w:rPr>
        <w:tab/>
        <w:t xml:space="preserve">32</w:t>
      </w:r>
    </w:p>
    <w:p>
      <w:pPr>
        <w:tabs>
          <w:tab w:val="left" w:pos="426" w:leader="none"/>
          <w:tab w:val="right" w:pos="8296" w:leader="dot"/>
        </w:tabs>
        <w:spacing w:before="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11.</w:t>
      </w:r>
      <w:r>
        <w:rPr>
          <w:rFonts w:ascii="Calibri" w:hAnsi="Calibri" w:cs="Calibri" w:eastAsia="Calibri"/>
          <w:color w:val="auto"/>
          <w:spacing w:val="0"/>
          <w:position w:val="0"/>
          <w:sz w:val="22"/>
          <w:shd w:fill="auto" w:val="clear"/>
        </w:rPr>
        <w:tab/>
      </w:r>
      <w:r>
        <w:rPr>
          <w:rFonts w:ascii="Calibri" w:hAnsi="Calibri" w:cs="Calibri" w:eastAsia="Calibri"/>
          <w:color w:val="0000FF"/>
          <w:spacing w:val="0"/>
          <w:position w:val="0"/>
          <w:sz w:val="22"/>
          <w:u w:val="single"/>
          <w:shd w:fill="auto" w:val="clear"/>
        </w:rPr>
        <w:t xml:space="preserve">ΠΑΡΟΧΗ ΣΤΟΙΧΕΙΩΝ </w:t>
      </w:r>
      <w:r>
        <w:rPr>
          <w:rFonts w:ascii="Calibri" w:hAnsi="Calibri" w:cs="Calibri" w:eastAsia="Calibri"/>
          <w:color w:val="0000FF"/>
          <w:spacing w:val="0"/>
          <w:position w:val="0"/>
          <w:sz w:val="22"/>
          <w:u w:val="single"/>
          <w:shd w:fill="auto" w:val="clear"/>
        </w:rPr>
        <w:t xml:space="preserve">–</w:t>
      </w:r>
      <w:r>
        <w:rPr>
          <w:rFonts w:ascii="Calibri" w:hAnsi="Calibri" w:cs="Calibri" w:eastAsia="Calibri"/>
          <w:color w:val="0000FF"/>
          <w:spacing w:val="0"/>
          <w:position w:val="0"/>
          <w:sz w:val="22"/>
          <w:u w:val="single"/>
          <w:shd w:fill="auto" w:val="clear"/>
        </w:rPr>
        <w:t xml:space="preserve"> </w:t>
      </w:r>
      <w:r>
        <w:rPr>
          <w:rFonts w:ascii="Calibri" w:hAnsi="Calibri" w:cs="Calibri" w:eastAsia="Calibri"/>
          <w:color w:val="0000FF"/>
          <w:spacing w:val="0"/>
          <w:position w:val="0"/>
          <w:sz w:val="22"/>
          <w:u w:val="single"/>
          <w:shd w:fill="auto" w:val="clear"/>
        </w:rPr>
        <w:t xml:space="preserve">ΕΜΠΙΣΤΕΥΤΙΚΟΤΗΤΑ</w:t>
      </w:r>
      <w:r>
        <w:rPr>
          <w:rFonts w:ascii="Calibri" w:hAnsi="Calibri" w:cs="Calibri" w:eastAsia="Calibri"/>
          <w:color w:val="auto"/>
          <w:spacing w:val="0"/>
          <w:position w:val="0"/>
          <w:sz w:val="22"/>
          <w:shd w:fill="auto" w:val="clear"/>
        </w:rPr>
        <w:tab/>
        <w:t xml:space="preserve">33</w:t>
      </w:r>
    </w:p>
    <w:p>
      <w:pPr>
        <w:tabs>
          <w:tab w:val="left" w:pos="426" w:leader="none"/>
          <w:tab w:val="right" w:pos="8296" w:leader="dot"/>
        </w:tabs>
        <w:spacing w:before="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12.</w:t>
      </w:r>
      <w:r>
        <w:rPr>
          <w:rFonts w:ascii="Calibri" w:hAnsi="Calibri" w:cs="Calibri" w:eastAsia="Calibri"/>
          <w:color w:val="auto"/>
          <w:spacing w:val="0"/>
          <w:position w:val="0"/>
          <w:sz w:val="22"/>
          <w:shd w:fill="auto" w:val="clear"/>
        </w:rPr>
        <w:tab/>
      </w:r>
      <w:r>
        <w:rPr>
          <w:rFonts w:ascii="Calibri" w:hAnsi="Calibri" w:cs="Calibri" w:eastAsia="Calibri"/>
          <w:color w:val="0000FF"/>
          <w:spacing w:val="0"/>
          <w:position w:val="0"/>
          <w:sz w:val="22"/>
          <w:u w:val="single"/>
          <w:shd w:fill="auto" w:val="clear"/>
        </w:rPr>
        <w:t xml:space="preserve">ΔΙΕΝΕΡΓΕΙΑ ΕΛΕΓΧΩΝ</w:t>
      </w:r>
      <w:r>
        <w:rPr>
          <w:rFonts w:ascii="Calibri" w:hAnsi="Calibri" w:cs="Calibri" w:eastAsia="Calibri"/>
          <w:color w:val="auto"/>
          <w:spacing w:val="0"/>
          <w:position w:val="0"/>
          <w:sz w:val="22"/>
          <w:shd w:fill="auto" w:val="clear"/>
        </w:rPr>
        <w:tab/>
        <w:t xml:space="preserve">34</w:t>
      </w:r>
    </w:p>
    <w:p>
      <w:pPr>
        <w:tabs>
          <w:tab w:val="left" w:pos="426" w:leader="none"/>
          <w:tab w:val="right" w:pos="8296" w:leader="dot"/>
        </w:tabs>
        <w:spacing w:before="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13.</w:t>
      </w:r>
      <w:r>
        <w:rPr>
          <w:rFonts w:ascii="Calibri" w:hAnsi="Calibri" w:cs="Calibri" w:eastAsia="Calibri"/>
          <w:color w:val="auto"/>
          <w:spacing w:val="0"/>
          <w:position w:val="0"/>
          <w:sz w:val="22"/>
          <w:shd w:fill="auto" w:val="clear"/>
        </w:rPr>
        <w:tab/>
      </w:r>
      <w:r>
        <w:rPr>
          <w:rFonts w:ascii="Calibri" w:hAnsi="Calibri" w:cs="Calibri" w:eastAsia="Calibri"/>
          <w:color w:val="0000FF"/>
          <w:spacing w:val="0"/>
          <w:position w:val="0"/>
          <w:sz w:val="22"/>
          <w:u w:val="single"/>
          <w:shd w:fill="auto" w:val="clear"/>
        </w:rPr>
        <w:t xml:space="preserve">ΠΑΡΑΔΕΙΓΜΑΤΑ ΥΠΟΛΟΓΙΣΜΟΥ  ΣΥΝΕΙΣΦΟΡΑΣ ΤΟΥ ΔΗΜΟΣΙΟΥ</w:t>
      </w:r>
      <w:r>
        <w:rPr>
          <w:rFonts w:ascii="Calibri" w:hAnsi="Calibri" w:cs="Calibri" w:eastAsia="Calibri"/>
          <w:color w:val="auto"/>
          <w:spacing w:val="0"/>
          <w:position w:val="0"/>
          <w:sz w:val="22"/>
          <w:shd w:fill="auto" w:val="clear"/>
        </w:rPr>
        <w:tab/>
        <w:t xml:space="preserve">35</w:t>
      </w:r>
    </w:p>
    <w:p>
      <w:pPr>
        <w:tabs>
          <w:tab w:val="left" w:pos="426" w:leader="none"/>
          <w:tab w:val="right" w:pos="8296" w:leader="dot"/>
        </w:tabs>
        <w:spacing w:before="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14.</w:t>
      </w:r>
      <w:r>
        <w:rPr>
          <w:rFonts w:ascii="Calibri" w:hAnsi="Calibri" w:cs="Calibri" w:eastAsia="Calibri"/>
          <w:color w:val="auto"/>
          <w:spacing w:val="0"/>
          <w:position w:val="0"/>
          <w:sz w:val="22"/>
          <w:shd w:fill="auto" w:val="clear"/>
        </w:rPr>
        <w:tab/>
      </w:r>
      <w:r>
        <w:rPr>
          <w:rFonts w:ascii="Calibri" w:hAnsi="Calibri" w:cs="Calibri" w:eastAsia="Calibri"/>
          <w:color w:val="0000FF"/>
          <w:spacing w:val="0"/>
          <w:position w:val="0"/>
          <w:sz w:val="22"/>
          <w:u w:val="single"/>
          <w:shd w:fill="auto" w:val="clear"/>
        </w:rPr>
        <w:t xml:space="preserve">ΣΥΝΟΠΤΙΚΟΙ ΠΙΝΑΚΕΣ ΠΛΗΡΟΦΟΡΗΣΗΣ</w:t>
      </w:r>
      <w:r>
        <w:rPr>
          <w:rFonts w:ascii="Calibri" w:hAnsi="Calibri" w:cs="Calibri" w:eastAsia="Calibri"/>
          <w:color w:val="auto"/>
          <w:spacing w:val="0"/>
          <w:position w:val="0"/>
          <w:sz w:val="22"/>
          <w:shd w:fill="auto" w:val="clear"/>
        </w:rPr>
        <w:tab/>
        <w:t xml:space="preserve">51</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p>
      <w:pPr>
        <w:keepNext w:val="true"/>
        <w:keepLines w:val="true"/>
        <w:numPr>
          <w:ilvl w:val="0"/>
          <w:numId w:val="9"/>
        </w:numPr>
        <w:spacing w:before="0" w:after="0" w:line="276"/>
        <w:ind w:right="0" w:left="360" w:hanging="349"/>
        <w:jc w:val="both"/>
        <w:rPr>
          <w:rFonts w:ascii="Cambria" w:hAnsi="Cambria" w:cs="Cambria" w:eastAsia="Cambria"/>
          <w:b/>
          <w:color w:val="365F91"/>
          <w:spacing w:val="0"/>
          <w:position w:val="0"/>
          <w:sz w:val="28"/>
          <w:u w:val="single"/>
          <w:shd w:fill="auto" w:val="clear"/>
        </w:rPr>
      </w:pPr>
      <w:r>
        <w:rPr>
          <w:rFonts w:ascii="Cambria" w:hAnsi="Cambria" w:cs="Cambria" w:eastAsia="Cambria"/>
          <w:b/>
          <w:color w:val="365F91"/>
          <w:spacing w:val="0"/>
          <w:position w:val="0"/>
          <w:sz w:val="28"/>
          <w:shd w:fill="auto" w:val="clear"/>
        </w:rPr>
        <w:t xml:space="preserve">ΠΕΔΙΟ ΕΦΑΡΜΟΓΗΣ </w:t>
      </w:r>
      <w:r>
        <w:rPr>
          <w:rFonts w:ascii="Cambria" w:hAnsi="Cambria" w:cs="Cambria" w:eastAsia="Cambria"/>
          <w:b/>
          <w:color w:val="365F91"/>
          <w:spacing w:val="0"/>
          <w:position w:val="0"/>
          <w:sz w:val="28"/>
          <w:shd w:fill="auto" w:val="clear"/>
        </w:rPr>
        <w:t xml:space="preserve">–</w:t>
      </w:r>
      <w:r>
        <w:rPr>
          <w:rFonts w:ascii="Cambria" w:hAnsi="Cambria" w:cs="Cambria" w:eastAsia="Cambria"/>
          <w:b/>
          <w:color w:val="365F91"/>
          <w:spacing w:val="0"/>
          <w:position w:val="0"/>
          <w:sz w:val="28"/>
          <w:shd w:fill="auto" w:val="clear"/>
        </w:rPr>
        <w:t xml:space="preserve"> </w:t>
      </w:r>
      <w:r>
        <w:rPr>
          <w:rFonts w:ascii="Cambria" w:hAnsi="Cambria" w:cs="Cambria" w:eastAsia="Cambria"/>
          <w:b/>
          <w:color w:val="365F91"/>
          <w:spacing w:val="0"/>
          <w:position w:val="0"/>
          <w:sz w:val="28"/>
          <w:shd w:fill="auto" w:val="clear"/>
        </w:rPr>
        <w:t xml:space="preserve">ΠΡΟΫΠΟΘΕΣΕΙΣ ΕΠΙΛΕΞΙΜΟΤΗΤΑΣ</w:t>
      </w:r>
    </w:p>
    <w:p>
      <w:pPr>
        <w:spacing w:before="0" w:after="0" w:line="276"/>
        <w:ind w:right="0" w:left="0" w:firstLine="0"/>
        <w:jc w:val="both"/>
        <w:rPr>
          <w:rFonts w:ascii="Calibri" w:hAnsi="Calibri" w:cs="Calibri" w:eastAsia="Calibri"/>
          <w:color w:val="auto"/>
          <w:spacing w:val="0"/>
          <w:position w:val="0"/>
          <w:sz w:val="22"/>
          <w:shd w:fill="auto" w:val="clear"/>
        </w:rPr>
      </w:pPr>
    </w:p>
    <w:p>
      <w:pPr>
        <w:numPr>
          <w:ilvl w:val="0"/>
          <w:numId w:val="11"/>
        </w:numPr>
        <w:tabs>
          <w:tab w:val="left" w:pos="426" w:leader="none"/>
        </w:tabs>
        <w:suppressAutoHyphens w:val="true"/>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Ποια πρόσωπα είναι επιλέξιμα;</w:t>
      </w:r>
    </w:p>
    <w:p>
      <w:pPr>
        <w:tabs>
          <w:tab w:val="left" w:pos="426" w:leader="none"/>
        </w:tabs>
        <w:suppressAutoHyphens w:val="true"/>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ab/>
      </w: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Επιλέξιμα είναι φυσικά πρόσωπα, που έχουν αποδεδειγμένα σημαντικά μειωμένα εισοδήματα λόγω κορονοϊού, είτε τα ίδια, είτε ο/η σύζυγος ή το εξαρτώμενο μέλος της οικογένειας τους και ως εκ τούτου έχουν λάβει κάποιο επίδομα / ευεργέτημα λόγω κορονοϊού  (βλέπε σχετικό ερώτημα 1.2).</w:t>
      </w:r>
    </w:p>
    <w:p>
      <w:pPr>
        <w:tabs>
          <w:tab w:val="left" w:pos="426"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42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Ως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εξαρτώμενα μέλη</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θεωρούνται:</w:t>
      </w:r>
    </w:p>
    <w:p>
      <w:pPr>
        <w:tabs>
          <w:tab w:val="left" w:pos="42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α) στην περίπτωση υποβολής κοινής δήλωσης φορολογίας εισοδήματος ο/η σύζυγος, εφόσον δεν έχει ίδια φορολογητέα εισοδήματα οποιασδήποτε πηγής</w:t>
      </w:r>
    </w:p>
    <w:p>
      <w:pPr>
        <w:tabs>
          <w:tab w:val="left" w:pos="42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β) άγαμα τέκνα, εφόσον:</w:t>
      </w:r>
    </w:p>
    <w:p>
      <w:pPr>
        <w:tabs>
          <w:tab w:val="left" w:pos="426" w:leader="none"/>
        </w:tabs>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είναι ανήλικα έως 18 ετών </w:t>
      </w:r>
    </w:p>
    <w:p>
      <w:pPr>
        <w:tabs>
          <w:tab w:val="left" w:pos="426" w:leader="none"/>
        </w:tabs>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είναι ενήλικα έως 25 ετών και φοιτούν σε σχολές ή σχολεία ή ινστιτούτα επαγγελματικής εκπαίδευσης ή κατάρτισης της ημεδαπής ή αλλοδαπής </w:t>
      </w:r>
    </w:p>
    <w:p>
      <w:pPr>
        <w:tabs>
          <w:tab w:val="left" w:pos="426" w:leader="none"/>
        </w:tabs>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είναι ενήλικα έως 25 ετών και είναι εγγεγραμμένα στα μητρώα ανέργων του Οργανισμού Απασχόλησης Εργατικού Δυναμικού (Ο.Α.Ε.Δ.) </w:t>
      </w:r>
    </w:p>
    <w:p>
      <w:pPr>
        <w:tabs>
          <w:tab w:val="left" w:pos="426" w:leader="none"/>
        </w:tabs>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είναι ενήλικα έως 25 ετών και υπηρετούν τη στρατιωτική θητεία τους.</w:t>
      </w:r>
    </w:p>
    <w:p>
      <w:pPr>
        <w:tabs>
          <w:tab w:val="left" w:pos="42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 τα παρακάτω φυσικά πρόσωπα με ποσοστό νοητικής ή σωματικής αναπηρίας τουλάχιστον 67%, εφόσον είναι άγαμα, διαζευγμένα ή σε χηρεία:</w:t>
      </w:r>
    </w:p>
    <w:p>
      <w:pPr>
        <w:tabs>
          <w:tab w:val="left" w:pos="42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r>
      <w:r>
        <w:rPr>
          <w:rFonts w:ascii="Calibri" w:hAnsi="Calibri" w:cs="Calibri" w:eastAsia="Calibri"/>
          <w:color w:val="auto"/>
          <w:spacing w:val="0"/>
          <w:position w:val="0"/>
          <w:sz w:val="22"/>
          <w:shd w:fill="auto" w:val="clear"/>
        </w:rPr>
        <w:t xml:space="preserve">τέκνα του φορολογούμενου</w:t>
      </w:r>
    </w:p>
    <w:p>
      <w:pPr>
        <w:tabs>
          <w:tab w:val="left" w:pos="42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r>
      <w:r>
        <w:rPr>
          <w:rFonts w:ascii="Calibri" w:hAnsi="Calibri" w:cs="Calibri" w:eastAsia="Calibri"/>
          <w:color w:val="auto"/>
          <w:spacing w:val="0"/>
          <w:position w:val="0"/>
          <w:sz w:val="22"/>
          <w:shd w:fill="auto" w:val="clear"/>
        </w:rPr>
        <w:t xml:space="preserve">αδελφοί και αδελφές των 2 συζύγων.</w:t>
      </w:r>
    </w:p>
    <w:p>
      <w:pPr>
        <w:tabs>
          <w:tab w:val="left" w:pos="42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δ) ανιόντες, ήτοι γονείς και λοιποί πρόγονοι (δηλ. παππούδες και γιαγιάδες) </w:t>
      </w:r>
    </w:p>
    <w:p>
      <w:pPr>
        <w:tabs>
          <w:tab w:val="left" w:pos="42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 ανήλικα ορφανά από πατέρα και μητέρα που έχουν έως τρίτου βαθμού συγγένεια με τον οφειλέτη ή τον/τη σύζυγο.</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11 ν. 4172/2013, άρθρο 71</w:t>
      </w:r>
      <w:r>
        <w:rPr>
          <w:rFonts w:ascii="Calibri" w:hAnsi="Calibri" w:cs="Calibri" w:eastAsia="Calibri"/>
          <w:color w:val="FF0000"/>
          <w:spacing w:val="0"/>
          <w:position w:val="0"/>
          <w:sz w:val="22"/>
          <w:shd w:fill="auto" w:val="clear"/>
        </w:rPr>
        <w:t xml:space="preserve">§2 </w:t>
      </w:r>
      <w:r>
        <w:rPr>
          <w:rFonts w:ascii="Calibri" w:hAnsi="Calibri" w:cs="Calibri" w:eastAsia="Calibri"/>
          <w:color w:val="FF0000"/>
          <w:spacing w:val="0"/>
          <w:position w:val="0"/>
          <w:sz w:val="22"/>
          <w:shd w:fill="auto" w:val="clear"/>
        </w:rPr>
        <w:t xml:space="preserve">ν.4714/2020)</w:t>
      </w:r>
    </w:p>
    <w:p>
      <w:pPr>
        <w:spacing w:before="0" w:after="0" w:line="276"/>
        <w:ind w:right="0" w:left="0" w:firstLine="0"/>
        <w:jc w:val="both"/>
        <w:rPr>
          <w:rFonts w:ascii="Calibri" w:hAnsi="Calibri" w:cs="Calibri" w:eastAsia="Calibri"/>
          <w:color w:val="auto"/>
          <w:spacing w:val="0"/>
          <w:position w:val="0"/>
          <w:sz w:val="22"/>
          <w:shd w:fill="auto" w:val="clear"/>
        </w:rPr>
      </w:pPr>
    </w:p>
    <w:p>
      <w:pPr>
        <w:numPr>
          <w:ilvl w:val="0"/>
          <w:numId w:val="18"/>
        </w:numPr>
        <w:tabs>
          <w:tab w:val="left" w:pos="426" w:leader="none"/>
        </w:tabs>
        <w:suppressAutoHyphens w:val="true"/>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Ποιοι θεωρούνται οικονομικά πληγέντες από κορονοϊό;</w:t>
      </w:r>
    </w:p>
    <w:p>
      <w:pPr>
        <w:tabs>
          <w:tab w:val="left" w:pos="426" w:leader="none"/>
        </w:tabs>
        <w:spacing w:before="0" w:after="0" w:line="276"/>
        <w:ind w:right="0" w:left="0" w:firstLine="0"/>
        <w:jc w:val="both"/>
        <w:rPr>
          <w:rFonts w:ascii="Calibri" w:hAnsi="Calibri" w:cs="Calibri" w:eastAsia="Calibri"/>
          <w:color w:val="333333"/>
          <w:spacing w:val="0"/>
          <w:position w:val="0"/>
          <w:sz w:val="22"/>
          <w:shd w:fill="FFFFFF" w:val="clear"/>
        </w:rPr>
      </w:pPr>
    </w:p>
    <w:p>
      <w:pPr>
        <w:spacing w:before="0" w:after="0" w:line="276"/>
        <w:ind w:right="0" w:left="0" w:firstLine="0"/>
        <w:jc w:val="both"/>
        <w:rPr>
          <w:rFonts w:ascii="Calibri" w:hAnsi="Calibri" w:cs="Calibri" w:eastAsia="Calibri"/>
          <w:color w:val="333333"/>
          <w:spacing w:val="0"/>
          <w:position w:val="0"/>
          <w:sz w:val="22"/>
          <w:shd w:fill="FFFFFF" w:val="clear"/>
        </w:rPr>
      </w:pPr>
      <w:r>
        <w:rPr>
          <w:rFonts w:ascii="Calibri" w:hAnsi="Calibri" w:cs="Calibri" w:eastAsia="Calibri"/>
          <w:color w:val="333333"/>
          <w:spacing w:val="0"/>
          <w:position w:val="0"/>
          <w:sz w:val="22"/>
          <w:shd w:fill="FFFFFF" w:val="clear"/>
        </w:rPr>
        <w:t xml:space="preserve">Οικονομικά πληγέντες από τον κορονοϊό, δηλ. κορονόπληκτοι</w:t>
      </w:r>
      <w:r>
        <w:rPr>
          <w:rFonts w:ascii="Calibri" w:hAnsi="Calibri" w:cs="Calibri" w:eastAsia="Calibri"/>
          <w:color w:val="auto"/>
          <w:spacing w:val="0"/>
          <w:position w:val="0"/>
          <w:sz w:val="22"/>
          <w:shd w:fill="auto" w:val="clear"/>
        </w:rPr>
        <w:t xml:space="preserve">, </w:t>
      </w:r>
      <w:r>
        <w:rPr>
          <w:rFonts w:ascii="Calibri" w:hAnsi="Calibri" w:cs="Calibri" w:eastAsia="Calibri"/>
          <w:color w:val="333333"/>
          <w:spacing w:val="0"/>
          <w:position w:val="0"/>
          <w:sz w:val="22"/>
          <w:shd w:fill="FFFFFF" w:val="clear"/>
        </w:rPr>
        <w:t xml:space="preserve">θεωρούνται:</w:t>
      </w: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α) Εργαζόμενοι του ιδιωτικού τομέα, στους οποίους:</w:t>
      </w:r>
    </w:p>
    <w:p>
      <w:pPr>
        <w:numPr>
          <w:ilvl w:val="0"/>
          <w:numId w:val="21"/>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παρασχέθηκε οικονομική ενίσχυση, στο πλαίσιο του Μηχανισμού Στήριξης των εργαζομένων λόγω κορονοϊού  ή</w:t>
      </w:r>
    </w:p>
    <w:p>
      <w:pPr>
        <w:numPr>
          <w:ilvl w:val="0"/>
          <w:numId w:val="21"/>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ο μέσος μικτός μηνιαίος μισθός, αφαιρουμένων τυχόν πρόσθετων ή άλλων έκτακτων αποδοχών, όπως οι αποδοχές αυτές δηλώθηκαν στους Φορείς Κοινωνικής Ασφάλισης από τον εργοδότη, των μηνών Μαρτίου και Απριλίου 2020 παρουσίασε μείωση, σε σχέση με τον αντίστοιχο μισθό των μηνών Ιανουαρίου και Φεβρουαρίου 2020, σύμφωνα με την κατωτέρω κλίμακα:</w:t>
      </w:r>
    </w:p>
    <w:p>
      <w:pPr>
        <w:numPr>
          <w:ilvl w:val="0"/>
          <w:numId w:val="21"/>
        </w:numPr>
        <w:spacing w:before="0" w:after="0" w:line="276"/>
        <w:ind w:right="0" w:left="108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για μισθό έως 1.000 ευρώ, είχαν μείωση εισοδήματος ίση ή μεγαλύτερη των δέκα ποσοστιαίων μονάδων (10%) </w:t>
      </w:r>
    </w:p>
    <w:p>
      <w:pPr>
        <w:numPr>
          <w:ilvl w:val="0"/>
          <w:numId w:val="21"/>
        </w:numPr>
        <w:spacing w:before="0" w:after="0" w:line="276"/>
        <w:ind w:right="0" w:left="108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για μισθό από 1.000,01 ευρώ και μέχρι 2.000 ευρώ, είχαν μείωση εισοδήματος ίση ή μεγαλύτερη των είκοσι ποσοστιαίων μονάδων  (20%)</w:t>
      </w:r>
    </w:p>
    <w:p>
      <w:pPr>
        <w:numPr>
          <w:ilvl w:val="0"/>
          <w:numId w:val="21"/>
        </w:numPr>
        <w:spacing w:before="0" w:after="0" w:line="276"/>
        <w:ind w:right="0" w:left="108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για μισθό υψηλότερο των 2.000 ευρώ, είχαν μείωση εισοδήματος ίση ή μεγαλύτερη των τριάντα ποσοστιαίων μονάδων (30%). </w:t>
      </w:r>
    </w:p>
    <w:p>
      <w:pPr>
        <w:spacing w:before="0" w:after="0" w:line="276"/>
        <w:ind w:right="0" w:left="0" w:firstLine="0"/>
        <w:jc w:val="both"/>
        <w:rPr>
          <w:rFonts w:ascii="Calibri" w:hAnsi="Calibri" w:cs="Calibri" w:eastAsia="Calibri"/>
          <w:color w:val="auto"/>
          <w:spacing w:val="0"/>
          <w:position w:val="0"/>
          <w:sz w:val="22"/>
          <w:shd w:fill="auto" w:val="clear"/>
        </w:rPr>
      </w:pP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13 της από 14.3.2020 Πράξης Νομοθετικού Περιεχομένου (Α’ 64), όπως κυρώθηκε με το άρθρο 3 του ν. 4682/2020 (Α’ 76) και του άρθρου 11 της από 20.3.3020 Πράξης Νομοθετικού Περιεχομένου (Α’ 68), όπως κυρώθηκε με το άρθρο 1 του ν. 4683/2020 (Α’ 83) και άρθρο 71 του ν. 4714/2020}</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β) Ελεύθεροι επαγγελματίες ή φυσικά πρόσωπα που ασκούν ατομική επιχειρηματική δραστηριότητα, στους οποίους:</w:t>
      </w:r>
    </w:p>
    <w:p>
      <w:pPr>
        <w:numPr>
          <w:ilvl w:val="0"/>
          <w:numId w:val="26"/>
        </w:numPr>
        <w:spacing w:before="0" w:after="0" w:line="276"/>
        <w:ind w:right="0" w:left="714" w:hanging="357"/>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παρασχέθηκε οικονομική ενίσχυση στο πλαίσιο των Μέτρων Στήριξης ελεύθερων επαγγελματιών, αυτοαπασχολουμένων και ιδιοκτητών ατομικών επιχειρήσεων λόγω κορονοϊού  ή </w:t>
      </w:r>
    </w:p>
    <w:p>
      <w:pPr>
        <w:numPr>
          <w:ilvl w:val="0"/>
          <w:numId w:val="26"/>
        </w:numPr>
        <w:spacing w:before="0" w:after="0" w:line="276"/>
        <w:ind w:right="0" w:left="714" w:hanging="357"/>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τα έσοδα του δευτέρου τριμήνου 2020 παρουσίασαν μείωση ίση ή μεγαλύτερη των είκοσι ποσοστιαίων μονάδων (20%) σε σχέση με το αντίστοιχο τρίμηνο του έτους 2019, όπως αυτό προκύπτει από τις περιοδικές δηλώσεις Φ.Π.Α.</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8 της από 20.3.3020 Πράξης Νομοθετικού Περιεχομένου (Α’ 68), όπως κυρώθηκε με το άρθρο 1 του ν. 4683/2020 (Α’ 83) και άρθρο 71 του ν. 4714/2020}</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 Άνεργοι ή μακροχρόνια άνεργοι, στους οποίους:</w:t>
      </w:r>
    </w:p>
    <w:p>
      <w:pPr>
        <w:numPr>
          <w:ilvl w:val="0"/>
          <w:numId w:val="29"/>
        </w:numPr>
        <w:spacing w:before="0" w:after="0" w:line="276"/>
        <w:ind w:right="0" w:left="714" w:hanging="357"/>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παρασχέθηκε οικονομική ενίσχυση, του Μηχανισμού Στήριξης ανέργων λόγω κορονοϊού.</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 της από 20.3.3020 Πράξης Νομοθετικού Περιεχομένου (Α’ 68), όπως κυρώθηκε με το άρθρο 1 του ν. 4683/2020 (Α’ 83) και άρθρο 71 του ν. 4714/2020}</w:t>
      </w:r>
    </w:p>
    <w:p>
      <w:pPr>
        <w:spacing w:before="0" w:after="0" w:line="276"/>
        <w:ind w:right="0" w:left="0" w:firstLine="0"/>
        <w:jc w:val="both"/>
        <w:rPr>
          <w:rFonts w:ascii="Calibri" w:hAnsi="Calibri" w:cs="Calibri" w:eastAsia="Calibri"/>
          <w:color w:val="auto"/>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δ) Φυσικά πρόσωπα - ιδιοκτήτες ακινήτων οι οποίοι:</w:t>
      </w:r>
    </w:p>
    <w:p>
      <w:pPr>
        <w:numPr>
          <w:ilvl w:val="0"/>
          <w:numId w:val="33"/>
        </w:numPr>
        <w:spacing w:before="0" w:after="0" w:line="276"/>
        <w:ind w:right="0" w:left="714" w:hanging="357"/>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έλαβαν μειωμένο μίσθωμα, στο πλαίσιο του Μηχανισμού Στήριξης για την μείωση μισθώματος επαγγελματικών μισθώσεων και μισθώσεων κύριας κατοικίας λόγω κορονοϊού.</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2 της από 20.3.3020 Πράξης Νομοθετικού Περιεχομένου (Α’ 68), όπως κυρώθηκε με το άρθρο 1 του ν. 4683/2020 (Α’ 83) και άρθρο 71 του ν. 4714/2020}</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1440" w:firstLine="0"/>
        <w:jc w:val="both"/>
        <w:rPr>
          <w:rFonts w:ascii="Calibri" w:hAnsi="Calibri" w:cs="Calibri" w:eastAsia="Calibri"/>
          <w:color w:val="auto"/>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 Εταίροι προσωπικών ή κεφαλαιουχικών εταιριών των οποίων:</w:t>
      </w:r>
    </w:p>
    <w:p>
      <w:pPr>
        <w:numPr>
          <w:ilvl w:val="0"/>
          <w:numId w:val="37"/>
        </w:numPr>
        <w:spacing w:before="0" w:after="0" w:line="276"/>
        <w:ind w:right="0" w:left="714" w:hanging="357"/>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λειτουργία έχει ανασταλεί υποχρεωτικά ή/και </w:t>
      </w:r>
    </w:p>
    <w:p>
      <w:pPr>
        <w:spacing w:before="0" w:after="0" w:line="276"/>
        <w:ind w:right="0" w:left="714" w:firstLine="0"/>
        <w:jc w:val="both"/>
        <w:rPr>
          <w:rFonts w:ascii="Calibri" w:hAnsi="Calibri" w:cs="Calibri" w:eastAsia="Calibri"/>
          <w:color w:val="auto"/>
          <w:spacing w:val="0"/>
          <w:position w:val="0"/>
          <w:sz w:val="22"/>
          <w:shd w:fill="auto" w:val="clear"/>
        </w:rPr>
      </w:pPr>
    </w:p>
    <w:p>
      <w:pPr>
        <w:numPr>
          <w:ilvl w:val="0"/>
          <w:numId w:val="39"/>
        </w:numPr>
        <w:spacing w:before="0" w:after="0" w:line="276"/>
        <w:ind w:right="0" w:left="714" w:hanging="357"/>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έχουν λάβει ενίσχυση στο πλαίσιο των Μέτρων Στήριξης ελεύθερων επαγγελματιών, αυτοαπασχολουμένων και ιδιοκτητών ατομικών επιχειρήσεων λόγω κορονοϊού, όπως αυτά προκύπτουν από τα τηρούμενα στοιχεία της φορολογικής  διοίκησης. </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8  της από 20.3.3020 Πράξης Νομοθετικού Περιεχομένου (Α’ 68), όπως κυρώθηκε με το άρθρο 1 του ν. 4683/2020 (Α’ 83) και άρθρο 71 του ν. 4714/2020}</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στ) Δικαιούχοι που έλαβαν ενίσχυση με τη μορφή της επιστρεπτέας προκαταβολής, σύμφωνα με το Προσωρινό Μέτρο Κρατικής Ενίσχυσης λόγω κορονοϊού, οι οποίοι αποδεδειγμένα έχουν παρουσιάσει μείωση εισοδημάτων λόγω των συνεπειών της πανδημίας. </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3 της από 30.3.2020 Πράξης Νομοθετικού Περιεχομένου </w:t>
      </w: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Μέτρα αντιμετώπισης της πανδημίας του κορονοϊού και άλλες κατεπείγουσες διατάξεις</w:t>
      </w:r>
      <w:r>
        <w:rPr>
          <w:rFonts w:ascii="Calibri" w:hAnsi="Calibri" w:cs="Calibri" w:eastAsia="Calibri"/>
          <w:color w:val="FF0000"/>
          <w:spacing w:val="0"/>
          <w:position w:val="0"/>
          <w:sz w:val="22"/>
          <w:shd w:fill="auto" w:val="clear"/>
        </w:rPr>
        <w:t xml:space="preserve">» (</w:t>
      </w:r>
      <w:r>
        <w:rPr>
          <w:rFonts w:ascii="Calibri" w:hAnsi="Calibri" w:cs="Calibri" w:eastAsia="Calibri"/>
          <w:color w:val="FF0000"/>
          <w:spacing w:val="0"/>
          <w:position w:val="0"/>
          <w:sz w:val="22"/>
          <w:shd w:fill="auto" w:val="clear"/>
        </w:rPr>
        <w:t xml:space="preserve">Α` 75) και την ΚΥΑ ΓΔΟΥ131/13.6.2020 (Β’ 2276), καθώς και του μηχανισμού ενίσχυσης της απασχόλησης </w:t>
      </w: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ΣΥΝ-ΕΡΓΑΣΙΑ</w:t>
      </w:r>
      <w:r>
        <w:rPr>
          <w:rFonts w:ascii="Calibri" w:hAnsi="Calibri" w:cs="Calibri" w:eastAsia="Calibri"/>
          <w:color w:val="FF0000"/>
          <w:spacing w:val="0"/>
          <w:position w:val="0"/>
          <w:sz w:val="22"/>
          <w:shd w:fill="auto" w:val="clear"/>
        </w:rPr>
        <w:t xml:space="preserve">», </w:t>
      </w:r>
      <w:r>
        <w:rPr>
          <w:rFonts w:ascii="Calibri" w:hAnsi="Calibri" w:cs="Calibri" w:eastAsia="Calibri"/>
          <w:color w:val="FF0000"/>
          <w:spacing w:val="0"/>
          <w:position w:val="0"/>
          <w:sz w:val="22"/>
          <w:shd w:fill="auto" w:val="clear"/>
        </w:rPr>
        <w:t xml:space="preserve">βάσει της ΚΥΑ οικ.23103/478/2020 (Β’ 2274) και άρθρο 71 του ν. 4714/2020}</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p>
    <w:p>
      <w:pPr>
        <w:numPr>
          <w:ilvl w:val="0"/>
          <w:numId w:val="45"/>
        </w:numPr>
        <w:tabs>
          <w:tab w:val="left" w:pos="426" w:leader="none"/>
        </w:tabs>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Ποιες είναι οι τρείς (3) κατηγορίες δανείων και τι ισχύει για την καθεμία; </w:t>
      </w:r>
    </w:p>
    <w:p>
      <w:pPr>
        <w:tabs>
          <w:tab w:val="left" w:pos="426" w:leader="none"/>
        </w:tabs>
        <w:spacing w:before="0" w:after="0" w:line="276"/>
        <w:ind w:right="0" w:left="0" w:firstLine="0"/>
        <w:jc w:val="both"/>
        <w:rPr>
          <w:rFonts w:ascii="Calibri" w:hAnsi="Calibri" w:cs="Calibri" w:eastAsia="Calibri"/>
          <w:b/>
          <w:color w:val="auto"/>
          <w:spacing w:val="0"/>
          <w:position w:val="0"/>
          <w:sz w:val="22"/>
          <w:shd w:fill="auto" w:val="clear"/>
        </w:rPr>
      </w:pPr>
    </w:p>
    <w:p>
      <w:pPr>
        <w:tabs>
          <w:tab w:val="left" w:pos="42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Υπάρχουν τρείς (3) κατηγορίες δανείων, όπως ήταν χαρακτηρισμένα κατά την 29.2.2020:</w:t>
      </w:r>
    </w:p>
    <w:p>
      <w:pPr>
        <w:tabs>
          <w:tab w:val="left" w:pos="426" w:leader="none"/>
        </w:tabs>
        <w:spacing w:before="0" w:after="0" w:line="276"/>
        <w:ind w:right="0" w:left="0" w:firstLine="0"/>
        <w:jc w:val="both"/>
        <w:rPr>
          <w:rFonts w:ascii="Calibri" w:hAnsi="Calibri" w:cs="Calibri" w:eastAsia="Calibri"/>
          <w:color w:val="auto"/>
          <w:spacing w:val="0"/>
          <w:position w:val="0"/>
          <w:sz w:val="22"/>
          <w:shd w:fill="auto" w:val="clear"/>
        </w:rPr>
      </w:pPr>
    </w:p>
    <w:p>
      <w:pPr>
        <w:numPr>
          <w:ilvl w:val="0"/>
          <w:numId w:val="47"/>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ΚΑΤΗΓΟΡΙΑ Α: Εξυπηρετούμενα δάνεια ή με καθυστέρηση έως 90 ημέρες</w:t>
      </w:r>
    </w:p>
    <w:p>
      <w:pPr>
        <w:spacing w:before="0" w:after="0" w:line="276"/>
        <w:ind w:right="0" w:left="720" w:firstLine="0"/>
        <w:jc w:val="both"/>
        <w:rPr>
          <w:rFonts w:ascii="Calibri" w:hAnsi="Calibri" w:cs="Calibri" w:eastAsia="Calibri"/>
          <w:color w:val="auto"/>
          <w:spacing w:val="0"/>
          <w:position w:val="0"/>
          <w:sz w:val="22"/>
          <w:shd w:fill="auto" w:val="clear"/>
        </w:rPr>
      </w:pPr>
    </w:p>
    <w:p>
      <w:pPr>
        <w:numPr>
          <w:ilvl w:val="0"/>
          <w:numId w:val="49"/>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ΚΑΤΗΓΟΡΙΑ Β: Μη εξυπηρετούμενα δάνεια ή με καθυστέρηση άνω των 90 ημερών, τα οποία δεν έχουν ακόμη καταγγελθεί   </w:t>
      </w:r>
    </w:p>
    <w:p>
      <w:pPr>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numPr>
          <w:ilvl w:val="0"/>
          <w:numId w:val="51"/>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ΚΑΤΗΓΟΡΙΑ Γ: Μη εξυπηρετούμενα δάνεια ή δάνεια με καθυστέρηση άνω των 90 ημερών, τα οποία έχουν ήδη καταγγελθεί.    </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Ο χαρακτηρισμός των οφειλών και η επιλεξιμότητα του αιτούντος με βάση τις τρείς (3) ανωτέρω κατηγορίες δανείων γίνεται ανά πιστωτή.</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Σε περίπτωση που υφίσταται έστω και μία καταγγελμένη οφειλή στον πιστωτή, ανεξαρτήτως ποσού, τα κριτήρια επιλεξιμότητας του αιτούντος, έναντι του συγκεκριμένου πιστωτή, κρίνονται με βάση την καταγγελμένη οφειλή. Σε περίπτωση μη ύπαρξης καταγγελμένης οφειλής, τα κριτήρια επιλεξιμότητας του οφειλέτη κρίνονται με βάση την  οφειλή που παρουσιάζει το μεγαλύτερο υπόλοιπο.</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71</w:t>
      </w:r>
      <w:r>
        <w:rPr>
          <w:rFonts w:ascii="Calibri" w:hAnsi="Calibri" w:cs="Calibri" w:eastAsia="Calibri"/>
          <w:color w:val="FF0000"/>
          <w:spacing w:val="0"/>
          <w:position w:val="0"/>
          <w:sz w:val="22"/>
          <w:shd w:fill="auto" w:val="clear"/>
        </w:rPr>
        <w:t xml:space="preserve">§4 </w:t>
      </w:r>
      <w:r>
        <w:rPr>
          <w:rFonts w:ascii="Calibri" w:hAnsi="Calibri" w:cs="Calibri" w:eastAsia="Calibri"/>
          <w:color w:val="FF0000"/>
          <w:spacing w:val="0"/>
          <w:position w:val="0"/>
          <w:sz w:val="22"/>
          <w:shd w:fill="auto" w:val="clear"/>
        </w:rPr>
        <w:t xml:space="preserve">υποπερ. στγ’ της περ. στ’,  άρθρο 76</w:t>
      </w:r>
      <w:r>
        <w:rPr>
          <w:rFonts w:ascii="Calibri" w:hAnsi="Calibri" w:cs="Calibri" w:eastAsia="Calibri"/>
          <w:color w:val="FF0000"/>
          <w:spacing w:val="0"/>
          <w:position w:val="0"/>
          <w:sz w:val="22"/>
          <w:shd w:fill="auto" w:val="clear"/>
        </w:rPr>
        <w:t xml:space="preserve">§2  </w:t>
      </w:r>
      <w:r>
        <w:rPr>
          <w:rFonts w:ascii="Calibri" w:hAnsi="Calibri" w:cs="Calibri" w:eastAsia="Calibri"/>
          <w:color w:val="FF0000"/>
          <w:spacing w:val="0"/>
          <w:position w:val="0"/>
          <w:sz w:val="22"/>
          <w:shd w:fill="auto" w:val="clear"/>
        </w:rPr>
        <w:t xml:space="preserve">του ν. 4714/2020)</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4"/>
          <w:shd w:fill="auto" w:val="clear"/>
        </w:rPr>
      </w:pPr>
    </w:p>
    <w:p>
      <w:pPr>
        <w:numPr>
          <w:ilvl w:val="0"/>
          <w:numId w:val="55"/>
        </w:numPr>
        <w:tabs>
          <w:tab w:val="left" w:pos="426" w:leader="none"/>
        </w:tabs>
        <w:spacing w:before="0" w:after="0" w:line="276"/>
        <w:ind w:right="0" w:left="0" w:firstLine="0"/>
        <w:jc w:val="both"/>
        <w:rPr>
          <w:rFonts w:ascii="Calibri" w:hAnsi="Calibri" w:cs="Calibri" w:eastAsia="Calibri"/>
          <w:b/>
          <w:color w:val="333333"/>
          <w:spacing w:val="0"/>
          <w:position w:val="0"/>
          <w:sz w:val="22"/>
          <w:shd w:fill="FFFFFF" w:val="clear"/>
        </w:rPr>
      </w:pPr>
      <w:r>
        <w:rPr>
          <w:rFonts w:ascii="Calibri" w:hAnsi="Calibri" w:cs="Calibri" w:eastAsia="Calibri"/>
          <w:b/>
          <w:color w:val="333333"/>
          <w:spacing w:val="0"/>
          <w:position w:val="0"/>
          <w:sz w:val="22"/>
          <w:shd w:fill="FFFFFF" w:val="clear"/>
        </w:rPr>
        <w:t xml:space="preserve">Ποιες προϋποθέσεις πρέπει να πληρούνται για εξυπηρετούμενα δάνεια ή δάνεια που παρουσιάζουν καθυστέρηση μέχρι 90 ημέρες κατά την 29.2.2020 (Κατηγορία Α);</w:t>
      </w:r>
    </w:p>
    <w:p>
      <w:pPr>
        <w:tabs>
          <w:tab w:val="left" w:pos="426" w:leader="none"/>
        </w:tabs>
        <w:spacing w:before="0" w:after="0" w:line="276"/>
        <w:ind w:right="0" w:left="0" w:firstLine="0"/>
        <w:jc w:val="both"/>
        <w:rPr>
          <w:rFonts w:ascii="Calibri" w:hAnsi="Calibri" w:cs="Calibri" w:eastAsia="Calibri"/>
          <w:b/>
          <w:color w:val="333333"/>
          <w:spacing w:val="0"/>
          <w:position w:val="0"/>
          <w:sz w:val="22"/>
          <w:shd w:fill="FFFFFF"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Εφόσον πρόκειται για δάνεια εξυπηρετούμενα ή δάνεια που παρουσίαζαν καθυστέρηση μέχρι ενενήντα (90) ημέρες την 29.2.2020, θα πρέπει να πληρούνται σωρευτικά</w:t>
      </w:r>
      <w:r>
        <w:rPr>
          <w:rFonts w:ascii="Calibri" w:hAnsi="Calibri" w:cs="Calibri" w:eastAsia="Calibri"/>
          <w:color w:val="333333"/>
          <w:spacing w:val="0"/>
          <w:position w:val="0"/>
          <w:sz w:val="22"/>
          <w:shd w:fill="FFFFFF" w:val="clear"/>
        </w:rPr>
        <w:t xml:space="preserve"> / αθροιστικά </w:t>
      </w:r>
      <w:r>
        <w:rPr>
          <w:rFonts w:ascii="Calibri" w:hAnsi="Calibri" w:cs="Calibri" w:eastAsia="Calibri"/>
          <w:color w:val="auto"/>
          <w:spacing w:val="0"/>
          <w:position w:val="0"/>
          <w:sz w:val="22"/>
          <w:shd w:fill="auto" w:val="clear"/>
        </w:rPr>
        <w:t xml:space="preserve">οι ακόλουθες προϋποθέσεις:</w:t>
      </w:r>
    </w:p>
    <w:p>
      <w:pPr>
        <w:numPr>
          <w:ilvl w:val="0"/>
          <w:numId w:val="58"/>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υφίσταται οφειλή με καθυστέρηση μέχρι 90 ημέρες την 29.2.2020 σε ακίνητο το οποίο αποτελεί την κύρια κατοικία του οφειλέτη και βρίσκεται στην Ελλάδα. Ήτοι το δάνειο να έχει υποθήκη ή προσημείωση στην κύρια κατοικία του οφειλέτη, στην οποία έχει εμπράγματο δικαίωμα, αποκλειστικής ή κατ’ ιδανικό μερίδιο, πλήρους ή ψιλής κυριότητας ή επικαρπίας σε αυτήν.</w:t>
      </w:r>
    </w:p>
    <w:p>
      <w:pPr>
        <w:numPr>
          <w:ilvl w:val="0"/>
          <w:numId w:val="58"/>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μην έχει κατά το χρόνο υποβολής της αίτησης του και άλλη ενεργή Κρατική ενίσχυση για το δάνειο στην 1η κατοικία του, προκειμένου να μην λαμβάνει 2 Κρατικές επιδοτήσεις ταυτόχρονα.</w:t>
      </w:r>
    </w:p>
    <w:p>
      <w:pPr>
        <w:numPr>
          <w:ilvl w:val="0"/>
          <w:numId w:val="58"/>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μην έχει υπαχθεί ή να μην εξέπεσε από τη ρύθμιση των ακόλουθων Νόμων:</w:t>
      </w:r>
    </w:p>
    <w:p>
      <w:pPr>
        <w:numPr>
          <w:ilvl w:val="0"/>
          <w:numId w:val="58"/>
        </w:numPr>
        <w:spacing w:before="0" w:after="0" w:line="276"/>
        <w:ind w:right="0" w:left="144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 4605/2019 (Α’ 52) περί Προγράμματος Επιδότησης Αποπληρωμής Στεγαστικών και Επιχειρηματικών Δανείων με Υποθήκη σε Κύρια κατοικία</w:t>
      </w:r>
    </w:p>
    <w:p>
      <w:pPr>
        <w:numPr>
          <w:ilvl w:val="0"/>
          <w:numId w:val="58"/>
        </w:numPr>
        <w:spacing w:before="0" w:after="0" w:line="276"/>
        <w:ind w:right="0" w:left="144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 4307/2014 (Α’ 246) περί ρύθμισης χρεών μικρών επιχειρήσεων και επαγγελματιών προς χρηματοδοτικούς φορείς </w:t>
      </w:r>
    </w:p>
    <w:p>
      <w:pPr>
        <w:numPr>
          <w:ilvl w:val="0"/>
          <w:numId w:val="58"/>
        </w:numPr>
        <w:spacing w:before="0" w:after="0" w:line="276"/>
        <w:ind w:right="0" w:left="144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 4469/2017 (Α’ 62) περί εξωδικαστικού μηχανισμού ρύθμισης οφειλών επιχειρήσεων</w:t>
      </w:r>
    </w:p>
    <w:p>
      <w:pPr>
        <w:numPr>
          <w:ilvl w:val="0"/>
          <w:numId w:val="58"/>
        </w:numPr>
        <w:spacing w:before="0" w:after="0" w:line="276"/>
        <w:ind w:right="0" w:left="144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 3588/2007 (Α’ 153) περί της προπτωχευτικής διαδικασίας εξυγίανσης.</w:t>
      </w:r>
    </w:p>
    <w:p>
      <w:pPr>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Σημείωση: αν έχει υποβάλλει αίτηση και εκκρεμεί η ολοκλήρωση της διαδικασίας υπαγωγής και παραιτηθεί, τότε είναι επιλέξιμος για το νέο πρόγραμμα ΓΕΦΥΡΑ.</w:t>
      </w:r>
    </w:p>
    <w:p>
      <w:pPr>
        <w:tabs>
          <w:tab w:val="left" w:pos="426" w:leader="none"/>
        </w:tabs>
        <w:spacing w:before="0" w:after="0" w:line="276"/>
        <w:ind w:right="0" w:left="72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99 επ. του ν. 3588/2007 (Α΄ 153), 61 έως 67 του ν. 4307/2014 (Α΄ 246) ή του ν. 4469/2017 (Α΄ 62), ν. 4605/2019}</w:t>
      </w:r>
    </w:p>
    <w:p>
      <w:pPr>
        <w:numPr>
          <w:ilvl w:val="0"/>
          <w:numId w:val="62"/>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μην υφίσταται εγγύηση του Ελληνικού Δημοσίου για το δάνειο στην 1</w:t>
      </w:r>
      <w:r>
        <w:rPr>
          <w:rFonts w:ascii="Calibri" w:hAnsi="Calibri" w:cs="Calibri" w:eastAsia="Calibri"/>
          <w:color w:val="auto"/>
          <w:spacing w:val="0"/>
          <w:position w:val="0"/>
          <w:sz w:val="22"/>
          <w:shd w:fill="auto" w:val="clear"/>
          <w:vertAlign w:val="superscript"/>
        </w:rPr>
        <w:t xml:space="preserve">η</w:t>
      </w:r>
      <w:r>
        <w:rPr>
          <w:rFonts w:ascii="Calibri" w:hAnsi="Calibri" w:cs="Calibri" w:eastAsia="Calibri"/>
          <w:color w:val="auto"/>
          <w:spacing w:val="0"/>
          <w:position w:val="0"/>
          <w:sz w:val="22"/>
          <w:shd w:fill="auto" w:val="clear"/>
        </w:rPr>
        <w:t xml:space="preserve">  κατοικία.</w:t>
      </w:r>
    </w:p>
    <w:p>
      <w:pPr>
        <w:numPr>
          <w:ilvl w:val="0"/>
          <w:numId w:val="62"/>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αξία της κύριας κατοικίας του αιτούντος, κατά το χρόνο υποβολής της αίτησης, δεν υπερβαίνει τις 300.000 ευρώ.</w:t>
      </w:r>
    </w:p>
    <w:p>
      <w:pPr>
        <w:numPr>
          <w:ilvl w:val="0"/>
          <w:numId w:val="62"/>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Το οικογενειακό εισόδημα του αιτούντος φυσικού προσώπου, κατά το τελευταίο έτος, για το οποίο υπάρχει δυνατότητα υποβολής φορολογικής δήλωσης, δεν υπερβαίνει τις 24.000 ευρώ. Το ποσό του προηγούμενου εδαφίου προσαυξάνεται κατά 18.000 ευρώ για τον/την σύζυγο και κατά 5.000 ευρώ για κάθε εξαρτώμενο μέλος και μέχρι τα τρία εξαρτώμενα μέλη.</w:t>
      </w:r>
    </w:p>
    <w:p>
      <w:pPr>
        <w:numPr>
          <w:ilvl w:val="0"/>
          <w:numId w:val="62"/>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Οι καταθέσεις και τα επενδυτικά προϊόντα του αιτούντος, του/της συζύγου του και των εξαρτώμενων μελών στην ημεδαπή ή την αλλοδαπή, έχουν συνολική αξία που δεν υπερβαίνει τις 40.000 ευρώ κατά το χρόνο υποβολής της αίτησης.</w:t>
      </w:r>
    </w:p>
    <w:p>
      <w:pPr>
        <w:numPr>
          <w:ilvl w:val="0"/>
          <w:numId w:val="62"/>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Το σύνολο του ανεξόφλητου κεφαλαίου των επιδεκτικών για τη συνεισφορά Δημοσίου οφειλών, στο οποίο συνυπολογίζονται λογιστικοποιημένοι από τους πιστωτές τόκοι, κατά την ημερομηνία υποβολής της αίτησης, δεν υπερβαίνει τις 300.000 ευρώ ανά πιστωτή. Αν η οφειλή έχει συνομολογηθεί σε άλλο, πλην ευρώ, νόμισμα, τότε για τον καθορισμό του μέγιστου ορίου των 300.000 ευρώ λαμβάνεται υπόψη η ισοτιμία αλλοδαπού νομίσματος και ευρώ κατά την τελευταία  εργάσιμη ημέρα  του αμέσως προηγούμενου μήνα της υποβολής της αίτησης.</w:t>
      </w:r>
    </w:p>
    <w:p>
      <w:pPr>
        <w:numPr>
          <w:ilvl w:val="0"/>
          <w:numId w:val="62"/>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ακίνητη περιουσία του αιτούντος, του/της συζύγου και των εξαρτώμενων μελών, συμπεριλαμβανομένης της κύριας κατοικίας του αιτούντα, έχει συνολική αξία που δεν υπερβαίνει τις 600.000 ευρώ.</w:t>
      </w:r>
    </w:p>
    <w:p>
      <w:pPr>
        <w:numPr>
          <w:ilvl w:val="0"/>
          <w:numId w:val="62"/>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Τα μεταφορικά μέσα του αιτούντος που αποκτήθηκαν εντός της τελευταίας τριετίας για ιδιωτική χρήση, έχουν συνολική αξία που δεν υπερβαίνει τις 80.000 ευρώ.</w:t>
      </w:r>
    </w:p>
    <w:p>
      <w:pPr>
        <w:spacing w:before="0" w:after="0" w:line="276"/>
        <w:ind w:right="0" w:left="72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Σημειώνεται ότι δεν υπάρχουν κριτήρια επιλεξιμότητας για το συνοφειλέτη ή εγγυητή των δανείων της παρούσας κατηγορίας. </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 (</w:t>
      </w:r>
      <w:r>
        <w:rPr>
          <w:rFonts w:ascii="Calibri" w:hAnsi="Calibri" w:cs="Calibri" w:eastAsia="Calibri"/>
          <w:color w:val="FF0000"/>
          <w:spacing w:val="0"/>
          <w:position w:val="0"/>
          <w:sz w:val="22"/>
          <w:shd w:fill="auto" w:val="clear"/>
        </w:rPr>
        <w:t xml:space="preserve">άρθρο 71</w:t>
      </w:r>
      <w:r>
        <w:rPr>
          <w:rFonts w:ascii="Calibri" w:hAnsi="Calibri" w:cs="Calibri" w:eastAsia="Calibri"/>
          <w:color w:val="FF0000"/>
          <w:spacing w:val="0"/>
          <w:position w:val="0"/>
          <w:sz w:val="22"/>
          <w:shd w:fill="auto" w:val="clear"/>
        </w:rPr>
        <w:t xml:space="preserve">§3,4 </w:t>
      </w:r>
      <w:r>
        <w:rPr>
          <w:rFonts w:ascii="Calibri" w:hAnsi="Calibri" w:cs="Calibri" w:eastAsia="Calibri"/>
          <w:color w:val="FF0000"/>
          <w:spacing w:val="0"/>
          <w:position w:val="0"/>
          <w:sz w:val="22"/>
          <w:shd w:fill="auto" w:val="clear"/>
        </w:rPr>
        <w:t xml:space="preserve">του ν. 4714/2020)</w:t>
      </w:r>
    </w:p>
    <w:p>
      <w:pPr>
        <w:tabs>
          <w:tab w:val="left" w:pos="426" w:leader="none"/>
        </w:tabs>
        <w:spacing w:before="0" w:after="0" w:line="276"/>
        <w:ind w:right="0" w:left="0" w:firstLine="0"/>
        <w:jc w:val="both"/>
        <w:rPr>
          <w:rFonts w:ascii="Calibri" w:hAnsi="Calibri" w:cs="Calibri" w:eastAsia="Calibri"/>
          <w:b/>
          <w:color w:val="333333"/>
          <w:spacing w:val="0"/>
          <w:position w:val="0"/>
          <w:sz w:val="22"/>
          <w:shd w:fill="FFFFFF" w:val="clear"/>
        </w:rPr>
      </w:pPr>
    </w:p>
    <w:p>
      <w:pPr>
        <w:numPr>
          <w:ilvl w:val="0"/>
          <w:numId w:val="66"/>
        </w:numPr>
        <w:tabs>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b/>
          <w:color w:val="333333"/>
          <w:spacing w:val="0"/>
          <w:position w:val="0"/>
          <w:sz w:val="22"/>
          <w:shd w:fill="FFFFFF" w:val="clear"/>
        </w:rPr>
      </w:pPr>
      <w:r>
        <w:rPr>
          <w:rFonts w:ascii="Calibri" w:hAnsi="Calibri" w:cs="Calibri" w:eastAsia="Calibri"/>
          <w:b/>
          <w:color w:val="333333"/>
          <w:spacing w:val="0"/>
          <w:position w:val="0"/>
          <w:sz w:val="22"/>
          <w:shd w:fill="FFFFFF" w:val="clear"/>
        </w:rPr>
        <w:t xml:space="preserve">Ποιες προϋποθέσεις πρέπει να πληρούνται για μη εξυπηρετούμενα δάνεια που παρουσιάζουν καθυστέρηση μεγαλύτερη των 90 ημερών κατά την 29.2.2020 και δεν είναι καταγγελμένα (Κατηγορία Β);</w:t>
      </w:r>
    </w:p>
    <w:p>
      <w:pPr>
        <w:tabs>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b/>
          <w:color w:val="333333"/>
          <w:spacing w:val="0"/>
          <w:position w:val="0"/>
          <w:sz w:val="22"/>
          <w:shd w:fill="FFFFFF"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Για δάνεια που παρουσίαζαν καθυστέρηση μεγαλύτερη των ενενήντα (90) ημερών κατά την 29.2.2020, θα πρέπει να πληρούνται </w:t>
      </w:r>
      <w:r>
        <w:rPr>
          <w:rFonts w:ascii="Calibri" w:hAnsi="Calibri" w:cs="Calibri" w:eastAsia="Calibri"/>
          <w:color w:val="333333"/>
          <w:spacing w:val="0"/>
          <w:position w:val="0"/>
          <w:sz w:val="22"/>
          <w:shd w:fill="FFFFFF" w:val="clear"/>
        </w:rPr>
        <w:t xml:space="preserve">σωρευτικά </w:t>
      </w:r>
      <w:r>
        <w:rPr>
          <w:rFonts w:ascii="Calibri" w:hAnsi="Calibri" w:cs="Calibri" w:eastAsia="Calibri"/>
          <w:color w:val="auto"/>
          <w:spacing w:val="0"/>
          <w:position w:val="0"/>
          <w:sz w:val="22"/>
          <w:shd w:fill="auto" w:val="clear"/>
        </w:rPr>
        <w:t xml:space="preserve">οι ακόλουθες προϋποθέσεις:</w:t>
      </w:r>
    </w:p>
    <w:p>
      <w:pPr>
        <w:numPr>
          <w:ilvl w:val="0"/>
          <w:numId w:val="69"/>
        </w:numPr>
        <w:spacing w:before="0" w:after="20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υφίσταται οφειλή με καθυστέρηση άνω των 90 ημερών κατά την 29.2.2020 σε ακίνητο το οποίο αποτελεί την κύρια κατοικία του οφειλέτη και βρίσκεται στην Ελλάδα. Ήτοι το δάνειο να έχει υποθήκη ή προσημείωση στην κύρια κατοικία του οφειλέτη, στην οποία έχει εμπράγματο δικαίωμα, αποκλειστικής ή κατ’ ιδανικό μερίδιο, πλήρους ή ψιλής κυριότητας ή επικαρπίας σε αυτήν.</w:t>
      </w:r>
    </w:p>
    <w:p>
      <w:pPr>
        <w:numPr>
          <w:ilvl w:val="0"/>
          <w:numId w:val="69"/>
        </w:numPr>
        <w:spacing w:before="0" w:after="20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μην έχει κατά το χρόνο υποβολής της αίτησης του και άλλη ενεργή Κρατική ενίσχυση για το δάνειο στην 1η κατοικία του, προκειμένου να μην λαμβάνει 2 Κρατικές επιδοτήσεις ταυτόχρονα.</w:t>
      </w:r>
    </w:p>
    <w:p>
      <w:pPr>
        <w:numPr>
          <w:ilvl w:val="0"/>
          <w:numId w:val="69"/>
        </w:numPr>
        <w:spacing w:before="0" w:after="20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μην έχει υπαχθεί ή να μην εξέπεσε από τη ρύθμιση των ακόλουθων Νόμων:</w:t>
      </w:r>
    </w:p>
    <w:p>
      <w:pPr>
        <w:numPr>
          <w:ilvl w:val="0"/>
          <w:numId w:val="69"/>
        </w:numPr>
        <w:spacing w:before="0" w:after="200" w:line="276"/>
        <w:ind w:right="0" w:left="144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 4605/2019 (Α’ 52) περί Προγράμματος Επιδότησης Αποπληρωμής Στεγαστικών και Επιχειρηματικών Δανείων με Υποθήκη σε Κύρια κατοικία</w:t>
      </w:r>
    </w:p>
    <w:p>
      <w:pPr>
        <w:numPr>
          <w:ilvl w:val="0"/>
          <w:numId w:val="69"/>
        </w:numPr>
        <w:spacing w:before="0" w:after="200" w:line="276"/>
        <w:ind w:right="0" w:left="144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 4307/2014 (Α’ 246) περί ρύθμισης χρεών μικρών επιχειρήσεων και επαγγελματιών προς χρηματοδοτικούς φορείς </w:t>
      </w:r>
    </w:p>
    <w:p>
      <w:pPr>
        <w:numPr>
          <w:ilvl w:val="0"/>
          <w:numId w:val="69"/>
        </w:numPr>
        <w:spacing w:before="0" w:after="200" w:line="276"/>
        <w:ind w:right="0" w:left="144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 4469/2017 (Α’ 62) περί εξωδικαστικού μηχανισμού ρύθμισης οφειλών επιχειρήσεων</w:t>
      </w:r>
    </w:p>
    <w:p>
      <w:pPr>
        <w:numPr>
          <w:ilvl w:val="0"/>
          <w:numId w:val="69"/>
        </w:numPr>
        <w:spacing w:before="0" w:after="200" w:line="276"/>
        <w:ind w:right="0" w:left="144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 3588/2007 (Α’ 153) περί της προπτωχευτικής διαδικασίας εξυγίανσης.</w:t>
      </w:r>
    </w:p>
    <w:p>
      <w:pPr>
        <w:spacing w:before="0" w:after="20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Σημείωση: αν έχει υποβάλλει αίτηση και εκκρεμεί η ολοκλήρωση της διαδικασίας υπαγωγής και παραιτηθεί, τότε είναι επιλέξιμος για το νέο πρόγραμμα ΓΕΦΥΡΑ.</w:t>
      </w:r>
    </w:p>
    <w:p>
      <w:pPr>
        <w:spacing w:before="0" w:after="200" w:line="276"/>
        <w:ind w:right="0" w:left="72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99 επ. του ν. 3588/2007 (Α` 153), 61 έως 67 του ν. 4307/2014 (Α` 246) ή του</w:t>
      </w:r>
      <w:r>
        <w:rPr>
          <w:rFonts w:ascii="Calibri" w:hAnsi="Calibri" w:cs="Calibri" w:eastAsia="Calibri"/>
          <w:color w:val="auto"/>
          <w:spacing w:val="0"/>
          <w:position w:val="0"/>
          <w:sz w:val="22"/>
          <w:shd w:fill="auto" w:val="clear"/>
        </w:rPr>
        <w:t xml:space="preserve"> </w:t>
      </w:r>
      <w:r>
        <w:rPr>
          <w:rFonts w:ascii="Calibri" w:hAnsi="Calibri" w:cs="Calibri" w:eastAsia="Calibri"/>
          <w:color w:val="FF0000"/>
          <w:spacing w:val="0"/>
          <w:position w:val="0"/>
          <w:sz w:val="22"/>
          <w:shd w:fill="auto" w:val="clear"/>
        </w:rPr>
        <w:t xml:space="preserve">ν. 4469/2017 (Α` 62), ν. 4605/2019}</w:t>
      </w:r>
    </w:p>
    <w:p>
      <w:pPr>
        <w:numPr>
          <w:ilvl w:val="0"/>
          <w:numId w:val="72"/>
        </w:numPr>
        <w:spacing w:before="0" w:after="20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μην υφίσταται εγγύηση του Ελληνικού Δημοσίου για το δάνειο στην 1</w:t>
      </w:r>
      <w:r>
        <w:rPr>
          <w:rFonts w:ascii="Calibri" w:hAnsi="Calibri" w:cs="Calibri" w:eastAsia="Calibri"/>
          <w:color w:val="auto"/>
          <w:spacing w:val="0"/>
          <w:position w:val="0"/>
          <w:sz w:val="22"/>
          <w:shd w:fill="auto" w:val="clear"/>
          <w:vertAlign w:val="superscript"/>
        </w:rPr>
        <w:t xml:space="preserve">η</w:t>
      </w:r>
      <w:r>
        <w:rPr>
          <w:rFonts w:ascii="Calibri" w:hAnsi="Calibri" w:cs="Calibri" w:eastAsia="Calibri"/>
          <w:color w:val="auto"/>
          <w:spacing w:val="0"/>
          <w:position w:val="0"/>
          <w:sz w:val="22"/>
          <w:shd w:fill="auto" w:val="clear"/>
        </w:rPr>
        <w:t xml:space="preserve">  κατοικία.</w:t>
      </w:r>
    </w:p>
    <w:p>
      <w:pPr>
        <w:numPr>
          <w:ilvl w:val="0"/>
          <w:numId w:val="72"/>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αξία της κύριας κατοικίας, κατά το χρόνο υποβολής της αίτησης, δεν υπερβαίνει τις 250.000 ευρώ.</w:t>
      </w:r>
    </w:p>
    <w:p>
      <w:pPr>
        <w:numPr>
          <w:ilvl w:val="0"/>
          <w:numId w:val="72"/>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Το οικογενειακό εισόδημα του αιτούντος φυσικού προσώπου, κατά το τελευταίο έτος, για το οποίο υπάρχει δυνατότητα υποβολής φορολογικής δήλωσης, δεν υπερβαίνει τις 17.000 ευρώ. Το ποσό του προηγούμενου εδαφίου προσαυξάνεται κατά 13.000 ευρώ για τον/την σύζυγο και κατά 5.000 ευρώ για κάθε εξαρτώμενο μέλος και μέχρι τα τρία εξαρτώμενα μέλη.</w:t>
      </w:r>
    </w:p>
    <w:p>
      <w:pPr>
        <w:numPr>
          <w:ilvl w:val="0"/>
          <w:numId w:val="72"/>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Οι καταθέσεις και τα επενδυτικά προϊόντα του αιτούντος, του/της συζύγου του και των εξαρτώμενων μελών στην ημεδαπή ή την αλλοδαπή, έχουν συνολική αξία που δεν υπερβαίνει τις 25.000 ευρώ κατά το χρόνο υποβολής της αίτησης.</w:t>
      </w:r>
    </w:p>
    <w:p>
      <w:pPr>
        <w:numPr>
          <w:ilvl w:val="0"/>
          <w:numId w:val="72"/>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Το σύνολο του ανεξόφλητου κεφαλαίου των επιδεκτικών για τη συνεισφορά Δημοσίου οφειλών, στο οποίο συνυπολογίζονται λογιστικοποιημένοι από τους πιστωτές τόκοι, κατά την ημερομηνία υποβολής της αίτησης, δεν υπερβαίνει τις 250.000 ευρώ ανά πιστωτή. Αν η οφειλή έχει συνομολογηθεί σε άλλο, πλην ευρώ, νόμισμα, τότε για τον καθορισμό του μέγιστου ορίου των 250.000 ευρώ λαμβάνεται υπόψη η ισοτιμία αλλοδαπού νομίσματος και ευρώ κατά την τελευταία  εργάσιμη ημέρα  του αμέσως προηγούμενου μήνα της υποβολής της αίτησης.</w:t>
      </w:r>
    </w:p>
    <w:p>
      <w:pPr>
        <w:numPr>
          <w:ilvl w:val="0"/>
          <w:numId w:val="72"/>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ακίνητη περιουσία του αιτούντος, του/της συζύγου και των εξαρτώμενων μελών, συμπεριλαμβανομένης της κύριας κατοικίας του αιτούντα, έχει συνολική αξία που δεν υπερβαίνει τις 500.000 ευρώ.</w:t>
      </w:r>
    </w:p>
    <w:p>
      <w:pPr>
        <w:numPr>
          <w:ilvl w:val="0"/>
          <w:numId w:val="72"/>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Τα μεταφορικά μέσα του αιτούντος που αποκτήθηκαν εντός της τελευταίας τριετίας για ιδιωτική χρήση, έχουν συνολική αξία που δεν υπερβαίνει τις 80.000 ευρώ.</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Σημειώνεται ότι δεν υπάρχουν κριτήρια επιλεξιμότητας για το συνοφειλέτη ή εγγυητή των δανείων της παρούσας κατηγορίας. </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71</w:t>
      </w:r>
      <w:r>
        <w:rPr>
          <w:rFonts w:ascii="Calibri" w:hAnsi="Calibri" w:cs="Calibri" w:eastAsia="Calibri"/>
          <w:color w:val="FF0000"/>
          <w:spacing w:val="0"/>
          <w:position w:val="0"/>
          <w:sz w:val="22"/>
          <w:shd w:fill="auto" w:val="clear"/>
        </w:rPr>
        <w:t xml:space="preserve">§3,4 </w:t>
      </w:r>
      <w:r>
        <w:rPr>
          <w:rFonts w:ascii="Calibri" w:hAnsi="Calibri" w:cs="Calibri" w:eastAsia="Calibri"/>
          <w:color w:val="FF0000"/>
          <w:spacing w:val="0"/>
          <w:position w:val="0"/>
          <w:sz w:val="22"/>
          <w:shd w:fill="auto" w:val="clear"/>
        </w:rPr>
        <w:t xml:space="preserve">του ν. 4714/2020)</w:t>
      </w:r>
    </w:p>
    <w:p>
      <w:pPr>
        <w:spacing w:before="0" w:after="0" w:line="276"/>
        <w:ind w:right="0" w:left="0" w:firstLine="0"/>
        <w:jc w:val="both"/>
        <w:rPr>
          <w:rFonts w:ascii="Calibri" w:hAnsi="Calibri" w:cs="Calibri" w:eastAsia="Calibri"/>
          <w:color w:val="auto"/>
          <w:spacing w:val="0"/>
          <w:position w:val="0"/>
          <w:sz w:val="22"/>
          <w:shd w:fill="FFFFFF" w:val="clear"/>
        </w:rPr>
      </w:pPr>
    </w:p>
    <w:p>
      <w:pPr>
        <w:numPr>
          <w:ilvl w:val="0"/>
          <w:numId w:val="77"/>
        </w:numPr>
        <w:tabs>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b/>
          <w:color w:val="333333"/>
          <w:spacing w:val="0"/>
          <w:position w:val="0"/>
          <w:sz w:val="22"/>
          <w:shd w:fill="FFFFFF" w:val="clear"/>
        </w:rPr>
      </w:pPr>
      <w:r>
        <w:rPr>
          <w:rFonts w:ascii="Calibri" w:hAnsi="Calibri" w:cs="Calibri" w:eastAsia="Calibri"/>
          <w:b/>
          <w:color w:val="333333"/>
          <w:spacing w:val="0"/>
          <w:position w:val="0"/>
          <w:sz w:val="22"/>
          <w:shd w:fill="FFFFFF" w:val="clear"/>
        </w:rPr>
        <w:t xml:space="preserve">Ποιες προϋποθέσεις πρέπει να πληρούνται για μη εξυπηρετούμενα δάνεια που παρουσιάζουν καθυστέρηση μεγαλύτερη των 90 ημερών κατά την 29.2.2020 και επιπλέον έχουν καταγγελθεί μέχρι αυτή την ημερομηνία από το χρηματοδοτικό φορέα (Κατηγορία Γ);</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4"/>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Για δάνεια που παρουσίαζαν καθυστέρηση μεγαλύτερη των ενενήντα (90) ημερών κατά την 29.2.2020 και επιπλέον έχουν καταγγελθεί μέχρι την ημερομηνία αυτή από το χρηματοδοτικό φορέα, θα πρέπει θα πρέπει να πληρούνται σωρευτικά οι ακόλουθες προϋποθέσεις:</w:t>
      </w:r>
    </w:p>
    <w:p>
      <w:pPr>
        <w:numPr>
          <w:ilvl w:val="0"/>
          <w:numId w:val="79"/>
        </w:num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Να υφίσταται οφειλή με καθυστέρηση άνω των 90 ημερών κατά την 29.2.2020 σε ακίνητο το οποίο αποτελεί την κύρια κατοικία του οφειλέτη και βρίσκεται στην Ελλάδα. Ήτοι το δάνειο να έχει υποθήκη ή προσημείωση στην κύρια κατοικία του οφειλέτη, στην οποία έχει εμπράγματο δικαίωμα, αποκλειστικής ή κατ’ ιδανικό μερίδιο, πλήρους ή ψιλής κυριότητας ή επικαρπίας σε αυτήν.</w:t>
      </w:r>
    </w:p>
    <w:p>
      <w:pPr>
        <w:numPr>
          <w:ilvl w:val="0"/>
          <w:numId w:val="79"/>
        </w:num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μην έχει κατά το χρόνο υποβολής της αίτησης του και άλλη ενεργή Κρατική ενίσχυση για το δάνειο στην 1</w:t>
      </w:r>
      <w:r>
        <w:rPr>
          <w:rFonts w:ascii="Calibri" w:hAnsi="Calibri" w:cs="Calibri" w:eastAsia="Calibri"/>
          <w:color w:val="auto"/>
          <w:spacing w:val="0"/>
          <w:position w:val="0"/>
          <w:sz w:val="22"/>
          <w:shd w:fill="auto" w:val="clear"/>
          <w:vertAlign w:val="superscript"/>
        </w:rPr>
        <w:t xml:space="preserve">η</w:t>
      </w:r>
      <w:r>
        <w:rPr>
          <w:rFonts w:ascii="Calibri" w:hAnsi="Calibri" w:cs="Calibri" w:eastAsia="Calibri"/>
          <w:color w:val="auto"/>
          <w:spacing w:val="0"/>
          <w:position w:val="0"/>
          <w:sz w:val="22"/>
          <w:shd w:fill="auto" w:val="clear"/>
        </w:rPr>
        <w:t xml:space="preserve"> κατοικία του, προκειμένου να μην λαμβάνει 2 Κρατικές επιδοτήσεις ταυτόχρονα.</w:t>
      </w:r>
    </w:p>
    <w:p>
      <w:pPr>
        <w:numPr>
          <w:ilvl w:val="0"/>
          <w:numId w:val="79"/>
        </w:num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μην έχει υπαχθεί ή να μην εξέπεσε από τη ρύθμιση των ακόλουθων Νόμων:</w:t>
      </w:r>
    </w:p>
    <w:p>
      <w:pPr>
        <w:numPr>
          <w:ilvl w:val="0"/>
          <w:numId w:val="79"/>
        </w:num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144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 4605/2019 (Α’ 52) περί Προγράμματος Επιδότησης Αποπληρωμής Στεγαστικών και Επιχειρηματικών Δανείων με Υποθήκη σε Κύρια κατοικία</w:t>
      </w:r>
    </w:p>
    <w:p>
      <w:pPr>
        <w:numPr>
          <w:ilvl w:val="0"/>
          <w:numId w:val="79"/>
        </w:num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144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 4307/2014 (Α’ 246) περί ρύθμισης χρεών μικρών επιχειρήσεων και επαγγελματιών προς χρηματοδοτικούς φορείς </w:t>
      </w:r>
    </w:p>
    <w:p>
      <w:pPr>
        <w:numPr>
          <w:ilvl w:val="0"/>
          <w:numId w:val="79"/>
        </w:num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144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 4469/2017 (Α’ 62) περί εξωδικαστικού μηχανισμού ρύθμισης οφειλών επιχειρήσεων</w:t>
      </w:r>
    </w:p>
    <w:p>
      <w:pPr>
        <w:numPr>
          <w:ilvl w:val="0"/>
          <w:numId w:val="79"/>
        </w:num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144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 3588/2007 (Α’ 153) περί της προπτωχευτικής διαδικασίας εξυγίανσης.</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Σημείωση: αν έχει υποβάλλει αίτηση και εκκρεμεί η ολοκλήρωση της διαδικασίας υπαγωγής και παραιτηθεί, τότε είναι επιλέξιμος για το νέο πρόγραμμα ΓΕΦΥΡΑ.</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72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99 επ. του ν. 3588/2007 (Α` 153), 61 έως 67 του ν. 4307/2014 (Α` 246) ή του ν.</w:t>
      </w:r>
      <w:r>
        <w:rPr>
          <w:rFonts w:ascii="Calibri" w:hAnsi="Calibri" w:cs="Calibri" w:eastAsia="Calibri"/>
          <w:color w:val="auto"/>
          <w:spacing w:val="0"/>
          <w:position w:val="0"/>
          <w:sz w:val="22"/>
          <w:shd w:fill="auto" w:val="clear"/>
        </w:rPr>
        <w:t xml:space="preserve"> </w:t>
      </w:r>
      <w:r>
        <w:rPr>
          <w:rFonts w:ascii="Calibri" w:hAnsi="Calibri" w:cs="Calibri" w:eastAsia="Calibri"/>
          <w:color w:val="FF0000"/>
          <w:spacing w:val="0"/>
          <w:position w:val="0"/>
          <w:sz w:val="22"/>
          <w:shd w:fill="auto" w:val="clear"/>
        </w:rPr>
        <w:t xml:space="preserve">4469/2017 (Α` 62), ν. 4605/2019}</w:t>
      </w:r>
    </w:p>
    <w:p>
      <w:pPr>
        <w:numPr>
          <w:ilvl w:val="0"/>
          <w:numId w:val="82"/>
        </w:num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μην υφίσταται εγγύηση του Ελληνικού Δημοσίου για το δάνειο στην 1</w:t>
      </w:r>
      <w:r>
        <w:rPr>
          <w:rFonts w:ascii="Calibri" w:hAnsi="Calibri" w:cs="Calibri" w:eastAsia="Calibri"/>
          <w:color w:val="auto"/>
          <w:spacing w:val="0"/>
          <w:position w:val="0"/>
          <w:sz w:val="22"/>
          <w:shd w:fill="auto" w:val="clear"/>
          <w:vertAlign w:val="superscript"/>
        </w:rPr>
        <w:t xml:space="preserve">η</w:t>
      </w:r>
      <w:r>
        <w:rPr>
          <w:rFonts w:ascii="Calibri" w:hAnsi="Calibri" w:cs="Calibri" w:eastAsia="Calibri"/>
          <w:color w:val="auto"/>
          <w:spacing w:val="0"/>
          <w:position w:val="0"/>
          <w:sz w:val="22"/>
          <w:shd w:fill="auto" w:val="clear"/>
        </w:rPr>
        <w:t xml:space="preserve">  κατοικία.</w:t>
      </w:r>
    </w:p>
    <w:p>
      <w:pPr>
        <w:numPr>
          <w:ilvl w:val="0"/>
          <w:numId w:val="82"/>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αξία της κύριας κατοικίας, κατά το χρόνο υποβολής της αίτησης, δεν υπερβαίνει τις 200.000 ευρώ.</w:t>
      </w:r>
    </w:p>
    <w:p>
      <w:pPr>
        <w:numPr>
          <w:ilvl w:val="0"/>
          <w:numId w:val="82"/>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Το οικογενειακό εισόδημα του αιτούντος φυσικού προσώπου, κατά το τελευταίο έτος, για το οποίο υπάρχει δυνατότητα υποβολής φορολογικής δήλωσης, δεν υπερβαίνει τις 12.500 ευρώ. Το ποσό του προηγούμενου εδαφίου προσαυξάνεται κατά 8.500 ευρώ για τον/την σύζυγο και κατά 5.000 ευρώ για κάθε εξαρτώμενο μέλος και μέχρι τα τρία εξαρτώμενα μέλη.</w:t>
      </w:r>
    </w:p>
    <w:p>
      <w:pPr>
        <w:numPr>
          <w:ilvl w:val="0"/>
          <w:numId w:val="82"/>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Οι καταθέσεις και τα επενδυτικά προϊόντα του αιτούντος, του/της συζύγου του και των εξαρτώμενων μελών στην ημεδαπή ή την αλλοδαπή, έχουν συνολική αξία που δεν υπερβαίνει τις 15.000 ευρώ κατά το χρόνο υποβολής της αίτησης.</w:t>
      </w:r>
    </w:p>
    <w:p>
      <w:pPr>
        <w:numPr>
          <w:ilvl w:val="0"/>
          <w:numId w:val="82"/>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Το σύνολο του ανεξόφλητου κεφαλαίου των επιδεκτικών για τη συνεισφορά Δημοσίου οφειλών, στο οποίο συνυπολογίζονται λογιστικοποιημένοι από τους πιστωτές τόκοι, κατά την ημερομηνία υποβολής της αίτησης του παρόντος νόμου, δεν υπερβαίνει τις 130.000 ευρώ ανά πιστωτή. Αν η οφειλή έχει συνομολογηθεί σε άλλο, πλην ευρώ, νόμισμα, τότε για τον καθορισμό του μέγιστου ορίου των 130.000 ευρώ λαμβάνεται υπόψη η ισοτιμία αλλοδαπού νομίσματος και ευρώ κατά την τελευταία  εργάσιμη ημέρα  του αμέσως προηγούμενου μήνα της υποβολής της αίτησης.</w:t>
      </w:r>
    </w:p>
    <w:p>
      <w:pPr>
        <w:numPr>
          <w:ilvl w:val="0"/>
          <w:numId w:val="82"/>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ακίνητη περιουσία του αιτούντος, του/της συζύγου και των εξαρτώμενων μελών, συμπεριλαμβανομένης της κύριας κατοικίας του αιτούντα, έχει συνολική αξία που δεν υπερβαίνει τις 280.000 ευρώ.</w:t>
      </w:r>
    </w:p>
    <w:p>
      <w:pPr>
        <w:numPr>
          <w:ilvl w:val="0"/>
          <w:numId w:val="82"/>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Τα μεταφορικά μέσα του αιτούντος που αποκτήθηκαν εντός της τελευταίας τριετίας για ιδιωτική χρήση, έχουν συνολική αξία που δεν υπερβαίνει τις 80.000 ευρώ.</w:t>
      </w:r>
    </w:p>
    <w:p>
      <w:pPr>
        <w:spacing w:before="0" w:after="0" w:line="276"/>
        <w:ind w:right="0" w:left="72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Επιπρόσθετα, σε περίπτωση ύπαρξης συνοφειλέτη ή εγγυητή για τα δάνεια της παρούσας κατηγορίας, τότε ο καθένας από αυτούς πρέπει να πληροί τα ακόλουθα κριτήρια επιλεξιμότητας: </w:t>
      </w:r>
    </w:p>
    <w:p>
      <w:pPr>
        <w:numPr>
          <w:ilvl w:val="0"/>
          <w:numId w:val="86"/>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το ατομικό εισόδημα του συνοφειλέτη ή εγγυητή να μην υπερβαίνει τις δώδεκα χιλιάδες πεντακόσια (12.500) ευρώ</w:t>
      </w:r>
    </w:p>
    <w:p>
      <w:pPr>
        <w:numPr>
          <w:ilvl w:val="0"/>
          <w:numId w:val="86"/>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ακίνητη περιουσία του συνοφειλέτη ή εγγυητή να έχει συνολική αξία που δεν υπερβαίνει τις διακόσιες ογδόντα χιλιάδες (280.000) ευρώ</w:t>
      </w:r>
    </w:p>
    <w:p>
      <w:pPr>
        <w:numPr>
          <w:ilvl w:val="0"/>
          <w:numId w:val="86"/>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ο συνοφειλέτης ή εγγυητής να θεωρείται κορονόπληκτος και να έχει ενταχθεί σε κάποιο πλαίσιο στήριξης για τους πληγέντες κορονοϊού (δηλ. να έχει λάβει κάποιο επίδομα / ευεργέτημα ή έχει μείωση εισοδήματος, όπως αναλυτικά ορίζεται ανωτέρω στην ερώτηση 1.2).  </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71</w:t>
      </w:r>
      <w:r>
        <w:rPr>
          <w:rFonts w:ascii="Calibri" w:hAnsi="Calibri" w:cs="Calibri" w:eastAsia="Calibri"/>
          <w:color w:val="FF0000"/>
          <w:spacing w:val="0"/>
          <w:position w:val="0"/>
          <w:sz w:val="22"/>
          <w:shd w:fill="auto" w:val="clear"/>
        </w:rPr>
        <w:t xml:space="preserve">§3,4 </w:t>
      </w:r>
      <w:r>
        <w:rPr>
          <w:rFonts w:ascii="Calibri" w:hAnsi="Calibri" w:cs="Calibri" w:eastAsia="Calibri"/>
          <w:color w:val="FF0000"/>
          <w:spacing w:val="0"/>
          <w:position w:val="0"/>
          <w:sz w:val="22"/>
          <w:shd w:fill="auto" w:val="clear"/>
        </w:rPr>
        <w:t xml:space="preserve">του ν. 4714/2020)</w:t>
      </w:r>
    </w:p>
    <w:p>
      <w:pPr>
        <w:spacing w:before="0" w:after="0" w:line="276"/>
        <w:ind w:right="0" w:left="0" w:firstLine="0"/>
        <w:jc w:val="both"/>
        <w:rPr>
          <w:rFonts w:ascii="Calibri" w:hAnsi="Calibri" w:cs="Calibri" w:eastAsia="Calibri"/>
          <w:color w:val="auto"/>
          <w:spacing w:val="0"/>
          <w:position w:val="0"/>
          <w:sz w:val="22"/>
          <w:shd w:fill="FFFFFF" w:val="clear"/>
        </w:rPr>
      </w:pPr>
    </w:p>
    <w:p>
      <w:pPr>
        <w:numPr>
          <w:ilvl w:val="0"/>
          <w:numId w:val="89"/>
        </w:numPr>
        <w:tabs>
          <w:tab w:val="left" w:pos="426" w:leader="none"/>
        </w:tabs>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Τι γίνεται στην περίπτωση που υπάρχει συνοφειλέτης ή/και εγγυητής; Εντάσσονται στην ρύθμιση του νόμου και οι συνοφειλέτες ή οι εγγυητές;</w:t>
      </w:r>
    </w:p>
    <w:p>
      <w:pPr>
        <w:tabs>
          <w:tab w:val="left" w:pos="426" w:leader="none"/>
        </w:tabs>
        <w:spacing w:before="0" w:after="0" w:line="276"/>
        <w:ind w:right="0" w:left="720" w:firstLine="0"/>
        <w:jc w:val="both"/>
        <w:rPr>
          <w:rFonts w:ascii="Calibri" w:hAnsi="Calibri" w:cs="Calibri" w:eastAsia="Calibri"/>
          <w:color w:val="auto"/>
          <w:spacing w:val="0"/>
          <w:position w:val="0"/>
          <w:sz w:val="22"/>
          <w:shd w:fill="auto" w:val="clear"/>
        </w:rPr>
      </w:pPr>
    </w:p>
    <w:p>
      <w:pPr>
        <w:tabs>
          <w:tab w:val="left" w:pos="42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Ως οφειλέτης νοείται κάθε φυσικό πρόσωπο που έχει οφειλές προς τράπεζα, είτε έχει συμβληθεί στη σύμβαση με το πιστωτικό ίδρυμα ή άλλο χρηματοδοτικό φορέα ως πρωτοφειλέτης (δηλ. άμεσα συμβαλλόμενος), είτε  ως συνοφειλέτης, είτε ως  εγγυητής. </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 (</w:t>
      </w:r>
      <w:r>
        <w:rPr>
          <w:rFonts w:ascii="Calibri" w:hAnsi="Calibri" w:cs="Calibri" w:eastAsia="Calibri"/>
          <w:color w:val="FF0000"/>
          <w:spacing w:val="0"/>
          <w:position w:val="0"/>
          <w:sz w:val="22"/>
          <w:shd w:fill="auto" w:val="clear"/>
        </w:rPr>
        <w:t xml:space="preserve">άρθρο 72 στοιχείο α του ν. 4714/2020/2020)</w:t>
      </w:r>
    </w:p>
    <w:p>
      <w:pPr>
        <w:tabs>
          <w:tab w:val="left" w:pos="426"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42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Για τα δάνεια των κατηγοριών Α (εξυπηρετούμενα δάνεια ή με καθυστέρηση μέχρι 90 ημέρες) και Β (μη εξυπηρετούμενα δάνεια με καθυστέρηση άνω των 90 ημερών), δεν υπάρχουν κριτήρια επιλεξιμότητας για το συνοφειλέτη ή εγγυητή των κορονόπληκτων δανείων. </w:t>
      </w:r>
    </w:p>
    <w:p>
      <w:pPr>
        <w:tabs>
          <w:tab w:val="left" w:pos="426"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42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Για τα δάνεια της κατηγορίας Γ (μη εξυπηρετούμενα δάνεια με καθυστέρηση άνω των 90 ημερών που είναι καταγγελμένα), υφίστανται κριτήρια επιλεξιμότητας για το συνοφειλέτη ή εγγυητή των κορονόπληκτων δανείων. Στην περίπτωση αυτή ο καθένας εξ’ αυτών πρέπει να πληροί τα ακόλουθα κριτήρια επιλεξιμότητας:</w:t>
      </w:r>
    </w:p>
    <w:p>
      <w:pPr>
        <w:numPr>
          <w:ilvl w:val="0"/>
          <w:numId w:val="92"/>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το ατομικό του εισόδημά να μην υπερβαίνει τις 12.500 ευρώ</w:t>
      </w:r>
    </w:p>
    <w:p>
      <w:pPr>
        <w:numPr>
          <w:ilvl w:val="0"/>
          <w:numId w:val="92"/>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ακίνητη περιουσία του να έχει συνολική αξία που δεν υπερβαίνει τις 280.000 ευρώ</w:t>
      </w:r>
    </w:p>
    <w:p>
      <w:pPr>
        <w:numPr>
          <w:ilvl w:val="0"/>
          <w:numId w:val="92"/>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ο συνοφειλέτης ή εγγυητής να θεωρείται κορονόπληκτος και να έχει ενταχθεί σε κάποιο πλαίσιο στήριξης για τους πληγέντες κορονοϊού (δηλ. να έχει λάβει κάποιο επίδομα / ευεργέτημα ή έχει μείωση εισοδήματος, όπως αναλυτικά ορίζεται ανωτέρω στην ερώτηση 1.2).  </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71</w:t>
      </w:r>
      <w:r>
        <w:rPr>
          <w:rFonts w:ascii="Calibri" w:hAnsi="Calibri" w:cs="Calibri" w:eastAsia="Calibri"/>
          <w:color w:val="FF0000"/>
          <w:spacing w:val="0"/>
          <w:position w:val="0"/>
          <w:sz w:val="22"/>
          <w:shd w:fill="auto" w:val="clear"/>
        </w:rPr>
        <w:t xml:space="preserve">§3,4 </w:t>
      </w:r>
      <w:r>
        <w:rPr>
          <w:rFonts w:ascii="Calibri" w:hAnsi="Calibri" w:cs="Calibri" w:eastAsia="Calibri"/>
          <w:color w:val="FF0000"/>
          <w:spacing w:val="0"/>
          <w:position w:val="0"/>
          <w:sz w:val="22"/>
          <w:shd w:fill="auto" w:val="clear"/>
        </w:rPr>
        <w:t xml:space="preserve">του ν. 4714/2020)</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p>
    <w:p>
      <w:pPr>
        <w:numPr>
          <w:ilvl w:val="0"/>
          <w:numId w:val="94"/>
        </w:numPr>
        <w:tabs>
          <w:tab w:val="left" w:pos="426" w:leader="none"/>
        </w:tabs>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Τι ισχύει εάν έχω λάβει αναστολή πληρωμών δανείων; Λογίζεται ως καθυστέρηση η χορήγηση αναστολής πληρωμών στην καταβολή της μηνιαίας δόσης εκουσίως από το χρηματοδοτικό φορέα ή στο πλαίσιο σχετικής νομοθετικής πρόβλεψης;</w:t>
      </w:r>
    </w:p>
    <w:p>
      <w:pPr>
        <w:spacing w:before="0" w:after="200" w:line="276"/>
        <w:ind w:right="0" w:left="720" w:firstLine="0"/>
        <w:jc w:val="left"/>
        <w:rPr>
          <w:rFonts w:ascii="Calibri" w:hAnsi="Calibri" w:cs="Calibri" w:eastAsia="Calibri"/>
          <w:b/>
          <w:color w:val="auto"/>
          <w:spacing w:val="0"/>
          <w:position w:val="0"/>
          <w:sz w:val="22"/>
          <w:shd w:fill="auto" w:val="clear"/>
        </w:rPr>
      </w:pPr>
    </w:p>
    <w:p>
      <w:pPr>
        <w:tabs>
          <w:tab w:val="left" w:pos="42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Αν ο κορονοπλήκτος έχει λάβει αναστολή πληρωμής δανείου από το χρηματοδοτικό φορέα, τότε η καταβολή της συνεισφοράς του Δημοσίου μπορεί να αρχίσει μετά τη λήξη της αναστολής αυτής και δεν χρειάζεται να διακοπεί η αναστολή. Ωστόσο το δημόσιο δεν δύναται να επιδοτήσει το κορονόπληκτο δάνειο για χρονικό διάστημα άνω των 9 μηνών μετά την 31.12.2020. Συνεπώς αν η αναστολή εκτείνεται μετά την 31.12.2020, τότε ο οφειλέτης μπορεί να επιλέξει:</w:t>
      </w:r>
    </w:p>
    <w:p>
      <w:pPr>
        <w:numPr>
          <w:ilvl w:val="0"/>
          <w:numId w:val="97"/>
        </w:numPr>
        <w:tabs>
          <w:tab w:val="left" w:pos="426" w:leader="none"/>
        </w:tabs>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είτε να διακόψει την αναστολή σε συνεργασία με την τράπεζα και τότε θα λάβει Κρατική επιδότηση για 9 μήνες</w:t>
      </w:r>
    </w:p>
    <w:p>
      <w:pPr>
        <w:numPr>
          <w:ilvl w:val="0"/>
          <w:numId w:val="97"/>
        </w:numPr>
        <w:tabs>
          <w:tab w:val="left" w:pos="426" w:leader="none"/>
        </w:tabs>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είτε να μην διακόψει την αναστολή σε συνεργασία με την τράπεζα και τότε θα λάβει Κρατική επιδότηση για χρονικό διάστημα μικρότερο των 9 μηνών, έτσι ώστε η συνεισφορά του δημοσίου να μην ξεπερνά τους (9) μήνες μετά τις 31.12.2020.</w:t>
      </w:r>
    </w:p>
    <w:p>
      <w:pPr>
        <w:spacing w:before="0" w:after="200" w:line="276"/>
        <w:ind w:right="0" w:left="0" w:firstLine="0"/>
        <w:jc w:val="both"/>
        <w:rPr>
          <w:rFonts w:ascii="Calibri" w:hAnsi="Calibri" w:cs="Calibri" w:eastAsia="Calibri"/>
          <w:color w:val="auto"/>
          <w:spacing w:val="0"/>
          <w:position w:val="0"/>
          <w:sz w:val="22"/>
          <w:shd w:fill="auto" w:val="clear"/>
        </w:rPr>
      </w:pPr>
    </w:p>
    <w:p>
      <w:pPr>
        <w:spacing w:before="0" w:after="20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Δεν μπορεί να χορηγηθεί επιπλέον επιμήκυνση της ήδη χορηγηθείσας αναστολής σε επιλέξιμη οφειλή, μετά τη διαπίστωση της επιλεξιμότητας της οφειλής στο πλαίσιο του παρόντος προγράμματος. </w:t>
      </w:r>
    </w:p>
    <w:p>
      <w:pPr>
        <w:spacing w:before="0" w:after="20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Όχι, δεν λογίζεται ως καθυστέρηση η χορήγηση αναστολής πληρωμών για την καταβολή της μηνιαίας δόσης δανείου, είτε εκουσίως από το χρηματοδοτικό φορέα ή στο πλαίσιο σχετικής νομοθετικής πρόβλεψης. </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πέμπτο και έβδομο της 30.3.2020 Πράξης Νομοθετικού Περιεχομένου (Α’ 75), όπως κυρώθηκε με τον ν. 4684/2020 (Α’86), άρθρο 76 παρ.7 του ν. 4714/2020}</w:t>
      </w:r>
    </w:p>
    <w:p>
      <w:pPr>
        <w:spacing w:before="0" w:after="0" w:line="276"/>
        <w:ind w:right="0" w:left="0" w:firstLine="0"/>
        <w:jc w:val="both"/>
        <w:rPr>
          <w:rFonts w:ascii="Calibri" w:hAnsi="Calibri" w:cs="Calibri" w:eastAsia="Calibri"/>
          <w:color w:val="FF0000"/>
          <w:spacing w:val="0"/>
          <w:position w:val="0"/>
          <w:sz w:val="22"/>
          <w:shd w:fill="auto" w:val="clear"/>
        </w:rPr>
      </w:pPr>
    </w:p>
    <w:p>
      <w:pPr>
        <w:numPr>
          <w:ilvl w:val="0"/>
          <w:numId w:val="100"/>
        </w:numPr>
        <w:tabs>
          <w:tab w:val="left" w:pos="426" w:leader="none"/>
        </w:tabs>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Τι ισχύει στην περίπτωση που ο οφειλέτης έχει ήδη υποβάλλει αίτηση υπαγωγής στον Ν.4605/2019; </w:t>
      </w:r>
    </w:p>
    <w:p>
      <w:pPr>
        <w:tabs>
          <w:tab w:val="left" w:pos="426" w:leader="none"/>
        </w:tabs>
        <w:spacing w:before="0" w:after="0" w:line="276"/>
        <w:ind w:right="0" w:left="0" w:firstLine="0"/>
        <w:jc w:val="both"/>
        <w:rPr>
          <w:rFonts w:ascii="Calibri" w:hAnsi="Calibri" w:cs="Calibri" w:eastAsia="Calibri"/>
          <w:b/>
          <w:color w:val="auto"/>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Οφειλέτες που έχουν υποβάλει αίτηση για υπαγωγή στη διαδικασία του προγράμματος επιδότησης αποπληρωμής στεγαστικών και επιχειρηματικών δανείων με υποθήκη σε κύρια κατοικία (ν. 4605/2019) και μέχρι την υποβολή της αιτήσεως του παρόντος Νόμου, δεν έχει επιτευχθεί, ανεξαρτήτως λόγου, ρύθμιση και δεν έχει υπογραφεί σχετική σύμβαση με τους Χρηματοδοτικούς Φορείς, δικαιούνται να υπαχθούν στις διατάξεις του παρόντος προγράμματος, αφού προηγουμένως παραιτηθούν από την αίτηση υπαγωγής τους στο ν. 4605/2019. Δεν δύναται να λαμβάνει ένας πολίτης διπλή επιδότηση για το ίδιο δάνειο.</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71</w:t>
      </w:r>
      <w:r>
        <w:rPr>
          <w:rFonts w:ascii="Calibri" w:hAnsi="Calibri" w:cs="Calibri" w:eastAsia="Calibri"/>
          <w:color w:val="FF0000"/>
          <w:spacing w:val="0"/>
          <w:position w:val="0"/>
          <w:sz w:val="22"/>
          <w:shd w:fill="auto" w:val="clear"/>
        </w:rPr>
        <w:t xml:space="preserve">§4 </w:t>
      </w:r>
      <w:r>
        <w:rPr>
          <w:rFonts w:ascii="Calibri" w:hAnsi="Calibri" w:cs="Calibri" w:eastAsia="Calibri"/>
          <w:color w:val="FF0000"/>
          <w:spacing w:val="0"/>
          <w:position w:val="0"/>
          <w:sz w:val="22"/>
          <w:shd w:fill="auto" w:val="clear"/>
        </w:rPr>
        <w:t xml:space="preserve">του ν. 4714/2020)</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p>
    <w:p>
      <w:pPr>
        <w:numPr>
          <w:ilvl w:val="0"/>
          <w:numId w:val="104"/>
        </w:numPr>
        <w:tabs>
          <w:tab w:val="left" w:pos="426" w:leader="none"/>
        </w:tabs>
        <w:spacing w:before="0" w:after="0" w:line="276"/>
        <w:ind w:right="0" w:left="0" w:firstLine="0"/>
        <w:jc w:val="both"/>
        <w:rPr>
          <w:rFonts w:ascii="Calibri" w:hAnsi="Calibri" w:cs="Calibri" w:eastAsia="Calibri"/>
          <w:b/>
          <w:color w:val="333333"/>
          <w:spacing w:val="0"/>
          <w:position w:val="0"/>
          <w:sz w:val="22"/>
          <w:shd w:fill="FFFFFF" w:val="clear"/>
        </w:rPr>
      </w:pPr>
      <w:r>
        <w:rPr>
          <w:rFonts w:ascii="Calibri" w:hAnsi="Calibri" w:cs="Calibri" w:eastAsia="Calibri"/>
          <w:b/>
          <w:color w:val="333333"/>
          <w:spacing w:val="0"/>
          <w:position w:val="0"/>
          <w:sz w:val="22"/>
          <w:shd w:fill="FFFFFF" w:val="clear"/>
        </w:rPr>
        <w:t xml:space="preserve">Τι γίνεται στην περίπτωση που υπαχθεί ο οφειλέτης στις διατάξεις του Ν.4605/2019, μετά την έγκριση της συνεισφοράς του Δημοσίου στο πλαίσιο του παρόντος Νόμου;</w:t>
      </w:r>
    </w:p>
    <w:p>
      <w:pPr>
        <w:tabs>
          <w:tab w:val="left" w:pos="426" w:leader="none"/>
        </w:tabs>
        <w:spacing w:before="0" w:after="0" w:line="276"/>
        <w:ind w:right="0" w:left="0" w:firstLine="0"/>
        <w:jc w:val="both"/>
        <w:rPr>
          <w:rFonts w:ascii="Calibri" w:hAnsi="Calibri" w:cs="Calibri" w:eastAsia="Calibri"/>
          <w:color w:val="333333"/>
          <w:spacing w:val="0"/>
          <w:position w:val="0"/>
          <w:sz w:val="22"/>
          <w:shd w:fill="FFFFFF"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Σε περίπτωση υπαγωγής στις διατάξεις του Προγράμματος επιδότησης αποπληρωμής στεγαστικών και επιχειρηματικών δανείων με υποθήκη σε κύρια κατοικία, (ν. 4605/2019)  μετά την έγκριση  της συνεισφοράς του</w:t>
      </w:r>
      <w:r>
        <w:rPr>
          <w:rFonts w:ascii="Calibri" w:hAnsi="Calibri" w:cs="Calibri" w:eastAsia="Calibri"/>
          <w:b/>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Δημοσίου για την αποπληρωμή δανείων με εμπράγματες εξασφαλίσεις στην κύρια κατοικία για δανειολήπτες που έχουν πληγεί από τις δυσμενείς συνέπειες του κορονοϊού, η συνεισφορά του Δημοσίου στο πλαίσιο του παρόντος νόμου διακόπτεται.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Σε κάθε περίπτωση, θα πρέπει να μην υφίσταται εγγύηση του Ελληνικού Δημοσίου για το κορονόπληκτο δάνειο και ο δικαιούχος να μην έχει κατά το χρόνο υποβολής της αιτήσεως άλλη ενεργή κρατική ενίσχυση για την οφειλή αυτή.</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71</w:t>
      </w:r>
      <w:r>
        <w:rPr>
          <w:rFonts w:ascii="Calibri" w:hAnsi="Calibri" w:cs="Calibri" w:eastAsia="Calibri"/>
          <w:color w:val="FF0000"/>
          <w:spacing w:val="0"/>
          <w:position w:val="0"/>
          <w:sz w:val="22"/>
          <w:shd w:fill="auto" w:val="clear"/>
        </w:rPr>
        <w:t xml:space="preserve">§4 </w:t>
      </w:r>
      <w:r>
        <w:rPr>
          <w:rFonts w:ascii="Calibri" w:hAnsi="Calibri" w:cs="Calibri" w:eastAsia="Calibri"/>
          <w:color w:val="FF0000"/>
          <w:spacing w:val="0"/>
          <w:position w:val="0"/>
          <w:sz w:val="22"/>
          <w:shd w:fill="auto" w:val="clear"/>
        </w:rPr>
        <w:t xml:space="preserve">του ν. 4714/2020)</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FFFFFF" w:val="clear"/>
        </w:rPr>
      </w:pPr>
    </w:p>
    <w:p>
      <w:pPr>
        <w:numPr>
          <w:ilvl w:val="0"/>
          <w:numId w:val="109"/>
        </w:numPr>
        <w:tabs>
          <w:tab w:val="left" w:pos="426" w:leader="none"/>
        </w:tabs>
        <w:spacing w:before="0" w:after="0" w:line="276"/>
        <w:ind w:right="0" w:left="0" w:firstLine="0"/>
        <w:jc w:val="both"/>
        <w:rPr>
          <w:rFonts w:ascii="Calibri" w:hAnsi="Calibri" w:cs="Calibri" w:eastAsia="Calibri"/>
          <w:b/>
          <w:color w:val="333333"/>
          <w:spacing w:val="0"/>
          <w:position w:val="0"/>
          <w:sz w:val="22"/>
          <w:shd w:fill="FFFFFF" w:val="clear"/>
        </w:rPr>
      </w:pPr>
      <w:r>
        <w:rPr>
          <w:rFonts w:ascii="Calibri" w:hAnsi="Calibri" w:cs="Calibri" w:eastAsia="Calibri"/>
          <w:b/>
          <w:color w:val="333333"/>
          <w:spacing w:val="0"/>
          <w:position w:val="0"/>
          <w:sz w:val="22"/>
          <w:shd w:fill="FFFFFF" w:val="clear"/>
        </w:rPr>
        <w:t xml:space="preserve">Τι γίνεται στην περίπτωση που οφειλέτης έχει ήδη ενταχθεί στις διατάξεις της ρύθμισης οφειλών υπερχρεωμένων φυσικών προσώπων (ν.3869/2010) και εγκριθεί η συνεισφορά του Δημοσίου στο πλαίσιο του παρόντος Νόμου;</w:t>
      </w:r>
    </w:p>
    <w:p>
      <w:pPr>
        <w:tabs>
          <w:tab w:val="left" w:pos="426" w:leader="none"/>
        </w:tabs>
        <w:spacing w:before="0" w:after="0" w:line="276"/>
        <w:ind w:right="0" w:left="0" w:firstLine="0"/>
        <w:jc w:val="both"/>
        <w:rPr>
          <w:rFonts w:ascii="Calibri" w:hAnsi="Calibri" w:cs="Calibri" w:eastAsia="Calibri"/>
          <w:b/>
          <w:color w:val="333333"/>
          <w:spacing w:val="0"/>
          <w:position w:val="0"/>
          <w:sz w:val="22"/>
          <w:shd w:fill="FFFFFF"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Σε περίπτωση που το κορονόπληκτο δάνειο υπάγεται ήδη στις διατάξεις </w:t>
      </w:r>
      <w:r>
        <w:rPr>
          <w:rFonts w:ascii="Calibri" w:hAnsi="Calibri" w:cs="Calibri" w:eastAsia="Calibri"/>
          <w:color w:val="auto"/>
          <w:spacing w:val="0"/>
          <w:position w:val="0"/>
          <w:sz w:val="22"/>
          <w:shd w:fill="FFFFFF" w:val="clear"/>
        </w:rPr>
        <w:t xml:space="preserve">της ρύθμισης των οφειλών υπερχρεωμένων φυσικών προσώπων (ν.3869/2010)</w:t>
      </w:r>
      <w:r>
        <w:rPr>
          <w:rFonts w:ascii="Calibri" w:hAnsi="Calibri" w:cs="Calibri" w:eastAsia="Calibri"/>
          <w:color w:val="auto"/>
          <w:spacing w:val="0"/>
          <w:position w:val="0"/>
          <w:sz w:val="22"/>
          <w:shd w:fill="auto" w:val="clear"/>
        </w:rPr>
        <w:t xml:space="preserve"> και ακολούθως εγκριθεί η συνεισφορά του Δημοσίου στο παρόν πρόγραμμα, τότε ο οφειλέτης παραιτείται του δικαιώματός του να υποβάλλει αίτηση στο Ελληνικό Δημόσιο για τη μερική κάλυψη του ποσού της μηνιαίας καταβολής του σχεδίου διευθέτησης οφειλών βάσει των σχετικών διατάξεων </w:t>
      </w:r>
      <w:r>
        <w:rPr>
          <w:rFonts w:ascii="Calibri" w:hAnsi="Calibri" w:cs="Calibri" w:eastAsia="Calibri"/>
          <w:color w:val="auto"/>
          <w:spacing w:val="0"/>
          <w:position w:val="0"/>
          <w:sz w:val="22"/>
          <w:shd w:fill="FFFFFF" w:val="clear"/>
        </w:rPr>
        <w:t xml:space="preserve">της ρύθμισης των οφειλών υπερχρεωμένων φυσικών προσώπων (ν.3869/2010)</w:t>
      </w:r>
      <w:r>
        <w:rPr>
          <w:rFonts w:ascii="Calibri" w:hAnsi="Calibri" w:cs="Calibri" w:eastAsia="Calibri"/>
          <w:color w:val="auto"/>
          <w:spacing w:val="0"/>
          <w:position w:val="0"/>
          <w:sz w:val="22"/>
          <w:shd w:fill="auto" w:val="clear"/>
        </w:rPr>
        <w:t xml:space="preserve">.</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71</w:t>
      </w:r>
      <w:r>
        <w:rPr>
          <w:rFonts w:ascii="Calibri" w:hAnsi="Calibri" w:cs="Calibri" w:eastAsia="Calibri"/>
          <w:color w:val="FF0000"/>
          <w:spacing w:val="0"/>
          <w:position w:val="0"/>
          <w:sz w:val="22"/>
          <w:shd w:fill="auto" w:val="clear"/>
        </w:rPr>
        <w:t xml:space="preserve">§7 </w:t>
      </w:r>
      <w:r>
        <w:rPr>
          <w:rFonts w:ascii="Calibri" w:hAnsi="Calibri" w:cs="Calibri" w:eastAsia="Calibri"/>
          <w:color w:val="FF0000"/>
          <w:spacing w:val="0"/>
          <w:position w:val="0"/>
          <w:sz w:val="22"/>
          <w:shd w:fill="auto" w:val="clear"/>
        </w:rPr>
        <w:t xml:space="preserve">του ν. 4714/2020, άρθρο 9</w:t>
      </w:r>
      <w:r>
        <w:rPr>
          <w:rFonts w:ascii="Calibri" w:hAnsi="Calibri" w:cs="Calibri" w:eastAsia="Calibri"/>
          <w:color w:val="FF0000"/>
          <w:spacing w:val="0"/>
          <w:position w:val="0"/>
          <w:sz w:val="22"/>
          <w:shd w:fill="auto" w:val="clear"/>
        </w:rPr>
        <w:t xml:space="preserve">§2 </w:t>
      </w:r>
      <w:r>
        <w:rPr>
          <w:rFonts w:ascii="Calibri" w:hAnsi="Calibri" w:cs="Calibri" w:eastAsia="Calibri"/>
          <w:color w:val="FF0000"/>
          <w:spacing w:val="0"/>
          <w:position w:val="0"/>
          <w:sz w:val="22"/>
          <w:shd w:fill="auto" w:val="clear"/>
        </w:rPr>
        <w:t xml:space="preserve">του ν.3869/2010)</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p>
    <w:p>
      <w:pPr>
        <w:numPr>
          <w:ilvl w:val="0"/>
          <w:numId w:val="114"/>
        </w:numPr>
        <w:tabs>
          <w:tab w:val="left" w:pos="426" w:leader="none"/>
        </w:tabs>
        <w:spacing w:before="0" w:after="0" w:line="276"/>
        <w:ind w:right="0" w:left="0" w:firstLine="0"/>
        <w:jc w:val="both"/>
        <w:rPr>
          <w:rFonts w:ascii="Calibri" w:hAnsi="Calibri" w:cs="Calibri" w:eastAsia="Calibri"/>
          <w:b/>
          <w:color w:val="333333"/>
          <w:spacing w:val="0"/>
          <w:position w:val="0"/>
          <w:sz w:val="22"/>
          <w:shd w:fill="FFFFFF" w:val="clear"/>
        </w:rPr>
      </w:pPr>
      <w:r>
        <w:rPr>
          <w:rFonts w:ascii="Calibri" w:hAnsi="Calibri" w:cs="Calibri" w:eastAsia="Calibri"/>
          <w:b/>
          <w:color w:val="333333"/>
          <w:spacing w:val="0"/>
          <w:position w:val="0"/>
          <w:sz w:val="22"/>
          <w:shd w:fill="FFFFFF" w:val="clear"/>
        </w:rPr>
        <w:t xml:space="preserve">Τι γίνεται στην περίπτωση που ο οφειλέτης έχει υποβάλει αίτηση στον Ν.3869/2010 και αυτή είναι εκκρεμής σε πρώτο βαθμό, χωρίς να έχει συζητηθεί; Μπορεί ο οφειλέτης να υποβάλει αίτηση για τη συνεισφορά του Δημοσίου του παρόντος Νόμου;</w:t>
      </w:r>
    </w:p>
    <w:p>
      <w:pPr>
        <w:tabs>
          <w:tab w:val="left" w:pos="426" w:leader="none"/>
        </w:tabs>
        <w:spacing w:before="0" w:after="0" w:line="276"/>
        <w:ind w:right="0" w:left="0" w:firstLine="0"/>
        <w:jc w:val="both"/>
        <w:rPr>
          <w:rFonts w:ascii="Calibri" w:hAnsi="Calibri" w:cs="Calibri" w:eastAsia="Calibri"/>
          <w:b/>
          <w:color w:val="333333"/>
          <w:spacing w:val="0"/>
          <w:position w:val="0"/>
          <w:sz w:val="22"/>
          <w:shd w:fill="FFFFFF"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Οφειλέτης που έχει υποβάλει αίτηση για ρύθμιση των οφειλών υπερχρεωμένων φυσικών προσώπων του ν. 3869/2010 και αυτή είναι εκκρεμής στο αρμόδιο Ειρηνοδικείο, χωρίς να έχει συζητηθεί, μπορεί  να υποβάλει αίτηση για συνεισφορά του Δημοσίου.</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 (</w:t>
      </w:r>
      <w:r>
        <w:rPr>
          <w:rFonts w:ascii="Calibri" w:hAnsi="Calibri" w:cs="Calibri" w:eastAsia="Calibri"/>
          <w:color w:val="FF0000"/>
          <w:spacing w:val="0"/>
          <w:position w:val="0"/>
          <w:sz w:val="22"/>
          <w:shd w:fill="auto" w:val="clear"/>
        </w:rPr>
        <w:t xml:space="preserve">άρθρο 71</w:t>
      </w:r>
      <w:r>
        <w:rPr>
          <w:rFonts w:ascii="Calibri" w:hAnsi="Calibri" w:cs="Calibri" w:eastAsia="Calibri"/>
          <w:color w:val="FF0000"/>
          <w:spacing w:val="0"/>
          <w:position w:val="0"/>
          <w:sz w:val="22"/>
          <w:shd w:fill="auto" w:val="clear"/>
        </w:rPr>
        <w:t xml:space="preserve">§7 </w:t>
      </w:r>
      <w:r>
        <w:rPr>
          <w:rFonts w:ascii="Calibri" w:hAnsi="Calibri" w:cs="Calibri" w:eastAsia="Calibri"/>
          <w:color w:val="FF0000"/>
          <w:spacing w:val="0"/>
          <w:position w:val="0"/>
          <w:sz w:val="22"/>
          <w:shd w:fill="auto" w:val="clear"/>
        </w:rPr>
        <w:t xml:space="preserve">του ν. 4714/2020)</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FFFFFF" w:val="clear"/>
        </w:rPr>
      </w:pPr>
    </w:p>
    <w:p>
      <w:pPr>
        <w:numPr>
          <w:ilvl w:val="0"/>
          <w:numId w:val="118"/>
        </w:numPr>
        <w:tabs>
          <w:tab w:val="left" w:pos="567" w:leader="none"/>
        </w:tabs>
        <w:suppressAutoHyphens w:val="true"/>
        <w:spacing w:before="0" w:after="0" w:line="276"/>
        <w:ind w:right="0" w:left="0" w:firstLine="0"/>
        <w:jc w:val="both"/>
        <w:rPr>
          <w:rFonts w:ascii="Calibri" w:hAnsi="Calibri" w:cs="Calibri" w:eastAsia="Calibri"/>
          <w:b/>
          <w:color w:val="auto"/>
          <w:spacing w:val="0"/>
          <w:position w:val="0"/>
          <w:sz w:val="22"/>
          <w:shd w:fill="FFFFFF" w:val="clear"/>
        </w:rPr>
      </w:pPr>
      <w:r>
        <w:rPr>
          <w:rFonts w:ascii="Calibri" w:hAnsi="Calibri" w:cs="Calibri" w:eastAsia="Calibri"/>
          <w:b/>
          <w:color w:val="333333"/>
          <w:spacing w:val="0"/>
          <w:position w:val="0"/>
          <w:sz w:val="22"/>
          <w:shd w:fill="FFFFFF" w:val="clear"/>
        </w:rPr>
        <w:t xml:space="preserve">Τι γίνεται στην περίπτωση που οι αιτούντες στον Ν.3869/2010 ρυθμίσουν συναινετικά οποιαδήποτε από τις οφειλές τους πριν την εκδίκαση της υπόθεσης;</w:t>
      </w:r>
    </w:p>
    <w:p>
      <w:pPr>
        <w:tabs>
          <w:tab w:val="left" w:pos="426" w:leader="none"/>
          <w:tab w:val="left" w:pos="567" w:leader="none"/>
        </w:tabs>
        <w:suppressAutoHyphens w:val="true"/>
        <w:spacing w:before="0" w:after="0" w:line="276"/>
        <w:ind w:right="0" w:left="0" w:firstLine="0"/>
        <w:jc w:val="both"/>
        <w:rPr>
          <w:rFonts w:ascii="Calibri" w:hAnsi="Calibri" w:cs="Calibri" w:eastAsia="Calibri"/>
          <w:b/>
          <w:color w:val="auto"/>
          <w:spacing w:val="0"/>
          <w:position w:val="0"/>
          <w:sz w:val="22"/>
          <w:shd w:fill="FFFFFF"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Αν οι αιτούντες ρυθμίσουν συναινετικά οποιαδήποτε από τις οφειλές, που είναι επιλέξιμες για την καταβολή συνεισφοράς δημοσίου κατά τον παρόντα νόμο, τότε η δίκη </w:t>
      </w:r>
      <w:r>
        <w:rPr>
          <w:rFonts w:ascii="Calibri" w:hAnsi="Calibri" w:cs="Calibri" w:eastAsia="Calibri"/>
          <w:color w:val="333333"/>
          <w:spacing w:val="0"/>
          <w:position w:val="0"/>
          <w:sz w:val="22"/>
          <w:shd w:fill="FFFFFF" w:val="clear"/>
        </w:rPr>
        <w:t xml:space="preserve">της ρύθμισης των οφειλών υπερχρεωμένων φυσικών προσώπων (ν.3869/2010)</w:t>
      </w:r>
      <w:r>
        <w:rPr>
          <w:rFonts w:ascii="Calibri" w:hAnsi="Calibri" w:cs="Calibri" w:eastAsia="Calibri"/>
          <w:color w:val="auto"/>
          <w:spacing w:val="0"/>
          <w:position w:val="0"/>
          <w:sz w:val="22"/>
          <w:shd w:fill="auto" w:val="clear"/>
        </w:rPr>
        <w:t xml:space="preserve">,  καταργείται ως προς τις οφειλές που ρυθμίστηκαν συναινετικά και συνεχίζεται η δίκη για τις υπόλοιπες οφειλές που δεν ρυθμίστηκαν στο πλαίσιο του παρόντος Νόμου.</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71</w:t>
      </w:r>
      <w:r>
        <w:rPr>
          <w:rFonts w:ascii="Calibri" w:hAnsi="Calibri" w:cs="Calibri" w:eastAsia="Calibri"/>
          <w:color w:val="FF0000"/>
          <w:spacing w:val="0"/>
          <w:position w:val="0"/>
          <w:sz w:val="22"/>
          <w:shd w:fill="auto" w:val="clear"/>
        </w:rPr>
        <w:t xml:space="preserve">§7 </w:t>
      </w:r>
      <w:r>
        <w:rPr>
          <w:rFonts w:ascii="Calibri" w:hAnsi="Calibri" w:cs="Calibri" w:eastAsia="Calibri"/>
          <w:color w:val="FF0000"/>
          <w:spacing w:val="0"/>
          <w:position w:val="0"/>
          <w:sz w:val="22"/>
          <w:shd w:fill="auto" w:val="clear"/>
        </w:rPr>
        <w:t xml:space="preserve">του ν. 4714/2020)</w:t>
      </w:r>
    </w:p>
    <w:p>
      <w:pPr>
        <w:tabs>
          <w:tab w:val="left" w:pos="567" w:leader="none"/>
        </w:tabs>
        <w:spacing w:before="0" w:after="0" w:line="276"/>
        <w:ind w:right="0" w:left="0" w:firstLine="0"/>
        <w:jc w:val="both"/>
        <w:rPr>
          <w:rFonts w:ascii="Calibri" w:hAnsi="Calibri" w:cs="Calibri" w:eastAsia="Calibri"/>
          <w:b/>
          <w:color w:val="auto"/>
          <w:spacing w:val="0"/>
          <w:position w:val="0"/>
          <w:sz w:val="22"/>
          <w:shd w:fill="auto" w:val="clear"/>
        </w:rPr>
      </w:pPr>
    </w:p>
    <w:p>
      <w:pPr>
        <w:tabs>
          <w:tab w:val="left" w:pos="567" w:leader="none"/>
        </w:tabs>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1.14. </w:t>
      </w:r>
      <w:r>
        <w:rPr>
          <w:rFonts w:ascii="Calibri" w:hAnsi="Calibri" w:cs="Calibri" w:eastAsia="Calibri"/>
          <w:b/>
          <w:color w:val="auto"/>
          <w:spacing w:val="0"/>
          <w:position w:val="0"/>
          <w:sz w:val="22"/>
          <w:shd w:fill="auto" w:val="clear"/>
        </w:rPr>
        <w:t xml:space="preserve">Τι προβλέπεται σε περίπτωση που έχει ήδη ξεκινήσει η Διαδικασία του Κώδικα Δεοντολογίας Τραπεζών (Ν. 4224/2013);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υποβολή της αίτησης διακόπτει τη διαδικασία του Κώδικα Δεοντολογίας Τραπεζών, ως προς τις επιδεκτικές για συνεισφοράς οφειλές. Αν για οποιονδήποτε λόγο η διαδικασία της συναινετικής ρύθμισης των οφειλών δεν τελεσφορήσει, δεν απαιτείται (ούτε αποκλείεται) συνέχιση της διαδικασίας επίλυσης καθυστερήσεων του Κώδικα Δεοντολογίας </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75 </w:t>
      </w:r>
      <w:r>
        <w:rPr>
          <w:rFonts w:ascii="Calibri" w:hAnsi="Calibri" w:cs="Calibri" w:eastAsia="Calibri"/>
          <w:color w:val="FF0000"/>
          <w:spacing w:val="0"/>
          <w:position w:val="0"/>
          <w:sz w:val="22"/>
          <w:shd w:fill="auto" w:val="clear"/>
        </w:rPr>
        <w:t xml:space="preserve">§ 11 </w:t>
      </w:r>
      <w:r>
        <w:rPr>
          <w:rFonts w:ascii="Calibri" w:hAnsi="Calibri" w:cs="Calibri" w:eastAsia="Calibri"/>
          <w:color w:val="FF0000"/>
          <w:spacing w:val="0"/>
          <w:position w:val="0"/>
          <w:sz w:val="22"/>
          <w:shd w:fill="auto" w:val="clear"/>
        </w:rPr>
        <w:t xml:space="preserve">του ν. 4714/2020)</w:t>
      </w:r>
    </w:p>
    <w:p>
      <w:pPr>
        <w:tabs>
          <w:tab w:val="left" w:pos="567" w:leader="none"/>
        </w:tabs>
        <w:spacing w:before="0" w:after="0" w:line="276"/>
        <w:ind w:right="0" w:left="0" w:firstLine="0"/>
        <w:jc w:val="both"/>
        <w:rPr>
          <w:rFonts w:ascii="Calibri" w:hAnsi="Calibri" w:cs="Calibri" w:eastAsia="Calibri"/>
          <w:b/>
          <w:color w:val="auto"/>
          <w:spacing w:val="0"/>
          <w:position w:val="0"/>
          <w:sz w:val="22"/>
          <w:shd w:fill="auto" w:val="clear"/>
        </w:rPr>
      </w:pPr>
    </w:p>
    <w:p>
      <w:pPr>
        <w:tabs>
          <w:tab w:val="left" w:pos="567" w:leader="none"/>
        </w:tabs>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1.15. </w:t>
      </w:r>
      <w:r>
        <w:rPr>
          <w:rFonts w:ascii="Calibri" w:hAnsi="Calibri" w:cs="Calibri" w:eastAsia="Calibri"/>
          <w:b/>
          <w:color w:val="auto"/>
          <w:spacing w:val="0"/>
          <w:position w:val="0"/>
          <w:sz w:val="22"/>
          <w:shd w:fill="auto" w:val="clear"/>
        </w:rPr>
        <w:t xml:space="preserve">Ποιοι νοούνται ως πιστωτές; Εντάσσονται στην παρούσα ρύθμιση οι οφειλές σε πιστωτικά ιδρύματα που έχουν τεθεί σε ειδική εκκαθάριση ή σε εταιρίες διαχείρισης απαιτήσεων από δάνεια και πιστώσεις</w:t>
      </w:r>
      <w:r>
        <w:rPr>
          <w:rFonts w:ascii="Calibri" w:hAnsi="Calibri" w:cs="Calibri" w:eastAsia="Calibri"/>
          <w:b/>
          <w:color w:val="333333"/>
          <w:spacing w:val="0"/>
          <w:position w:val="0"/>
          <w:sz w:val="22"/>
          <w:shd w:fill="FFFFFF" w:val="clear"/>
        </w:rPr>
        <w:t xml:space="preserve">;</w:t>
      </w:r>
    </w:p>
    <w:p>
      <w:pPr>
        <w:tabs>
          <w:tab w:val="left" w:pos="567"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567"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Είναι επιλέξιμα όλα τα είδη πιστωτών, όπως τράπεζες, πιστωτικά ή χρηματοδοτικά ιδρύματα, ακόμη και αν τελούν σε καθεστώς ειδικής εκκαθάρισης, καθώς και οι εταιρείες διαχείρισης απαιτήσεων από δάνεια ή πιστώσεις του άρθρου 1 του ν. 4354/2015, εφόσον τελούν υπό την εποπτεία της Τράπεζας της Ελλάδος ή του Ενιαίου Εποπτικού Μηχανισμού. </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72 στοιχείο β του ν. 4714/2020/2020)</w:t>
      </w:r>
    </w:p>
    <w:p>
      <w:pPr>
        <w:tabs>
          <w:tab w:val="left" w:pos="567"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567" w:leader="none"/>
        </w:tabs>
        <w:spacing w:before="0" w:after="0" w:line="276"/>
        <w:ind w:right="0" w:left="0" w:firstLine="0"/>
        <w:jc w:val="both"/>
        <w:rPr>
          <w:rFonts w:ascii="Calibri Greek" w:hAnsi="Calibri Greek" w:cs="Calibri Greek" w:eastAsia="Calibri Greek"/>
          <w:color w:val="333333"/>
          <w:spacing w:val="0"/>
          <w:position w:val="0"/>
          <w:sz w:val="17"/>
          <w:shd w:fill="FFFFFF" w:val="clear"/>
        </w:rPr>
      </w:pPr>
      <w:r>
        <w:rPr>
          <w:rFonts w:ascii="Calibri" w:hAnsi="Calibri" w:cs="Calibri" w:eastAsia="Calibri"/>
          <w:b/>
          <w:color w:val="auto"/>
          <w:spacing w:val="0"/>
          <w:position w:val="0"/>
          <w:sz w:val="22"/>
          <w:shd w:fill="auto" w:val="clear"/>
        </w:rPr>
        <w:t xml:space="preserve">1.16. </w:t>
      </w:r>
      <w:r>
        <w:rPr>
          <w:rFonts w:ascii="Calibri" w:hAnsi="Calibri" w:cs="Calibri" w:eastAsia="Calibri"/>
          <w:b/>
          <w:color w:val="auto"/>
          <w:spacing w:val="0"/>
          <w:position w:val="0"/>
          <w:sz w:val="22"/>
          <w:shd w:fill="auto" w:val="clear"/>
        </w:rPr>
        <w:t xml:space="preserve">Εάν το κορονόπληκτο δάνειο έχει πωληθεί ή τιτλοποιηθεί ή ανατεθεί σε εταιρεία διαχείρισης απαιτήσεων από δάνεια και πιστώσεις (fund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 servicer), </w:t>
      </w:r>
      <w:r>
        <w:rPr>
          <w:rFonts w:ascii="Calibri" w:hAnsi="Calibri" w:cs="Calibri" w:eastAsia="Calibri"/>
          <w:b/>
          <w:color w:val="auto"/>
          <w:spacing w:val="0"/>
          <w:position w:val="0"/>
          <w:sz w:val="22"/>
          <w:shd w:fill="auto" w:val="clear"/>
        </w:rPr>
        <w:t xml:space="preserve">ποιος είναι ο πιστωτής</w:t>
      </w:r>
      <w:r>
        <w:rPr>
          <w:rFonts w:ascii="Calibri" w:hAnsi="Calibri" w:cs="Calibri" w:eastAsia="Calibri"/>
          <w:b/>
          <w:color w:val="333333"/>
          <w:spacing w:val="0"/>
          <w:position w:val="0"/>
          <w:sz w:val="22"/>
          <w:shd w:fill="FFFFFF" w:val="clear"/>
        </w:rPr>
        <w:t xml:space="preserve">;</w:t>
      </w:r>
      <w:r>
        <w:rPr>
          <w:rFonts w:ascii="Calibri Greek" w:hAnsi="Calibri Greek" w:cs="Calibri Greek" w:eastAsia="Calibri Greek"/>
          <w:color w:val="333333"/>
          <w:spacing w:val="0"/>
          <w:position w:val="0"/>
          <w:sz w:val="17"/>
          <w:shd w:fill="FFFFFF" w:val="clear"/>
        </w:rPr>
        <w:t xml:space="preserve"> </w:t>
      </w:r>
    </w:p>
    <w:p>
      <w:pPr>
        <w:tabs>
          <w:tab w:val="left" w:pos="567" w:leader="none"/>
        </w:tabs>
        <w:spacing w:before="0" w:after="0" w:line="276"/>
        <w:ind w:right="0" w:left="0" w:firstLine="0"/>
        <w:jc w:val="both"/>
        <w:rPr>
          <w:rFonts w:ascii="Calibri Greek" w:hAnsi="Calibri Greek" w:cs="Calibri Greek" w:eastAsia="Calibri Greek"/>
          <w:color w:val="333333"/>
          <w:spacing w:val="0"/>
          <w:position w:val="0"/>
          <w:sz w:val="17"/>
          <w:shd w:fill="FFFFFF" w:val="clear"/>
        </w:rPr>
      </w:pPr>
    </w:p>
    <w:p>
      <w:pPr>
        <w:tabs>
          <w:tab w:val="left" w:pos="567"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Σε περίπτωση πώλησης απαίτησης από δάνειο ή πίστωση σε εταιρεία διαχείρισης απαιτήσεων από δάνεια και πιστώσεις (fund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servicer) </w:t>
      </w:r>
      <w:r>
        <w:rPr>
          <w:rFonts w:ascii="Calibri" w:hAnsi="Calibri" w:cs="Calibri" w:eastAsia="Calibri"/>
          <w:color w:val="auto"/>
          <w:spacing w:val="0"/>
          <w:position w:val="0"/>
          <w:sz w:val="22"/>
          <w:shd w:fill="auto" w:val="clear"/>
        </w:rPr>
        <w:t xml:space="preserve">σύμφωνα με το ν. 4354/2015 ή τιτλοποίησης απαίτησης και πώλησής της σύμφωνα με το ν. 3156/2003, τότε ο πιστωτής συμμετέχει στη διαδικασία μόνο μέσω της εταιρίας διαχείρισης απαιτήσεων από δάνεια και πιστώσεις στην οποία έχει ανατεθεί η διαχείριση του δανείου ή μέσω του προσώπου στο οποίο έχει ανατεθεί η διαχείριση του δανείου. </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 (</w:t>
      </w:r>
      <w:r>
        <w:rPr>
          <w:rFonts w:ascii="Calibri" w:hAnsi="Calibri" w:cs="Calibri" w:eastAsia="Calibri"/>
          <w:color w:val="FF0000"/>
          <w:spacing w:val="0"/>
          <w:position w:val="0"/>
          <w:sz w:val="22"/>
          <w:shd w:fill="auto" w:val="clear"/>
        </w:rPr>
        <w:t xml:space="preserve">άρθρο 72 στοιχείο β  του ν. 4714/2020/2020, άρθρο 1 παρ. 1 περ. γ΄του ν.4354/2015 και άρθρο 10 παρ. 14 του ν. 3156/2003 )</w:t>
      </w:r>
    </w:p>
    <w:p>
      <w:pPr>
        <w:tabs>
          <w:tab w:val="left" w:pos="567"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567" w:leader="none"/>
        </w:tabs>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1.17. </w:t>
      </w:r>
      <w:r>
        <w:rPr>
          <w:rFonts w:ascii="Calibri" w:hAnsi="Calibri" w:cs="Calibri" w:eastAsia="Calibri"/>
          <w:b/>
          <w:color w:val="auto"/>
          <w:spacing w:val="0"/>
          <w:position w:val="0"/>
          <w:sz w:val="22"/>
          <w:shd w:fill="auto" w:val="clear"/>
        </w:rPr>
        <w:t xml:space="preserve">Ποιες οφειλές μπορούν να ρυθμιστούν στο πλαίσιο του παρόντος νόμου</w:t>
      </w:r>
      <w:r>
        <w:rPr>
          <w:rFonts w:ascii="Calibri" w:hAnsi="Calibri" w:cs="Calibri" w:eastAsia="Calibri"/>
          <w:b/>
          <w:color w:val="333333"/>
          <w:spacing w:val="0"/>
          <w:position w:val="0"/>
          <w:sz w:val="22"/>
          <w:shd w:fill="FFFFFF" w:val="clear"/>
        </w:rPr>
        <w:t xml:space="preserve">;</w:t>
      </w:r>
    </w:p>
    <w:p>
      <w:pPr>
        <w:tabs>
          <w:tab w:val="left" w:pos="567"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567"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Οι οφειλές που μπορούν να ρυθμιστούν, δηλ. είναι επιδεκτικές συνεισφοράς του δημοσίου, είναι τα δάνεια του οφειλέτη προς χρηματοδοτικούς φορείς από οποιαδήποτε αιτία, εφόσον για τις οφειλές αυτές έχει παραχωρηθεί εμπράγματη εξασφάλιση στην κύρια κατοικία του οφειλέτη.</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2 στοιχείο γ του ν. 4714/2020/2020 )</w:t>
      </w:r>
    </w:p>
    <w:p>
      <w:pPr>
        <w:tabs>
          <w:tab w:val="left" w:pos="567"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567" w:leader="none"/>
        </w:tabs>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1.18. </w:t>
      </w:r>
      <w:r>
        <w:rPr>
          <w:rFonts w:ascii="Calibri" w:hAnsi="Calibri" w:cs="Calibri" w:eastAsia="Calibri"/>
          <w:b/>
          <w:color w:val="auto"/>
          <w:spacing w:val="0"/>
          <w:position w:val="0"/>
          <w:sz w:val="22"/>
          <w:shd w:fill="auto" w:val="clear"/>
        </w:rPr>
        <w:t xml:space="preserve">Τί προβλέπεται για το ύψος του οικογενειακού εισοδήματος του αιτούντος φυσικού προσώπου</w:t>
      </w:r>
      <w:r>
        <w:rPr>
          <w:rFonts w:ascii="Calibri" w:hAnsi="Calibri" w:cs="Calibri" w:eastAsia="Calibri"/>
          <w:b/>
          <w:color w:val="333333"/>
          <w:spacing w:val="0"/>
          <w:position w:val="0"/>
          <w:sz w:val="22"/>
          <w:shd w:fill="FFFFFF" w:val="clear"/>
        </w:rPr>
        <w:t xml:space="preserve">;</w:t>
      </w:r>
    </w:p>
    <w:p>
      <w:pPr>
        <w:tabs>
          <w:tab w:val="left" w:pos="567"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567"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Ως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οικογενειακό εισόδημα</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νοείται το άθροισμα των εισοδημάτων του αιτούντος, του/της συζύγου του και των εξαρτώμενων μελών, μειωμένο κατά τους αναλογούντες φόρους, την ειδική εισφορά αλληλεγγύης και το τέλος επιτηδεύματος του άρθρου 31 του ν. 3986/2011. </w:t>
      </w:r>
    </w:p>
    <w:p>
      <w:pPr>
        <w:tabs>
          <w:tab w:val="left" w:pos="567"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567"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Στο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οικογενειακό εισόδημα</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συμπεριλαμβάνονται και τα αφορολόγητα, καθώς και τα αυτοτελώς φορολογούμενα ποσά.</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72 παρ. στ του ν. 4714/2020, άρθρο 43Α ν.4172/2013, άρθρο 31 του ν. 3986/2011 (Α΄152)</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p>
    <w:p>
      <w:pPr>
        <w:tabs>
          <w:tab w:val="left" w:pos="567"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Ο όρος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σύζυγος</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περιλαμβάνει και τον αντισυμβαλλόμενο σε σύμφωνο συμβίωσης. </w:t>
      </w:r>
      <w:r>
        <w:rPr>
          <w:rFonts w:ascii="Calibri" w:hAnsi="Calibri" w:cs="Calibri" w:eastAsia="Calibri"/>
          <w:color w:val="FF0000"/>
          <w:spacing w:val="0"/>
          <w:position w:val="0"/>
          <w:sz w:val="22"/>
          <w:shd w:fill="auto" w:val="clear"/>
        </w:rPr>
        <w:t xml:space="preserve">(άρθρο 72 στοιχείο δ του ν. 4714/2020, ν. 4356/2015 (Α΄181) ή ν. 3719/2008 (Α΄241) </w:t>
      </w:r>
    </w:p>
    <w:p>
      <w:pPr>
        <w:tabs>
          <w:tab w:val="left" w:pos="567" w:leader="none"/>
        </w:tabs>
        <w:spacing w:before="0" w:after="0" w:line="276"/>
        <w:ind w:right="0" w:left="0" w:firstLine="0"/>
        <w:jc w:val="both"/>
        <w:rPr>
          <w:rFonts w:ascii="Calibri" w:hAnsi="Calibri" w:cs="Calibri" w:eastAsia="Calibri"/>
          <w:color w:val="FF0000"/>
          <w:spacing w:val="0"/>
          <w:position w:val="0"/>
          <w:sz w:val="22"/>
          <w:shd w:fill="auto" w:val="clear"/>
        </w:rPr>
      </w:pPr>
    </w:p>
    <w:p>
      <w:pPr>
        <w:tabs>
          <w:tab w:val="left" w:pos="567"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Ως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εξαρτώμενα μέλη</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νοούνται τα πρόσωπα που είναι συνδεδεμένα με τον οφειλέτη (βλέπε ερώτηση 1.1)</w:t>
      </w:r>
    </w:p>
    <w:p>
      <w:pPr>
        <w:tabs>
          <w:tab w:val="left" w:pos="567"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11 του ν. 4172/2013 (Α 167)}.</w:t>
      </w:r>
    </w:p>
    <w:p>
      <w:pPr>
        <w:tabs>
          <w:tab w:val="left" w:pos="142" w:leader="none"/>
          <w:tab w:val="left" w:pos="426" w:leader="none"/>
          <w:tab w:val="left" w:pos="567" w:leader="none"/>
        </w:tabs>
        <w:spacing w:before="0" w:after="0" w:line="276"/>
        <w:ind w:right="0" w:left="0" w:firstLine="0"/>
        <w:jc w:val="both"/>
        <w:rPr>
          <w:rFonts w:ascii="Calibri" w:hAnsi="Calibri" w:cs="Calibri" w:eastAsia="Calibri"/>
          <w:b/>
          <w:color w:val="333333"/>
          <w:spacing w:val="0"/>
          <w:position w:val="0"/>
          <w:sz w:val="22"/>
          <w:shd w:fill="FFFFFF" w:val="clear"/>
        </w:rPr>
      </w:pPr>
    </w:p>
    <w:p>
      <w:pPr>
        <w:tabs>
          <w:tab w:val="left" w:pos="142" w:leader="none"/>
          <w:tab w:val="left" w:pos="426" w:leader="none"/>
          <w:tab w:val="left" w:pos="567" w:leader="none"/>
        </w:tabs>
        <w:spacing w:before="0" w:after="0" w:line="276"/>
        <w:ind w:right="0" w:left="0" w:firstLine="0"/>
        <w:jc w:val="both"/>
        <w:rPr>
          <w:rFonts w:ascii="Calibri" w:hAnsi="Calibri" w:cs="Calibri" w:eastAsia="Calibri"/>
          <w:b/>
          <w:color w:val="333333"/>
          <w:spacing w:val="0"/>
          <w:position w:val="0"/>
          <w:sz w:val="22"/>
          <w:shd w:fill="FFFFFF" w:val="clear"/>
        </w:rPr>
      </w:pPr>
      <w:r>
        <w:rPr>
          <w:rFonts w:ascii="Calibri" w:hAnsi="Calibri" w:cs="Calibri" w:eastAsia="Calibri"/>
          <w:b/>
          <w:color w:val="333333"/>
          <w:spacing w:val="0"/>
          <w:position w:val="0"/>
          <w:sz w:val="22"/>
          <w:shd w:fill="FFFFFF" w:val="clear"/>
        </w:rPr>
        <w:t xml:space="preserve">1.19. </w:t>
      </w:r>
      <w:r>
        <w:rPr>
          <w:rFonts w:ascii="Calibri" w:hAnsi="Calibri" w:cs="Calibri" w:eastAsia="Calibri"/>
          <w:b/>
          <w:color w:val="333333"/>
          <w:spacing w:val="0"/>
          <w:position w:val="0"/>
          <w:sz w:val="22"/>
          <w:shd w:fill="FFFFFF" w:val="clear"/>
        </w:rPr>
        <w:t xml:space="preserve">Ποια θεωρείται </w:t>
      </w:r>
      <w:r>
        <w:rPr>
          <w:rFonts w:ascii="Calibri" w:hAnsi="Calibri" w:cs="Calibri" w:eastAsia="Calibri"/>
          <w:b/>
          <w:color w:val="333333"/>
          <w:spacing w:val="0"/>
          <w:position w:val="0"/>
          <w:sz w:val="22"/>
          <w:shd w:fill="FFFFFF" w:val="clear"/>
        </w:rPr>
        <w:t xml:space="preserve">«</w:t>
      </w:r>
      <w:r>
        <w:rPr>
          <w:rFonts w:ascii="Calibri" w:hAnsi="Calibri" w:cs="Calibri" w:eastAsia="Calibri"/>
          <w:b/>
          <w:color w:val="333333"/>
          <w:spacing w:val="0"/>
          <w:position w:val="0"/>
          <w:sz w:val="22"/>
          <w:shd w:fill="FFFFFF" w:val="clear"/>
        </w:rPr>
        <w:t xml:space="preserve">κύρια κατοικία</w:t>
      </w:r>
      <w:r>
        <w:rPr>
          <w:rFonts w:ascii="Calibri" w:hAnsi="Calibri" w:cs="Calibri" w:eastAsia="Calibri"/>
          <w:b/>
          <w:color w:val="333333"/>
          <w:spacing w:val="0"/>
          <w:position w:val="0"/>
          <w:sz w:val="22"/>
          <w:shd w:fill="FFFFFF" w:val="clear"/>
        </w:rPr>
        <w:t xml:space="preserve">» </w:t>
      </w:r>
      <w:r>
        <w:rPr>
          <w:rFonts w:ascii="Calibri" w:hAnsi="Calibri" w:cs="Calibri" w:eastAsia="Calibri"/>
          <w:b/>
          <w:color w:val="333333"/>
          <w:spacing w:val="0"/>
          <w:position w:val="0"/>
          <w:sz w:val="22"/>
          <w:shd w:fill="FFFFFF" w:val="clear"/>
        </w:rPr>
        <w:t xml:space="preserve">για τις ανάγκες του παρόντος νόμου; Τι γίνεται αν ο οφειλέτης διαμένει σε άλλη κατοικία;</w:t>
      </w:r>
    </w:p>
    <w:p>
      <w:pPr>
        <w:tabs>
          <w:tab w:val="left" w:pos="142" w:leader="none"/>
          <w:tab w:val="left" w:pos="426" w:leader="none"/>
          <w:tab w:val="left" w:pos="567" w:leader="none"/>
        </w:tabs>
        <w:spacing w:before="0" w:after="0" w:line="276"/>
        <w:ind w:right="0" w:left="0" w:firstLine="0"/>
        <w:jc w:val="both"/>
        <w:rPr>
          <w:rFonts w:ascii="Calibri" w:hAnsi="Calibri" w:cs="Calibri" w:eastAsia="Calibri"/>
          <w:color w:val="333333"/>
          <w:spacing w:val="0"/>
          <w:position w:val="0"/>
          <w:sz w:val="22"/>
          <w:shd w:fill="FFFFFF" w:val="clear"/>
        </w:rPr>
      </w:pPr>
    </w:p>
    <w:p>
      <w:pPr>
        <w:tabs>
          <w:tab w:val="left" w:pos="142" w:leader="none"/>
          <w:tab w:val="left" w:pos="426" w:leader="none"/>
          <w:tab w:val="left" w:pos="567" w:leader="none"/>
        </w:tabs>
        <w:spacing w:before="0" w:after="0" w:line="276"/>
        <w:ind w:right="0" w:left="0" w:firstLine="0"/>
        <w:jc w:val="both"/>
        <w:rPr>
          <w:rFonts w:ascii="Calibri" w:hAnsi="Calibri" w:cs="Calibri" w:eastAsia="Calibri"/>
          <w:color w:val="333333"/>
          <w:spacing w:val="0"/>
          <w:position w:val="0"/>
          <w:sz w:val="22"/>
          <w:shd w:fill="FFFFFF" w:val="clear"/>
        </w:rPr>
      </w:pPr>
      <w:r>
        <w:rPr>
          <w:rFonts w:ascii="Calibri" w:hAnsi="Calibri" w:cs="Calibri" w:eastAsia="Calibri"/>
          <w:color w:val="333333"/>
          <w:spacing w:val="0"/>
          <w:position w:val="0"/>
          <w:sz w:val="22"/>
          <w:shd w:fill="FFFFFF" w:val="clear"/>
        </w:rPr>
        <w:t xml:space="preserve">Ως </w:t>
      </w:r>
      <w:r>
        <w:rPr>
          <w:rFonts w:ascii="Calibri" w:hAnsi="Calibri" w:cs="Calibri" w:eastAsia="Calibri"/>
          <w:color w:val="333333"/>
          <w:spacing w:val="0"/>
          <w:position w:val="0"/>
          <w:sz w:val="22"/>
          <w:shd w:fill="FFFFFF" w:val="clear"/>
        </w:rPr>
        <w:t xml:space="preserve">«</w:t>
      </w:r>
      <w:r>
        <w:rPr>
          <w:rFonts w:ascii="Calibri" w:hAnsi="Calibri" w:cs="Calibri" w:eastAsia="Calibri"/>
          <w:color w:val="333333"/>
          <w:spacing w:val="0"/>
          <w:position w:val="0"/>
          <w:sz w:val="22"/>
          <w:shd w:fill="FFFFFF" w:val="clear"/>
        </w:rPr>
        <w:t xml:space="preserve">κύρια κατοικία</w:t>
      </w:r>
      <w:r>
        <w:rPr>
          <w:rFonts w:ascii="Calibri" w:hAnsi="Calibri" w:cs="Calibri" w:eastAsia="Calibri"/>
          <w:color w:val="333333"/>
          <w:spacing w:val="0"/>
          <w:position w:val="0"/>
          <w:sz w:val="22"/>
          <w:shd w:fill="FFFFFF" w:val="clear"/>
        </w:rPr>
        <w:t xml:space="preserve">»  </w:t>
      </w:r>
      <w:r>
        <w:rPr>
          <w:rFonts w:ascii="Calibri" w:hAnsi="Calibri" w:cs="Calibri" w:eastAsia="Calibri"/>
          <w:color w:val="333333"/>
          <w:spacing w:val="0"/>
          <w:position w:val="0"/>
          <w:sz w:val="22"/>
          <w:shd w:fill="FFFFFF" w:val="clear"/>
        </w:rPr>
        <w:t xml:space="preserve">νοείται αυτή που δηλώνει ο αιτών στη φορολογική του δήλωση (έντυπο Ε1) ή στην ηλεκτρονική αίτηση που υποβάλει στο πλαίσιο του παρόντος νόμου για τη χορήγηση συνεισφοράς του Δημοσίου. </w:t>
      </w:r>
    </w:p>
    <w:p>
      <w:pPr>
        <w:tabs>
          <w:tab w:val="left" w:pos="142" w:leader="none"/>
          <w:tab w:val="left" w:pos="426" w:leader="none"/>
          <w:tab w:val="left" w:pos="567" w:leader="none"/>
        </w:tabs>
        <w:spacing w:before="0" w:after="0" w:line="276"/>
        <w:ind w:right="0" w:left="0" w:firstLine="0"/>
        <w:jc w:val="both"/>
        <w:rPr>
          <w:rFonts w:ascii="Calibri" w:hAnsi="Calibri" w:cs="Calibri" w:eastAsia="Calibri"/>
          <w:color w:val="333333"/>
          <w:spacing w:val="0"/>
          <w:position w:val="0"/>
          <w:sz w:val="22"/>
          <w:shd w:fill="FFFFFF" w:val="clear"/>
        </w:rPr>
      </w:pPr>
    </w:p>
    <w:p>
      <w:pPr>
        <w:tabs>
          <w:tab w:val="left" w:pos="142" w:leader="none"/>
          <w:tab w:val="left" w:pos="426" w:leader="none"/>
          <w:tab w:val="left" w:pos="567" w:leader="none"/>
        </w:tabs>
        <w:spacing w:before="0" w:after="0" w:line="276"/>
        <w:ind w:right="0" w:left="0" w:firstLine="0"/>
        <w:jc w:val="both"/>
        <w:rPr>
          <w:rFonts w:ascii="Calibri" w:hAnsi="Calibri" w:cs="Calibri" w:eastAsia="Calibri"/>
          <w:color w:val="333333"/>
          <w:spacing w:val="0"/>
          <w:position w:val="0"/>
          <w:sz w:val="22"/>
          <w:shd w:fill="FFFFFF" w:val="clear"/>
        </w:rPr>
      </w:pPr>
      <w:r>
        <w:rPr>
          <w:rFonts w:ascii="Calibri" w:hAnsi="Calibri" w:cs="Calibri" w:eastAsia="Calibri"/>
          <w:color w:val="333333"/>
          <w:spacing w:val="0"/>
          <w:position w:val="0"/>
          <w:sz w:val="22"/>
          <w:shd w:fill="FFFFFF" w:val="clear"/>
        </w:rPr>
        <w:t xml:space="preserve">Αίτηση μπορεί να υποβάλουν και  οφειλέτες,  οι οποίοι λόγω της εργασίας τους (π.χ. εργαζόμενοι σε σώματα ασφαλείας, ιατροί, εκπαιδευτικοί κλπ) διαμένουν προσωρινά σε ακίνητο, το οποίο βρίσκεται σε  διαφορετική πόλη / Περιφερειακή Ενότητα από αυτή που ευρίσκεται η </w:t>
      </w:r>
      <w:r>
        <w:rPr>
          <w:rFonts w:ascii="Calibri" w:hAnsi="Calibri" w:cs="Calibri" w:eastAsia="Calibri"/>
          <w:color w:val="333333"/>
          <w:spacing w:val="0"/>
          <w:position w:val="0"/>
          <w:sz w:val="22"/>
          <w:shd w:fill="FFFFFF" w:val="clear"/>
        </w:rPr>
        <w:t xml:space="preserve">«</w:t>
      </w:r>
      <w:r>
        <w:rPr>
          <w:rFonts w:ascii="Calibri" w:hAnsi="Calibri" w:cs="Calibri" w:eastAsia="Calibri"/>
          <w:color w:val="333333"/>
          <w:spacing w:val="0"/>
          <w:position w:val="0"/>
          <w:sz w:val="22"/>
          <w:shd w:fill="FFFFFF" w:val="clear"/>
        </w:rPr>
        <w:t xml:space="preserve">κύρια κατοικία</w:t>
      </w:r>
      <w:r>
        <w:rPr>
          <w:rFonts w:ascii="Calibri" w:hAnsi="Calibri" w:cs="Calibri" w:eastAsia="Calibri"/>
          <w:color w:val="333333"/>
          <w:spacing w:val="0"/>
          <w:position w:val="0"/>
          <w:sz w:val="22"/>
          <w:shd w:fill="FFFFFF" w:val="clear"/>
        </w:rPr>
        <w:t xml:space="preserve">» </w:t>
      </w:r>
      <w:r>
        <w:rPr>
          <w:rFonts w:ascii="Calibri" w:hAnsi="Calibri" w:cs="Calibri" w:eastAsia="Calibri"/>
          <w:color w:val="333333"/>
          <w:spacing w:val="0"/>
          <w:position w:val="0"/>
          <w:sz w:val="22"/>
          <w:shd w:fill="FFFFFF" w:val="clear"/>
        </w:rPr>
        <w:t xml:space="preserve">τους. Στην περίπτωση αυτή, ως </w:t>
      </w:r>
      <w:r>
        <w:rPr>
          <w:rFonts w:ascii="Calibri" w:hAnsi="Calibri" w:cs="Calibri" w:eastAsia="Calibri"/>
          <w:color w:val="333333"/>
          <w:spacing w:val="0"/>
          <w:position w:val="0"/>
          <w:sz w:val="22"/>
          <w:shd w:fill="FFFFFF" w:val="clear"/>
        </w:rPr>
        <w:t xml:space="preserve">«</w:t>
      </w:r>
      <w:r>
        <w:rPr>
          <w:rFonts w:ascii="Calibri" w:hAnsi="Calibri" w:cs="Calibri" w:eastAsia="Calibri"/>
          <w:color w:val="333333"/>
          <w:spacing w:val="0"/>
          <w:position w:val="0"/>
          <w:sz w:val="22"/>
          <w:shd w:fill="FFFFFF" w:val="clear"/>
        </w:rPr>
        <w:t xml:space="preserve">κύρια κατοικία</w:t>
      </w:r>
      <w:r>
        <w:rPr>
          <w:rFonts w:ascii="Calibri" w:hAnsi="Calibri" w:cs="Calibri" w:eastAsia="Calibri"/>
          <w:color w:val="333333"/>
          <w:spacing w:val="0"/>
          <w:position w:val="0"/>
          <w:sz w:val="22"/>
          <w:shd w:fill="FFFFFF" w:val="clear"/>
        </w:rPr>
        <w:t xml:space="preserve">» </w:t>
      </w:r>
      <w:r>
        <w:rPr>
          <w:rFonts w:ascii="Calibri" w:hAnsi="Calibri" w:cs="Calibri" w:eastAsia="Calibri"/>
          <w:color w:val="333333"/>
          <w:spacing w:val="0"/>
          <w:position w:val="0"/>
          <w:sz w:val="22"/>
          <w:shd w:fill="FFFFFF" w:val="clear"/>
        </w:rPr>
        <w:t xml:space="preserve">στην ηλεκτρονική αίτηση θα πρέπει να δηλωθεί η  κύρια κατοικία τους που βρίσκεται στην Ελλάδα και επί της οποίας έχουν εμπράγματο δικαίωμα, αποκλειστικής ή κατ΄ ιδανικό μερίδιο, πλήρους ή ψιλής κυριότητας ή επικαρπίας.</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72 παρ. η)  ν.4714/2020}</w:t>
      </w:r>
    </w:p>
    <w:p>
      <w:pPr>
        <w:spacing w:before="0" w:after="0" w:line="276"/>
        <w:ind w:right="0" w:left="0" w:firstLine="0"/>
        <w:jc w:val="both"/>
        <w:rPr>
          <w:rFonts w:ascii="Calibri" w:hAnsi="Calibri" w:cs="Calibri" w:eastAsia="Calibri"/>
          <w:b/>
          <w:color w:val="auto"/>
          <w:spacing w:val="0"/>
          <w:position w:val="0"/>
          <w:sz w:val="22"/>
          <w:shd w:fill="auto" w:val="clear"/>
        </w:rPr>
      </w:pPr>
    </w:p>
    <w:p>
      <w:pPr>
        <w:tabs>
          <w:tab w:val="left" w:pos="426" w:leader="none"/>
        </w:tabs>
        <w:spacing w:before="28" w:after="28" w:line="240"/>
        <w:ind w:right="0" w:left="0" w:firstLine="0"/>
        <w:jc w:val="left"/>
        <w:rPr>
          <w:rFonts w:ascii="Calibri" w:hAnsi="Calibri" w:cs="Calibri" w:eastAsia="Calibri"/>
          <w:color w:val="FF0000"/>
          <w:spacing w:val="0"/>
          <w:position w:val="0"/>
          <w:sz w:val="24"/>
          <w:shd w:fill="auto" w:val="clear"/>
        </w:rPr>
      </w:pP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p>
    <w:p>
      <w:pPr>
        <w:keepNext w:val="true"/>
        <w:keepLines w:val="true"/>
        <w:numPr>
          <w:ilvl w:val="0"/>
          <w:numId w:val="139"/>
        </w:numPr>
        <w:spacing w:before="0" w:after="0" w:line="276"/>
        <w:ind w:right="0" w:left="360" w:hanging="360"/>
        <w:jc w:val="both"/>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 </w:t>
      </w:r>
    </w:p>
    <w:p>
      <w:pPr>
        <w:keepNext w:val="true"/>
        <w:keepLines w:val="true"/>
        <w:numPr>
          <w:ilvl w:val="0"/>
          <w:numId w:val="139"/>
        </w:numPr>
        <w:spacing w:before="0" w:after="0" w:line="276"/>
        <w:ind w:right="0" w:left="360" w:hanging="360"/>
        <w:jc w:val="both"/>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ΠΡΟΣΔΙΟΡΙΣΜΟΣ ΑΞΙΑΣ ΠΕΡΙΟΥΣΙΑΚΩΝ ΣΤΟΙΧΕΙΩΝ</w:t>
      </w:r>
    </w:p>
    <w:p>
      <w:pPr>
        <w:spacing w:before="0" w:after="0" w:line="276"/>
        <w:ind w:right="0" w:left="0" w:firstLine="0"/>
        <w:jc w:val="both"/>
        <w:rPr>
          <w:rFonts w:ascii="Calibri" w:hAnsi="Calibri" w:cs="Calibri" w:eastAsia="Calibri"/>
          <w:b/>
          <w:color w:val="333333"/>
          <w:spacing w:val="0"/>
          <w:position w:val="0"/>
          <w:sz w:val="22"/>
          <w:u w:val="single"/>
          <w:shd w:fill="FFFFFF" w:val="clear"/>
        </w:rPr>
      </w:pPr>
    </w:p>
    <w:p>
      <w:pPr>
        <w:numPr>
          <w:ilvl w:val="0"/>
          <w:numId w:val="141"/>
        </w:numPr>
        <w:tabs>
          <w:tab w:val="left" w:pos="426" w:leader="none"/>
        </w:tabs>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Πώς υπολογίζεται η αξία ακινήτου που αποτελεί την κύρια κατοικία του αιτούντος για να κριθεί η επιλεξιμότητα στην περίπτωση πλήρους δικαιώματος κυριότητας επί ακινήτου;</w:t>
      </w:r>
    </w:p>
    <w:p>
      <w:pPr>
        <w:tabs>
          <w:tab w:val="left" w:pos="426" w:leader="none"/>
        </w:tabs>
        <w:spacing w:before="0" w:after="0" w:line="276"/>
        <w:ind w:right="0" w:left="0" w:firstLine="0"/>
        <w:jc w:val="both"/>
        <w:rPr>
          <w:rFonts w:ascii="Calibri" w:hAnsi="Calibri" w:cs="Calibri" w:eastAsia="Calibri"/>
          <w:b/>
          <w:color w:val="333333"/>
          <w:spacing w:val="0"/>
          <w:position w:val="0"/>
          <w:sz w:val="22"/>
          <w:shd w:fill="FFFFFF" w:val="clear"/>
        </w:rPr>
      </w:pPr>
    </w:p>
    <w:p>
      <w:pPr>
        <w:tabs>
          <w:tab w:val="left" w:pos="426" w:leader="none"/>
        </w:tabs>
        <w:spacing w:before="0" w:after="0" w:line="276"/>
        <w:ind w:right="0" w:left="0" w:firstLine="0"/>
        <w:jc w:val="both"/>
        <w:rPr>
          <w:rFonts w:ascii="Calibri" w:hAnsi="Calibri" w:cs="Calibri" w:eastAsia="Calibri"/>
          <w:color w:val="333333"/>
          <w:spacing w:val="0"/>
          <w:position w:val="0"/>
          <w:sz w:val="22"/>
          <w:shd w:fill="FFFFFF" w:val="clear"/>
        </w:rPr>
      </w:pPr>
      <w:r>
        <w:rPr>
          <w:rFonts w:ascii="Calibri" w:hAnsi="Calibri" w:cs="Calibri" w:eastAsia="Calibri"/>
          <w:color w:val="333333"/>
          <w:spacing w:val="0"/>
          <w:position w:val="0"/>
          <w:sz w:val="22"/>
          <w:shd w:fill="FFFFFF" w:val="clear"/>
        </w:rPr>
        <w:t xml:space="preserve">Για τον προσδιορισμό της αξίας ακινήτου που αποτελεί την κύρια κατοικία του οφειλέτη στην περίπτωση πλήρους δικαιώματος κυριότητας επί ακινήτου </w:t>
      </w:r>
      <w:r>
        <w:rPr>
          <w:rFonts w:ascii="Calibri" w:hAnsi="Calibri" w:cs="Calibri" w:eastAsia="Calibri"/>
          <w:color w:val="auto"/>
          <w:spacing w:val="0"/>
          <w:position w:val="0"/>
          <w:sz w:val="22"/>
          <w:shd w:fill="auto" w:val="clear"/>
        </w:rPr>
        <w:t xml:space="preserve">λαμβάνεται υπόψη η φορολογητέα αξία για τον υπολογισμό του ΕΝ.Φ.Ι.Α., όπως αυτή προκύπτει από την τελευταία πράξη προσδιορισμού φόρου.</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73</w:t>
      </w:r>
      <w:r>
        <w:rPr>
          <w:rFonts w:ascii="Calibri" w:hAnsi="Calibri" w:cs="Calibri" w:eastAsia="Calibri"/>
          <w:color w:val="FF0000"/>
          <w:spacing w:val="0"/>
          <w:position w:val="0"/>
          <w:sz w:val="22"/>
          <w:shd w:fill="auto" w:val="clear"/>
        </w:rPr>
        <w:t xml:space="preserve">§1 </w:t>
      </w:r>
      <w:r>
        <w:rPr>
          <w:rFonts w:ascii="Calibri" w:hAnsi="Calibri" w:cs="Calibri" w:eastAsia="Calibri"/>
          <w:color w:val="FF0000"/>
          <w:spacing w:val="0"/>
          <w:position w:val="0"/>
          <w:sz w:val="22"/>
          <w:shd w:fill="auto" w:val="clear"/>
        </w:rPr>
        <w:t xml:space="preserve">του ν. 4714/2020, ν.4223/2013)</w:t>
      </w:r>
    </w:p>
    <w:p>
      <w:pPr>
        <w:tabs>
          <w:tab w:val="left" w:pos="426" w:leader="none"/>
        </w:tabs>
        <w:spacing w:before="0" w:after="0" w:line="276"/>
        <w:ind w:right="0" w:left="0" w:firstLine="0"/>
        <w:jc w:val="both"/>
        <w:rPr>
          <w:rFonts w:ascii="Calibri" w:hAnsi="Calibri" w:cs="Calibri" w:eastAsia="Calibri"/>
          <w:color w:val="auto"/>
          <w:spacing w:val="0"/>
          <w:position w:val="0"/>
          <w:sz w:val="22"/>
          <w:shd w:fill="FFFFFF" w:val="clear"/>
        </w:rPr>
      </w:pPr>
    </w:p>
    <w:p>
      <w:pPr>
        <w:numPr>
          <w:ilvl w:val="0"/>
          <w:numId w:val="143"/>
        </w:numPr>
        <w:tabs>
          <w:tab w:val="left" w:pos="426" w:leader="none"/>
        </w:tabs>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Πώς υπολογίζεται η αξία ακινήτου που αποτελεί την κύρια κατοικία του αιτούντος, για να κριθεί η επιλεξιμότητα του αιτούντος, σε περίπτωση κατοχής ποσοστού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ιδανικού μεριδίου</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ψιλής κυριότητας ή επικαρπίας;</w:t>
      </w:r>
    </w:p>
    <w:p>
      <w:pPr>
        <w:tabs>
          <w:tab w:val="left" w:pos="426" w:leader="none"/>
        </w:tabs>
        <w:spacing w:before="0" w:after="0" w:line="276"/>
        <w:ind w:right="0" w:left="0" w:firstLine="0"/>
        <w:jc w:val="both"/>
        <w:rPr>
          <w:rFonts w:ascii="Calibri" w:hAnsi="Calibri" w:cs="Calibri" w:eastAsia="Calibri"/>
          <w:color w:val="333333"/>
          <w:spacing w:val="0"/>
          <w:position w:val="0"/>
          <w:sz w:val="22"/>
          <w:shd w:fill="FFFFFF" w:val="clear"/>
        </w:rPr>
      </w:pPr>
    </w:p>
    <w:p>
      <w:pPr>
        <w:tabs>
          <w:tab w:val="left" w:pos="426" w:leader="none"/>
        </w:tabs>
        <w:spacing w:before="0" w:after="0" w:line="276"/>
        <w:ind w:right="0" w:left="0" w:firstLine="0"/>
        <w:jc w:val="both"/>
        <w:rPr>
          <w:rFonts w:ascii="Calibri" w:hAnsi="Calibri" w:cs="Calibri" w:eastAsia="Calibri"/>
          <w:color w:val="333333"/>
          <w:spacing w:val="0"/>
          <w:position w:val="0"/>
          <w:sz w:val="22"/>
          <w:shd w:fill="FFFFFF" w:val="clear"/>
        </w:rPr>
      </w:pPr>
      <w:r>
        <w:rPr>
          <w:rFonts w:ascii="Calibri" w:hAnsi="Calibri" w:cs="Calibri" w:eastAsia="Calibri"/>
          <w:color w:val="333333"/>
          <w:spacing w:val="0"/>
          <w:position w:val="0"/>
          <w:sz w:val="22"/>
          <w:shd w:fill="FFFFFF" w:val="clear"/>
        </w:rPr>
        <w:t xml:space="preserve">Για τον προσδιορισμό της αξίας της κύριας κατοικίας του, λαμβάνεται υπόψη η αξία της πλήρους και αποκλειστικής κυριότητας. Εάν δηλαδή η </w:t>
      </w:r>
      <w:r>
        <w:rPr>
          <w:rFonts w:ascii="Calibri" w:hAnsi="Calibri" w:cs="Calibri" w:eastAsia="Calibri"/>
          <w:color w:val="auto"/>
          <w:spacing w:val="0"/>
          <w:position w:val="0"/>
          <w:sz w:val="22"/>
          <w:shd w:fill="auto" w:val="clear"/>
        </w:rPr>
        <w:t xml:space="preserve">φορολογητέα αξία </w:t>
      </w:r>
      <w:r>
        <w:rPr>
          <w:rFonts w:ascii="Calibri" w:hAnsi="Calibri" w:cs="Calibri" w:eastAsia="Calibri"/>
          <w:color w:val="333333"/>
          <w:spacing w:val="0"/>
          <w:position w:val="0"/>
          <w:sz w:val="22"/>
          <w:shd w:fill="FFFFFF" w:val="clear"/>
        </w:rPr>
        <w:t xml:space="preserve">της κύριας κατοικίας </w:t>
      </w:r>
      <w:r>
        <w:rPr>
          <w:rFonts w:ascii="Calibri" w:hAnsi="Calibri" w:cs="Calibri" w:eastAsia="Calibri"/>
          <w:color w:val="auto"/>
          <w:spacing w:val="0"/>
          <w:position w:val="0"/>
          <w:sz w:val="22"/>
          <w:shd w:fill="auto" w:val="clear"/>
        </w:rPr>
        <w:t xml:space="preserve">για τον υπολογισμό του ΕΝ.Φ.Ι.Α., </w:t>
      </w:r>
      <w:r>
        <w:rPr>
          <w:rFonts w:ascii="Calibri" w:hAnsi="Calibri" w:cs="Calibri" w:eastAsia="Calibri"/>
          <w:color w:val="333333"/>
          <w:spacing w:val="0"/>
          <w:position w:val="0"/>
          <w:sz w:val="22"/>
          <w:shd w:fill="FFFFFF" w:val="clear"/>
        </w:rPr>
        <w:t xml:space="preserve">υπερβαίνει τα ανά κατηγορία Α’-Β΄-Γ’ όρια των 300.000 </w:t>
      </w:r>
      <w:r>
        <w:rPr>
          <w:rFonts w:ascii="Calibri" w:hAnsi="Calibri" w:cs="Calibri" w:eastAsia="Calibri"/>
          <w:color w:val="333333"/>
          <w:spacing w:val="0"/>
          <w:position w:val="0"/>
          <w:sz w:val="22"/>
          <w:shd w:fill="FFFFFF" w:val="clear"/>
        </w:rPr>
        <w:t xml:space="preserve">€ / 250.000 € / 200.000 € </w:t>
      </w:r>
      <w:r>
        <w:rPr>
          <w:rFonts w:ascii="Calibri" w:hAnsi="Calibri" w:cs="Calibri" w:eastAsia="Calibri"/>
          <w:color w:val="333333"/>
          <w:spacing w:val="0"/>
          <w:position w:val="0"/>
          <w:sz w:val="22"/>
          <w:shd w:fill="FFFFFF" w:val="clear"/>
        </w:rPr>
        <w:t xml:space="preserve">αντίστοιχα και υπάρχουν συνιδιοκτήτες με ποσοστό ο καθένας επί αυτής, ή  έχει ψιλό κύριο και επικαρπωτή τότε αυτή κρίνεται μη προστατευτέα, ανεξαρτήτως του ότι </w:t>
      </w:r>
      <w:r>
        <w:rPr>
          <w:rFonts w:ascii="Calibri" w:hAnsi="Calibri" w:cs="Calibri" w:eastAsia="Calibri"/>
          <w:color w:val="333333"/>
          <w:spacing w:val="0"/>
          <w:position w:val="0"/>
          <w:sz w:val="22"/>
          <w:shd w:fill="FFFFFF" w:val="clear"/>
        </w:rPr>
        <w:t xml:space="preserve">«</w:t>
      </w:r>
      <w:r>
        <w:rPr>
          <w:rFonts w:ascii="Calibri" w:hAnsi="Calibri" w:cs="Calibri" w:eastAsia="Calibri"/>
          <w:color w:val="333333"/>
          <w:spacing w:val="0"/>
          <w:position w:val="0"/>
          <w:sz w:val="22"/>
          <w:shd w:fill="FFFFFF" w:val="clear"/>
        </w:rPr>
        <w:t xml:space="preserve">διαιρείται</w:t>
      </w:r>
      <w:r>
        <w:rPr>
          <w:rFonts w:ascii="Calibri" w:hAnsi="Calibri" w:cs="Calibri" w:eastAsia="Calibri"/>
          <w:color w:val="333333"/>
          <w:spacing w:val="0"/>
          <w:position w:val="0"/>
          <w:sz w:val="22"/>
          <w:shd w:fill="FFFFFF" w:val="clear"/>
        </w:rPr>
        <w:t xml:space="preserve">» </w:t>
      </w:r>
      <w:r>
        <w:rPr>
          <w:rFonts w:ascii="Calibri" w:hAnsi="Calibri" w:cs="Calibri" w:eastAsia="Calibri"/>
          <w:color w:val="333333"/>
          <w:spacing w:val="0"/>
          <w:position w:val="0"/>
          <w:sz w:val="22"/>
          <w:shd w:fill="FFFFFF" w:val="clear"/>
        </w:rPr>
        <w:t xml:space="preserve">το ιδιοκτησιακό καθεστώς μεταξύ των συνιδιοκτητών ή μεταξύ ψιλού κυρίου ή επικαρπωτή.</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73</w:t>
      </w:r>
      <w:r>
        <w:rPr>
          <w:rFonts w:ascii="Calibri" w:hAnsi="Calibri" w:cs="Calibri" w:eastAsia="Calibri"/>
          <w:color w:val="FF0000"/>
          <w:spacing w:val="0"/>
          <w:position w:val="0"/>
          <w:sz w:val="22"/>
          <w:shd w:fill="auto" w:val="clear"/>
        </w:rPr>
        <w:t xml:space="preserve">§2 </w:t>
      </w:r>
      <w:r>
        <w:rPr>
          <w:rFonts w:ascii="Calibri" w:hAnsi="Calibri" w:cs="Calibri" w:eastAsia="Calibri"/>
          <w:color w:val="FF0000"/>
          <w:spacing w:val="0"/>
          <w:position w:val="0"/>
          <w:sz w:val="22"/>
          <w:shd w:fill="auto" w:val="clear"/>
        </w:rPr>
        <w:t xml:space="preserve">του ν. 4714/2020, ν.4223/2013)</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FFFFFF" w:val="clear"/>
        </w:rPr>
      </w:pPr>
    </w:p>
    <w:p>
      <w:pPr>
        <w:numPr>
          <w:ilvl w:val="0"/>
          <w:numId w:val="145"/>
        </w:numPr>
        <w:tabs>
          <w:tab w:val="left" w:pos="426" w:leader="none"/>
        </w:tabs>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Πώς υπολογίζεται η αξία της συνολικής ακίνητης περιουσίας προκειμένου ο αιτών να είναι επιλέξιμος;</w:t>
      </w:r>
    </w:p>
    <w:p>
      <w:pPr>
        <w:tabs>
          <w:tab w:val="left" w:pos="426" w:leader="none"/>
        </w:tabs>
        <w:spacing w:before="0" w:after="0" w:line="276"/>
        <w:ind w:right="0" w:left="0" w:firstLine="0"/>
        <w:jc w:val="both"/>
        <w:rPr>
          <w:rFonts w:ascii="Calibri" w:hAnsi="Calibri" w:cs="Calibri" w:eastAsia="Calibri"/>
          <w:b/>
          <w:color w:val="000000"/>
          <w:spacing w:val="0"/>
          <w:position w:val="0"/>
          <w:sz w:val="22"/>
          <w:shd w:fill="FFFFFF" w:val="clear"/>
        </w:rPr>
      </w:pPr>
    </w:p>
    <w:p>
      <w:pPr>
        <w:tabs>
          <w:tab w:val="left" w:pos="426" w:leader="none"/>
          <w:tab w:val="left" w:pos="567"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333333"/>
          <w:spacing w:val="0"/>
          <w:position w:val="0"/>
          <w:sz w:val="22"/>
          <w:shd w:fill="FFFFFF" w:val="clear"/>
        </w:rPr>
        <w:t xml:space="preserve">Για τον προσδιορισμό της</w:t>
      </w:r>
      <w:r>
        <w:rPr>
          <w:rFonts w:ascii="Calibri" w:hAnsi="Calibri" w:cs="Calibri" w:eastAsia="Calibri"/>
          <w:color w:val="auto"/>
          <w:spacing w:val="0"/>
          <w:position w:val="0"/>
          <w:sz w:val="22"/>
          <w:shd w:fill="auto" w:val="clear"/>
        </w:rPr>
        <w:t xml:space="preserve"> αξίας της συνολικής ακίνητης περιουσίας λαμβάνεται υπόψη η φορολογητέα αξία για τον υπολογισμό του ΕΝ.Φ.Ι.Α., όπως αυτή προκύπτει από την τελευταία πράξη προσδιορισμού φόρου.</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73</w:t>
      </w:r>
      <w:r>
        <w:rPr>
          <w:rFonts w:ascii="Calibri" w:hAnsi="Calibri" w:cs="Calibri" w:eastAsia="Calibri"/>
          <w:color w:val="FF0000"/>
          <w:spacing w:val="0"/>
          <w:position w:val="0"/>
          <w:sz w:val="22"/>
          <w:shd w:fill="auto" w:val="clear"/>
        </w:rPr>
        <w:t xml:space="preserve">§3 </w:t>
      </w:r>
      <w:r>
        <w:rPr>
          <w:rFonts w:ascii="Calibri" w:hAnsi="Calibri" w:cs="Calibri" w:eastAsia="Calibri"/>
          <w:color w:val="FF0000"/>
          <w:spacing w:val="0"/>
          <w:position w:val="0"/>
          <w:sz w:val="22"/>
          <w:shd w:fill="auto" w:val="clear"/>
        </w:rPr>
        <w:t xml:space="preserve">του ν. 4714/2020)</w:t>
      </w:r>
    </w:p>
    <w:p>
      <w:pPr>
        <w:tabs>
          <w:tab w:val="left" w:pos="426" w:leader="none"/>
        </w:tabs>
        <w:spacing w:before="0" w:after="0" w:line="276"/>
        <w:ind w:right="0" w:left="0" w:firstLine="0"/>
        <w:jc w:val="both"/>
        <w:rPr>
          <w:rFonts w:ascii="Calibri" w:hAnsi="Calibri" w:cs="Calibri" w:eastAsia="Calibri"/>
          <w:color w:val="auto"/>
          <w:spacing w:val="0"/>
          <w:position w:val="0"/>
          <w:sz w:val="22"/>
          <w:shd w:fill="auto" w:val="clear"/>
        </w:rPr>
      </w:pPr>
    </w:p>
    <w:p>
      <w:pPr>
        <w:numPr>
          <w:ilvl w:val="0"/>
          <w:numId w:val="149"/>
        </w:numPr>
        <w:tabs>
          <w:tab w:val="left" w:pos="426" w:leader="none"/>
        </w:tabs>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Πώς υπολογίζεται η αξία γηπέδων εκτός σχεδίου πόλεως και οικισμού;</w:t>
      </w:r>
    </w:p>
    <w:p>
      <w:pPr>
        <w:tabs>
          <w:tab w:val="left" w:pos="426" w:leader="none"/>
          <w:tab w:val="left" w:pos="567" w:leader="none"/>
        </w:tabs>
        <w:spacing w:before="0" w:after="0" w:line="276"/>
        <w:ind w:right="0" w:left="0" w:firstLine="0"/>
        <w:jc w:val="both"/>
        <w:rPr>
          <w:rFonts w:ascii="Calibri" w:hAnsi="Calibri" w:cs="Calibri" w:eastAsia="Calibri"/>
          <w:color w:val="333333"/>
          <w:spacing w:val="0"/>
          <w:position w:val="0"/>
          <w:sz w:val="22"/>
          <w:shd w:fill="FFFFFF" w:val="clear"/>
        </w:rPr>
      </w:pPr>
    </w:p>
    <w:p>
      <w:pPr>
        <w:tabs>
          <w:tab w:val="left" w:pos="142" w:leader="none"/>
          <w:tab w:val="left" w:pos="426" w:leader="none"/>
          <w:tab w:val="left" w:pos="567" w:leader="none"/>
        </w:tabs>
        <w:spacing w:before="0" w:after="0" w:line="276"/>
        <w:ind w:right="0" w:left="0" w:firstLine="0"/>
        <w:jc w:val="both"/>
        <w:rPr>
          <w:rFonts w:ascii="Calibri" w:hAnsi="Calibri" w:cs="Calibri" w:eastAsia="Calibri"/>
          <w:color w:val="333333"/>
          <w:spacing w:val="0"/>
          <w:position w:val="0"/>
          <w:sz w:val="22"/>
          <w:shd w:fill="FFFFFF" w:val="clear"/>
        </w:rPr>
      </w:pPr>
      <w:r>
        <w:rPr>
          <w:rFonts w:ascii="Calibri" w:hAnsi="Calibri" w:cs="Calibri" w:eastAsia="Calibri"/>
          <w:color w:val="333333"/>
          <w:spacing w:val="0"/>
          <w:position w:val="0"/>
          <w:sz w:val="22"/>
          <w:shd w:fill="FFFFFF" w:val="clear"/>
        </w:rPr>
        <w:t xml:space="preserve">Η αξία γηπέδων εκτός σχεδίου πόλης και οικισμού δεν λαμβάνεται υπόψη εφόσον δεν προσδιορίζεται σχετική αξία Ε.Ν.Φ.Ι.Α.</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73</w:t>
      </w:r>
      <w:r>
        <w:rPr>
          <w:rFonts w:ascii="Calibri" w:hAnsi="Calibri" w:cs="Calibri" w:eastAsia="Calibri"/>
          <w:color w:val="FF0000"/>
          <w:spacing w:val="0"/>
          <w:position w:val="0"/>
          <w:sz w:val="22"/>
          <w:shd w:fill="auto" w:val="clear"/>
        </w:rPr>
        <w:t xml:space="preserve">§3 </w:t>
      </w:r>
      <w:r>
        <w:rPr>
          <w:rFonts w:ascii="Calibri" w:hAnsi="Calibri" w:cs="Calibri" w:eastAsia="Calibri"/>
          <w:color w:val="FF0000"/>
          <w:spacing w:val="0"/>
          <w:position w:val="0"/>
          <w:sz w:val="22"/>
          <w:shd w:fill="auto" w:val="clear"/>
        </w:rPr>
        <w:t xml:space="preserve">του ν. 4714/2020)</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FFFFFF" w:val="clear"/>
        </w:rPr>
      </w:pPr>
    </w:p>
    <w:p>
      <w:pPr>
        <w:numPr>
          <w:ilvl w:val="0"/>
          <w:numId w:val="153"/>
        </w:numPr>
        <w:tabs>
          <w:tab w:val="left" w:pos="426" w:leader="none"/>
        </w:tabs>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Πως υπολογίζεται η αξία της συνολικής ακίνητης περιουσίας για τον συνοφειλέτη ή/και τον εγγυητή; </w:t>
      </w:r>
    </w:p>
    <w:p>
      <w:pPr>
        <w:tabs>
          <w:tab w:val="left" w:pos="426"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42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Σε περίπτωση ύπαρξης συνοφειλέτη ή/και εγγυητή, ως αξία της συνολικής ακίνητης περιουσίας του λαμβάνεται υπόψη η φορολογητέα αξία για τον υπολογισμό του ΕΝ.Φ.Ι.Α., όπως αυτή προκύπτει από την τελευταία πράξη προσδιορισμού φόρου, του καθένας εξ’ αυτών, και δεν πρέπει υπερβαίνει τις 280.000 ευρώ. </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71</w:t>
      </w:r>
      <w:r>
        <w:rPr>
          <w:rFonts w:ascii="Calibri" w:hAnsi="Calibri" w:cs="Calibri" w:eastAsia="Calibri"/>
          <w:color w:val="FF0000"/>
          <w:spacing w:val="0"/>
          <w:position w:val="0"/>
          <w:sz w:val="22"/>
          <w:shd w:fill="auto" w:val="clear"/>
        </w:rPr>
        <w:t xml:space="preserve">§4, 73§3 </w:t>
      </w:r>
      <w:r>
        <w:rPr>
          <w:rFonts w:ascii="Calibri" w:hAnsi="Calibri" w:cs="Calibri" w:eastAsia="Calibri"/>
          <w:color w:val="FF0000"/>
          <w:spacing w:val="0"/>
          <w:position w:val="0"/>
          <w:sz w:val="22"/>
          <w:shd w:fill="auto" w:val="clear"/>
        </w:rPr>
        <w:t xml:space="preserve">του ν. 4714/2020, ν. 4223/2013 (Α` 287))</w:t>
      </w:r>
    </w:p>
    <w:p>
      <w:pPr>
        <w:spacing w:before="0" w:after="0" w:line="240"/>
        <w:ind w:right="0" w:left="0" w:firstLine="0"/>
        <w:jc w:val="left"/>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 </w:t>
      </w:r>
    </w:p>
    <w:p>
      <w:pPr>
        <w:spacing w:before="0" w:after="0" w:line="240"/>
        <w:ind w:right="0" w:left="0" w:firstLine="0"/>
        <w:jc w:val="left"/>
        <w:rPr>
          <w:rFonts w:ascii="Calibri" w:hAnsi="Calibri" w:cs="Calibri" w:eastAsia="Calibri"/>
          <w:color w:val="FF0000"/>
          <w:spacing w:val="0"/>
          <w:position w:val="0"/>
          <w:sz w:val="22"/>
          <w:shd w:fill="auto" w:val="clear"/>
        </w:rPr>
      </w:pPr>
    </w:p>
    <w:p>
      <w:pPr>
        <w:keepNext w:val="true"/>
        <w:keepLines w:val="true"/>
        <w:numPr>
          <w:ilvl w:val="0"/>
          <w:numId w:val="156"/>
        </w:numPr>
        <w:spacing w:before="0" w:after="0" w:line="276"/>
        <w:ind w:right="0" w:left="360" w:hanging="360"/>
        <w:jc w:val="both"/>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ΔΙΑΔΙΚΑΣΙΑ </w:t>
      </w:r>
      <w:r>
        <w:rPr>
          <w:rFonts w:ascii="Cambria" w:hAnsi="Cambria" w:cs="Cambria" w:eastAsia="Cambria"/>
          <w:b/>
          <w:color w:val="365F91"/>
          <w:spacing w:val="0"/>
          <w:position w:val="0"/>
          <w:sz w:val="28"/>
          <w:shd w:fill="auto" w:val="clear"/>
        </w:rPr>
        <w:t xml:space="preserve">–</w:t>
      </w:r>
      <w:r>
        <w:rPr>
          <w:rFonts w:ascii="Cambria" w:hAnsi="Cambria" w:cs="Cambria" w:eastAsia="Cambria"/>
          <w:b/>
          <w:color w:val="365F91"/>
          <w:spacing w:val="0"/>
          <w:position w:val="0"/>
          <w:sz w:val="28"/>
          <w:shd w:fill="auto" w:val="clear"/>
        </w:rPr>
        <w:t xml:space="preserve"> </w:t>
      </w:r>
      <w:r>
        <w:rPr>
          <w:rFonts w:ascii="Cambria" w:hAnsi="Cambria" w:cs="Cambria" w:eastAsia="Cambria"/>
          <w:b/>
          <w:color w:val="365F91"/>
          <w:spacing w:val="0"/>
          <w:position w:val="0"/>
          <w:sz w:val="28"/>
          <w:shd w:fill="auto" w:val="clear"/>
        </w:rPr>
        <w:t xml:space="preserve">ΒΗΜΑΤΑ ΤΟΥ ΝΟΜΟΥ ΚΑΙ ΥΠΟΣΤΗΡΙΞΗ</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3.1. </w:t>
      </w:r>
      <w:r>
        <w:rPr>
          <w:rFonts w:ascii="Calibri" w:hAnsi="Calibri" w:cs="Calibri" w:eastAsia="Calibri"/>
          <w:b/>
          <w:color w:val="auto"/>
          <w:spacing w:val="0"/>
          <w:position w:val="0"/>
          <w:sz w:val="22"/>
          <w:shd w:fill="auto" w:val="clear"/>
        </w:rPr>
        <w:t xml:space="preserve">Πώς μπορεί να υποβληθεί η αίτηση για τη χορήγηση συνεισφοράς δημοσίου στην αποπληρωμή των δανειακών υποχρεώσεων;</w:t>
      </w:r>
    </w:p>
    <w:p>
      <w:pPr>
        <w:spacing w:before="0" w:after="0" w:line="276"/>
        <w:ind w:right="0" w:left="0" w:firstLine="0"/>
        <w:jc w:val="both"/>
        <w:rPr>
          <w:rFonts w:ascii="Calibri" w:hAnsi="Calibri" w:cs="Calibri" w:eastAsia="Calibri"/>
          <w:b/>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 </w:t>
      </w:r>
      <w:r>
        <w:rPr>
          <w:rFonts w:ascii="Calibri" w:hAnsi="Calibri" w:cs="Calibri" w:eastAsia="Calibri"/>
          <w:color w:val="auto"/>
          <w:spacing w:val="0"/>
          <w:position w:val="0"/>
          <w:sz w:val="22"/>
          <w:shd w:fill="auto" w:val="clear"/>
        </w:rPr>
        <w:t xml:space="preserve">αίτηση υποβάλλεται ηλεκτρονικά μέσω ψηφιακής πλατφόρμας ηλεκτρονικής υποβολής και διαχείρισης αιτήσεων, στην οποία υπάρχει πρόσβαση μέσω της Ειδικής Γραμματείας Διαχείρισης Ιδιωτικού Χρέους (</w:t>
      </w:r>
      <w:hyperlink xmlns:r="http://schemas.openxmlformats.org/officeDocument/2006/relationships" r:id="docRId2">
        <w:r>
          <w:rPr>
            <w:rFonts w:ascii="Calibri" w:hAnsi="Calibri" w:cs="Calibri" w:eastAsia="Calibri"/>
            <w:color w:val="0000FF"/>
            <w:spacing w:val="0"/>
            <w:position w:val="0"/>
            <w:sz w:val="22"/>
            <w:u w:val="single"/>
            <w:shd w:fill="auto" w:val="clear"/>
          </w:rPr>
          <w:t xml:space="preserve">http://www.keyd.gov.gr/</w:t>
        </w:r>
      </w:hyperlink>
      <w:r>
        <w:rPr>
          <w:rFonts w:ascii="Calibri" w:hAnsi="Calibri" w:cs="Calibri" w:eastAsia="Calibri"/>
          <w:color w:val="auto"/>
          <w:spacing w:val="0"/>
          <w:position w:val="0"/>
          <w:sz w:val="22"/>
          <w:shd w:fill="auto" w:val="clear"/>
        </w:rPr>
        <w:t xml:space="preserve">) ή μέσω της εθνικής πύλης του Δημοσίου (</w:t>
      </w:r>
      <w:hyperlink xmlns:r="http://schemas.openxmlformats.org/officeDocument/2006/relationships" r:id="docRId3">
        <w:r>
          <w:rPr>
            <w:rFonts w:ascii="Calibri" w:hAnsi="Calibri" w:cs="Calibri" w:eastAsia="Calibri"/>
            <w:color w:val="0000FF"/>
            <w:spacing w:val="0"/>
            <w:position w:val="0"/>
            <w:sz w:val="22"/>
            <w:u w:val="single"/>
            <w:shd w:fill="auto" w:val="clear"/>
          </w:rPr>
          <w:t xml:space="preserve">www.gov.gr</w:t>
        </w:r>
      </w:hyperlink>
      <w:r>
        <w:rPr>
          <w:rFonts w:ascii="Calibri" w:hAnsi="Calibri" w:cs="Calibri" w:eastAsia="Calibri"/>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Η υποβολή της αίτησης γίνεται με τους κωδικούς ταυτοποίησης taxisnet. </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74 παρ.1 και 75 παρ.3 του ν. 4714/2020)</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3.2. </w:t>
      </w:r>
      <w:r>
        <w:rPr>
          <w:rFonts w:ascii="Calibri" w:hAnsi="Calibri" w:cs="Calibri" w:eastAsia="Calibri"/>
          <w:b/>
          <w:color w:val="auto"/>
          <w:spacing w:val="0"/>
          <w:position w:val="0"/>
          <w:sz w:val="22"/>
          <w:shd w:fill="auto" w:val="clear"/>
        </w:rPr>
        <w:t xml:space="preserve">Τι δικαιολογητικά απαιτούνται;</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Για την υποβολή της αίτησης δεν απαιτείται κανένα δικαιολογητικό. Όλες οι πληροφορίες είναι διαθέσιμες στην ηλεκτρονική πλατφόρμα. </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3.3. </w:t>
      </w:r>
      <w:r>
        <w:rPr>
          <w:rFonts w:ascii="Calibri" w:hAnsi="Calibri" w:cs="Calibri" w:eastAsia="Calibri"/>
          <w:b/>
          <w:color w:val="auto"/>
          <w:spacing w:val="0"/>
          <w:position w:val="0"/>
          <w:sz w:val="22"/>
          <w:shd w:fill="auto" w:val="clear"/>
        </w:rPr>
        <w:t xml:space="preserve">Ποια τα βασικά βήματα της αίτησης; Τι πληροφορίες ζητούνται;</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διαδικασία είναι απλή και διαρκεί μόλις μερικά λεπτά.</w:t>
      </w: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Τα βήματα είναι:</w:t>
      </w:r>
    </w:p>
    <w:p>
      <w:pPr>
        <w:numPr>
          <w:ilvl w:val="0"/>
          <w:numId w:val="160"/>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Εισαγωγή στην ηλεκτρονική πλατφόρμα με τους κωδικούς taxisnet </w:t>
      </w:r>
    </w:p>
    <w:p>
      <w:pPr>
        <w:numPr>
          <w:ilvl w:val="0"/>
          <w:numId w:val="160"/>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Συμπλήρωση πληροφοριών:</w:t>
      </w:r>
    </w:p>
    <w:p>
      <w:pPr>
        <w:numPr>
          <w:ilvl w:val="0"/>
          <w:numId w:val="160"/>
        </w:numPr>
        <w:spacing w:before="0" w:after="0" w:line="276"/>
        <w:ind w:right="0" w:left="144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ποιος είναι ο σύμβουλος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εκπρόσωπος σου, οπότε και ολοκληρώνεται η διαδικασία για εσένα</w:t>
      </w:r>
    </w:p>
    <w:p>
      <w:pPr>
        <w:numPr>
          <w:ilvl w:val="0"/>
          <w:numId w:val="160"/>
        </w:numPr>
        <w:spacing w:before="0" w:after="0" w:line="276"/>
        <w:ind w:right="0" w:left="144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αν δεν επιθυμείς σύμβουλο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εκπρόσωπο, τότε θα πρέπει να:</w:t>
      </w:r>
    </w:p>
    <w:p>
      <w:pPr>
        <w:numPr>
          <w:ilvl w:val="0"/>
          <w:numId w:val="160"/>
        </w:numPr>
        <w:spacing w:before="0" w:after="0" w:line="276"/>
        <w:ind w:right="0" w:left="216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επιβεβαιώσεις την 1</w:t>
      </w:r>
      <w:r>
        <w:rPr>
          <w:rFonts w:ascii="Calibri" w:hAnsi="Calibri" w:cs="Calibri" w:eastAsia="Calibri"/>
          <w:color w:val="auto"/>
          <w:spacing w:val="0"/>
          <w:position w:val="0"/>
          <w:sz w:val="22"/>
          <w:shd w:fill="auto" w:val="clear"/>
          <w:vertAlign w:val="superscript"/>
        </w:rPr>
        <w:t xml:space="preserve">η</w:t>
      </w:r>
      <w:r>
        <w:rPr>
          <w:rFonts w:ascii="Calibri" w:hAnsi="Calibri" w:cs="Calibri" w:eastAsia="Calibri"/>
          <w:color w:val="auto"/>
          <w:spacing w:val="0"/>
          <w:position w:val="0"/>
          <w:sz w:val="22"/>
          <w:shd w:fill="auto" w:val="clear"/>
        </w:rPr>
        <w:t xml:space="preserve"> κατοικία σου (αν δεν έχει ήδη εντοπιστεί από την πλατφόρμα)</w:t>
      </w:r>
    </w:p>
    <w:p>
      <w:pPr>
        <w:numPr>
          <w:ilvl w:val="0"/>
          <w:numId w:val="160"/>
        </w:numPr>
        <w:spacing w:before="0" w:after="0" w:line="276"/>
        <w:ind w:right="0" w:left="216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επιβεβαιώσεις τον/την σύζυγο ή/και τα προστατευόμενα μέλη της οικογένειας σου, που διαμένουν στην 1</w:t>
      </w:r>
      <w:r>
        <w:rPr>
          <w:rFonts w:ascii="Calibri" w:hAnsi="Calibri" w:cs="Calibri" w:eastAsia="Calibri"/>
          <w:color w:val="auto"/>
          <w:spacing w:val="0"/>
          <w:position w:val="0"/>
          <w:sz w:val="22"/>
          <w:shd w:fill="auto" w:val="clear"/>
          <w:vertAlign w:val="superscript"/>
        </w:rPr>
        <w:t xml:space="preserve">η</w:t>
      </w:r>
      <w:r>
        <w:rPr>
          <w:rFonts w:ascii="Calibri" w:hAnsi="Calibri" w:cs="Calibri" w:eastAsia="Calibri"/>
          <w:color w:val="auto"/>
          <w:spacing w:val="0"/>
          <w:position w:val="0"/>
          <w:sz w:val="22"/>
          <w:shd w:fill="auto" w:val="clear"/>
        </w:rPr>
        <w:t xml:space="preserve"> κατοικία σου (αν δεν έχουν  ήδη εντοπιστεί από την πλατφόρμα)</w:t>
      </w:r>
    </w:p>
    <w:p>
      <w:pPr>
        <w:numPr>
          <w:ilvl w:val="0"/>
          <w:numId w:val="160"/>
        </w:numPr>
        <w:spacing w:before="0" w:after="0" w:line="276"/>
        <w:ind w:right="0" w:left="216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συμπληρώσεις, αν υπάρχει, τη ρευστοποιήσιμη περιουσία (καταθέσεις, ομόλογα κλπ) στο εξωτερικό</w:t>
      </w:r>
    </w:p>
    <w:p>
      <w:pPr>
        <w:numPr>
          <w:ilvl w:val="0"/>
          <w:numId w:val="160"/>
        </w:numPr>
        <w:spacing w:before="0" w:after="0" w:line="276"/>
        <w:ind w:right="0" w:left="216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απαντήσεις θετικά στις υπεύθυνες δηλώσεις της πλατφόρμας (περί χορήγησης άρσης απορρήτου, άντλησης στοιχείων, ότι τα στοιχεία είναι ακριβή κλπ)</w:t>
      </w:r>
    </w:p>
    <w:p>
      <w:pPr>
        <w:numPr>
          <w:ilvl w:val="0"/>
          <w:numId w:val="160"/>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Αν υπάρχει σύζυγος ή/και εξαρτώμενα ενήλικα μέλη ή/και συνοφειλέτης ή/και εγγυητής, τότε θα πρέπει και αυτοί να εισέλθουν στην πλατφόρμα με τους δικούς τους κωδικούς taxisnet και να παρέχουν τις ανωτέρω πληροφορίες και υπεύθυνες δηλώσεις.</w:t>
      </w: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Μόλις υποβληθεί η αίτηση, τότε διενεργούνται ειδικοί έλεγχοι, προκειμένου να διαπιστωθεί εάν ο αιτών πληροί τα κριτήρια επιλεξιμότητας, γεγονός για το οποίο ενημερώνεται από την ηλεκτρονική πλατφόρμα, η οποία του αποστέλλει ηλεκτρονικά σχετική ειδοποίηση.</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Αναλυτικότερα βλέπε την παρακάτω ενότητα 4. </w:t>
      </w:r>
    </w:p>
    <w:p>
      <w:pPr>
        <w:spacing w:before="0" w:after="0" w:line="276"/>
        <w:ind w:right="0" w:left="0" w:firstLine="0"/>
        <w:jc w:val="both"/>
        <w:rPr>
          <w:rFonts w:ascii="Calibri" w:hAnsi="Calibri" w:cs="Calibri" w:eastAsia="Calibri"/>
          <w:b/>
          <w:color w:val="auto"/>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3.4. </w:t>
      </w:r>
      <w:r>
        <w:rPr>
          <w:rFonts w:ascii="Calibri" w:hAnsi="Calibri" w:cs="Calibri" w:eastAsia="Calibri"/>
          <w:b/>
          <w:color w:val="auto"/>
          <w:spacing w:val="0"/>
          <w:position w:val="0"/>
          <w:sz w:val="22"/>
          <w:shd w:fill="auto" w:val="clear"/>
        </w:rPr>
        <w:t xml:space="preserve">Ποια η διαδικασία μετά την υποβολή της αίτησης;</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Εφόσον το δάνειο είναι εξυπηρετούμενο, τότε η αίτηση διαβιβάζεται ηλεκτρονικά στις εμπλεκόμενες τράπεζες, οι οποίες προβαίνουν σε ειδικούς ελέγχους και στη συνέχεια αποστέλλουν τον αριθμό λογαριασμού (IBAN), όπου το Κράτος καταβάλλει την επιδότηση. Η καταβολή της επιδότησης ξεκινά με τη λήξη της αναστολής πληρωμών, που ενδεχομένως έχει χορηγηθεί από την τράπεζα, αλλά το αργότερο έως 31/12/2020.</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Εφόσον το δάνειο είναι μη εξυπηρετούμενο, τότε η αίτηση διαβιβάζεται ηλεκτρονικά στις εμπλεκόμενες τράπεζες, οι οποίες σε καλούν για να προσκομίσεις τυχόν πρόσθετα απαιτούμενα δικαιολογητικά (π.χ. πιστοποιητικό βαρών). Θα πρέπει να τα προσκομίσεις εντός 15 ημερών. Στη συνέχεια οι τράπεζες σου παρέχουν μια ή περισσότερες εναλλακτικές προτάσεις ρύθμισης οφειλών, εντός 30 ημερών. Έχεις το δικαίωμα να δεχθείς ή να απορρίψεις τη ρύθμιση αυτή. Η ρύθμιση αυτή πρέπει να είναι μακροπρόθεσμη και βιώσιμη, δηλ. να μπορείς να την εξυπηρετήσεις, σύμφωνα με τις παρούσες οικονομικές σου δυνατότητες. Για να λάβεις την επιδότηση, θα πρέπει να έχεις συμφωνήσει σε μια ρύθμιση σε συνεργασία με την τράπεζα και να υπογράψεις τη σχετική σύμβαση έως 31/12/2020.  </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3.5. </w:t>
      </w:r>
      <w:r>
        <w:rPr>
          <w:rFonts w:ascii="Calibri" w:hAnsi="Calibri" w:cs="Calibri" w:eastAsia="Calibri"/>
          <w:b/>
          <w:color w:val="auto"/>
          <w:spacing w:val="0"/>
          <w:position w:val="0"/>
          <w:sz w:val="22"/>
          <w:shd w:fill="auto" w:val="clear"/>
        </w:rPr>
        <w:t xml:space="preserve">Ποιος μπορεί να με βοηθήσει να υποβάλλω την αίτηση;</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Μπορείς να απευθύνεσαι δωρεάν:</w:t>
      </w:r>
    </w:p>
    <w:p>
      <w:pPr>
        <w:numPr>
          <w:ilvl w:val="0"/>
          <w:numId w:val="165"/>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είτε στην ηλεκτρονική γραμμή εξυπηρέτησης (helpdesk μέσω της πλατφόρμας) </w:t>
      </w:r>
    </w:p>
    <w:p>
      <w:pPr>
        <w:numPr>
          <w:ilvl w:val="0"/>
          <w:numId w:val="165"/>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ή με διοργάνωση επίσκεψης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τηλεδιάσκεψης με ένα από τα 50 Κέντρα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Γραφεία Ενημέρωσης και Υποστήριξης Δανειοληπτών, όπου παρέχεται συμβουλευτική καθοδήγηση (τηλ.: 213.212.57.30).</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Μπορεί να αναλάβει την εκπροσώπηση σου ένας εξειδικευμένος σύμβουλος.</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3.6. </w:t>
      </w:r>
      <w:r>
        <w:rPr>
          <w:rFonts w:ascii="Calibri" w:hAnsi="Calibri" w:cs="Calibri" w:eastAsia="Calibri"/>
          <w:b/>
          <w:color w:val="auto"/>
          <w:spacing w:val="0"/>
          <w:position w:val="0"/>
          <w:sz w:val="22"/>
          <w:shd w:fill="auto" w:val="clear"/>
        </w:rPr>
        <w:t xml:space="preserve">Μπορεί ο οφειλέτης να  ορίσει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σύμβουλο</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προς υποστήριξή του στη διαδικασία του παρόντος νόμου;</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Ναι,  ο οφειλέτης μπορεί να επιλέξει ως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σύμβουλο</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φυσικό ή νομικό πρόσωπο, το οποίο αναλαμβάνει τη διενέργεια των απαιτούμενων διαδικασιών και την επαρκή  υποστήριξη του οφειλέτη, κατά το στάδιο της αίτησης στην ηλεκτρονική πλατφόρμα και τη ρύθμιση των οφειλών. </w:t>
      </w: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Σύμβουλος</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υπό την παραπάνω έννοια, ενδεικτικά μπορεί να ορισθεί δικηγόρος, λογιστής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φοροτεχνικός, οικονομολόγος, ή οποιαδήποτε άλλη επιστημονική ειδικότητα με γνώσεις και εμπειρία για την επαρκή υποστήριξη του οφειλέτη στη διαδικασία του παρόντος νόμου.</w:t>
      </w: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άρθρο 72  παρ. ια) του ν. 4714/2020)</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Στην περίπτωση αυτή ο οφειλέτης περιλαμβάνει στην αίτησή του δήλωση, ότι για τη σύνταξή της αίτησης συνέπραξε σύμβουλος και δηλώνει τα στοιχεία του στην πλατφόρμα. </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3.7. </w:t>
      </w:r>
      <w:r>
        <w:rPr>
          <w:rFonts w:ascii="Calibri" w:hAnsi="Calibri" w:cs="Calibri" w:eastAsia="Calibri"/>
          <w:b/>
          <w:color w:val="auto"/>
          <w:spacing w:val="0"/>
          <w:position w:val="0"/>
          <w:sz w:val="22"/>
          <w:shd w:fill="auto" w:val="clear"/>
        </w:rPr>
        <w:t xml:space="preserve">Ποια η αμοιβή του συμβούλου και πως καταβάλλεται; Έχει παρακράτηση φόρου;  </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Ο σύμβουλος, μόλις προβεί στην οριστική υποβολή της αίτησης, δικαιούται αμοιβής, εφόσον υφίστανται κορονόπληκτα δάνεια 1</w:t>
      </w:r>
      <w:r>
        <w:rPr>
          <w:rFonts w:ascii="Calibri" w:hAnsi="Calibri" w:cs="Calibri" w:eastAsia="Calibri"/>
          <w:color w:val="auto"/>
          <w:spacing w:val="0"/>
          <w:position w:val="0"/>
          <w:sz w:val="22"/>
          <w:shd w:fill="auto" w:val="clear"/>
          <w:vertAlign w:val="superscript"/>
        </w:rPr>
        <w:t xml:space="preserve">ης</w:t>
      </w:r>
      <w:r>
        <w:rPr>
          <w:rFonts w:ascii="Calibri" w:hAnsi="Calibri" w:cs="Calibri" w:eastAsia="Calibri"/>
          <w:color w:val="auto"/>
          <w:spacing w:val="0"/>
          <w:position w:val="0"/>
          <w:sz w:val="22"/>
          <w:shd w:fill="auto" w:val="clear"/>
        </w:rPr>
        <w:t xml:space="preserve"> κατοικίας, που πληρούν τα ανωτέρω κριτήρια επιλεξιμότητας. </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Το ύψος της αμοιβής ανέρχεται σε διακόσια πενήντα (250) ευρώ ανά χρηματοδοτικό φορέα, ο οποίος έχει υποθήκη ή προσημείωση στην 1</w:t>
      </w:r>
      <w:r>
        <w:rPr>
          <w:rFonts w:ascii="Calibri" w:hAnsi="Calibri" w:cs="Calibri" w:eastAsia="Calibri"/>
          <w:color w:val="auto"/>
          <w:spacing w:val="0"/>
          <w:position w:val="0"/>
          <w:sz w:val="22"/>
          <w:shd w:fill="auto" w:val="clear"/>
          <w:vertAlign w:val="superscript"/>
        </w:rPr>
        <w:t xml:space="preserve">η</w:t>
      </w:r>
      <w:r>
        <w:rPr>
          <w:rFonts w:ascii="Calibri" w:hAnsi="Calibri" w:cs="Calibri" w:eastAsia="Calibri"/>
          <w:color w:val="auto"/>
          <w:spacing w:val="0"/>
          <w:position w:val="0"/>
          <w:sz w:val="22"/>
          <w:shd w:fill="auto" w:val="clear"/>
        </w:rPr>
        <w:t xml:space="preserve"> κατοικία του κορονόπληκτου δανειολήπτη. Η ανωτέρω αμοιβή περιλαμβάνει και το Φόρου Προστιθέμενης Αξίας (Φ.Π.Α.) και συνεπώς υπόχρεος για την καταβολή του Φ.Π.Α. είναι ο σύμβουλος. Επί της αμοιβής, δεν διενεργείται παρακράτηση φόρου (έως 20% φυσικών προσώπων που ασκούν επιχειρηματική δραστηριότητα), καθώς η αμοιβή είναι μικρότερη των 300 </w:t>
      </w:r>
      <w:r>
        <w:rPr>
          <w:rFonts w:ascii="Calibri" w:hAnsi="Calibri" w:cs="Calibri" w:eastAsia="Calibri"/>
          <w:color w:val="auto"/>
          <w:spacing w:val="0"/>
          <w:position w:val="0"/>
          <w:sz w:val="22"/>
          <w:shd w:fill="auto" w:val="clear"/>
        </w:rPr>
        <w:t xml:space="preserve">€.</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αμοιβή καταβάλλεται έναντι νομίμου παραστατικού, δηλ. είτε τιμολογίου είτε Απόδειξης Παροχής Υπηρεσιών, το οποίο εκδίδεται στα φορολογικά στοιχεία του οφειλέτη, επιβαρύνει τον οφειλέτη και:</w:t>
      </w:r>
    </w:p>
    <w:p>
      <w:pPr>
        <w:numPr>
          <w:ilvl w:val="0"/>
          <w:numId w:val="167"/>
        </w:numPr>
        <w:spacing w:before="0" w:after="0" w:line="276"/>
        <w:ind w:right="0" w:left="768"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είτε καταλογίζεται στο ανεξόφλητο υπόλοιπο του προς ρύθμιση δανείου </w:t>
      </w:r>
    </w:p>
    <w:p>
      <w:pPr>
        <w:numPr>
          <w:ilvl w:val="0"/>
          <w:numId w:val="167"/>
        </w:numPr>
        <w:spacing w:before="0" w:after="0" w:line="276"/>
        <w:ind w:right="0" w:left="768"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είτε καταλογίζεται ως έξοδο που βαρύνει την επιλέξιμη για συνεισφορά οφειλή.</w:t>
      </w: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Έξοδα πίστωσης του λογαριασμού του συμβούλου από το χρηματοδοτικό φορέα, βαρύνουν το σύμβουλο. </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αμοιβή του συμβούλου καταβάλλεται από το χρηματοδοτικό φορέα, ως εξής:</w:t>
      </w:r>
    </w:p>
    <w:p>
      <w:pPr>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α) Στην περίπτωση των δανείων της Κατηγορίας Α (δηλ. για εξυπηρετούμενες οφειλές ή μη εξυπηρετούμενες για χρονικό διάστημα μικρότερο των 90 ημερών), η αμοιβή του συμβούλου καταβάλλεται κατά το χρόνο της αποστολής στην ηλεκτρονική πλατφόρμα του ποσού των μηνιαίων δόσεων από το χρηματοδοτικό φορέα</w:t>
      </w:r>
    </w:p>
    <w:p>
      <w:pPr>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β) Στην περίπτωση των δανείων των Κατηγοριών Β και Γ (δηλ. για μη εξυπηρετούμενες οφειλές για χρονικό διάστημα μεγαλύτερο των 90 ημερών), η αμοιβή του συμβούλου καταβάλλεται είτε κατά το χρόνο που θα επιτευχθεί η αναδιάρθρωση, είτε το αργότερο μετά την παρέλευση της άπρακτης προθεσμίας της 31.12.2020, ανεξαρτήτως εάν θα επιτευχθεί αναδιάρθρωση.</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75 παρ. 12 και άρθρο 76 παρ. 4 του ν. 4714/2020)</w:t>
      </w: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76"/>
        <w:ind w:right="0" w:left="0" w:firstLine="0"/>
        <w:jc w:val="both"/>
        <w:rPr>
          <w:rFonts w:ascii="Calibri" w:hAnsi="Calibri" w:cs="Calibri" w:eastAsia="Calibri"/>
          <w:color w:val="auto"/>
          <w:spacing w:val="0"/>
          <w:position w:val="0"/>
          <w:sz w:val="22"/>
          <w:shd w:fill="auto" w:val="clear"/>
        </w:rPr>
      </w:pPr>
    </w:p>
    <w:p>
      <w:pPr>
        <w:keepNext w:val="true"/>
        <w:keepLines w:val="true"/>
        <w:numPr>
          <w:ilvl w:val="0"/>
          <w:numId w:val="171"/>
        </w:numPr>
        <w:spacing w:before="0" w:after="0" w:line="276"/>
        <w:ind w:right="0" w:left="360" w:hanging="360"/>
        <w:jc w:val="both"/>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ΥΠΟΒΟΛΗ ΑΙΤΗΣΗΣ  </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4.1.</w:t>
      </w:r>
      <w:r>
        <w:rPr>
          <w:rFonts w:ascii="Calibri" w:hAnsi="Calibri" w:cs="Calibri" w:eastAsia="Calibri"/>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Μέχρι πότε υποβάλλεται η αίτηση για τη χορήγηση συνεισφοράς δημοσίου στην αποπληρωμή των δανειακών υποχρεώσεων;</w:t>
      </w: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 </w:t>
      </w:r>
      <w:r>
        <w:rPr>
          <w:rFonts w:ascii="Calibri" w:hAnsi="Calibri" w:cs="Calibri" w:eastAsia="Calibri"/>
          <w:color w:val="auto"/>
          <w:spacing w:val="0"/>
          <w:position w:val="0"/>
          <w:sz w:val="22"/>
          <w:shd w:fill="auto" w:val="clear"/>
        </w:rPr>
        <w:t xml:space="preserve">αίτηση υποβάλλεται ηλεκτρονικά από τις 3 Αυγούστου 2020 έως και τις 30 Σεπτεμβρίου 2020 (αποσβεστική προθεσμία). </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74 του ν. 4714/2020)</w:t>
      </w:r>
    </w:p>
    <w:p>
      <w:pPr>
        <w:spacing w:before="0" w:after="0" w:line="276"/>
        <w:ind w:right="0" w:left="0" w:firstLine="0"/>
        <w:jc w:val="both"/>
        <w:rPr>
          <w:rFonts w:ascii="Calibri" w:hAnsi="Calibri" w:cs="Calibri" w:eastAsia="Calibri"/>
          <w:color w:val="FF0000"/>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4.2. </w:t>
      </w:r>
      <w:r>
        <w:rPr>
          <w:rFonts w:ascii="Calibri" w:hAnsi="Calibri" w:cs="Calibri" w:eastAsia="Calibri"/>
          <w:b/>
          <w:color w:val="auto"/>
          <w:spacing w:val="0"/>
          <w:position w:val="0"/>
          <w:sz w:val="22"/>
          <w:shd w:fill="auto" w:val="clear"/>
        </w:rPr>
        <w:t xml:space="preserve">Ποιος μπορεί να υποβάλει αίτηση για τη χορήγηση συνεισφοράς δημοσίου στην αποπληρωμή των δανειακών υποχρεώσεων;</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Κάθε φυσικό πρόσωπο, στο οποίο συντρέχουν οι προϋποθέσεις επιλεξιμότητας, όπως ορίζονται στο νόμο (βλ. αναλυτικά κεφάλαιο 1) μπορεί να υποβάλει αίτηση για τη χορήγηση συνεισφοράς δημοσίου στην αποπληρωμή των δανειακών του υποχρεώσεων </w:t>
      </w:r>
      <w:r>
        <w:rPr>
          <w:rFonts w:ascii="Calibri" w:hAnsi="Calibri" w:cs="Calibri" w:eastAsia="Calibri"/>
          <w:color w:val="FF0000"/>
          <w:spacing w:val="0"/>
          <w:position w:val="0"/>
          <w:sz w:val="22"/>
          <w:shd w:fill="auto" w:val="clear"/>
        </w:rPr>
        <w:t xml:space="preserve">(άρθρο 75 </w:t>
      </w:r>
      <w:r>
        <w:rPr>
          <w:rFonts w:ascii="Calibri" w:hAnsi="Calibri" w:cs="Calibri" w:eastAsia="Calibri"/>
          <w:color w:val="FF0000"/>
          <w:spacing w:val="0"/>
          <w:position w:val="0"/>
          <w:sz w:val="22"/>
          <w:shd w:fill="auto" w:val="clear"/>
        </w:rPr>
        <w:t xml:space="preserve">§ 1 </w:t>
      </w:r>
      <w:r>
        <w:rPr>
          <w:rFonts w:ascii="Calibri" w:hAnsi="Calibri" w:cs="Calibri" w:eastAsia="Calibri"/>
          <w:color w:val="FF0000"/>
          <w:spacing w:val="0"/>
          <w:position w:val="0"/>
          <w:sz w:val="22"/>
          <w:shd w:fill="auto" w:val="clear"/>
        </w:rPr>
        <w:t xml:space="preserve">του ν. 4714/2020)</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4.3. </w:t>
      </w:r>
      <w:r>
        <w:rPr>
          <w:rFonts w:ascii="Calibri" w:hAnsi="Calibri" w:cs="Calibri" w:eastAsia="Calibri"/>
          <w:b/>
          <w:color w:val="auto"/>
          <w:spacing w:val="0"/>
          <w:position w:val="0"/>
          <w:sz w:val="22"/>
          <w:shd w:fill="auto" w:val="clear"/>
        </w:rPr>
        <w:t xml:space="preserve">Ποιος υποβάλει την αίτηση σε περίπτωση που η κύρια κατοικία ανήκει σε περισσότερους;  </w:t>
      </w: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Σε περίπτωση περισσότερων συγκυρίων επί της κύριας κατοικίας, αρκεί να υποβληθεί η αίτηση από έναν από αυτούς </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75 </w:t>
      </w:r>
      <w:r>
        <w:rPr>
          <w:rFonts w:ascii="Calibri" w:hAnsi="Calibri" w:cs="Calibri" w:eastAsia="Calibri"/>
          <w:color w:val="FF0000"/>
          <w:spacing w:val="0"/>
          <w:position w:val="0"/>
          <w:sz w:val="22"/>
          <w:shd w:fill="auto" w:val="clear"/>
        </w:rPr>
        <w:t xml:space="preserve">§ 1 </w:t>
      </w:r>
      <w:r>
        <w:rPr>
          <w:rFonts w:ascii="Calibri" w:hAnsi="Calibri" w:cs="Calibri" w:eastAsia="Calibri"/>
          <w:color w:val="FF0000"/>
          <w:spacing w:val="0"/>
          <w:position w:val="0"/>
          <w:sz w:val="22"/>
          <w:shd w:fill="auto" w:val="clear"/>
        </w:rPr>
        <w:t xml:space="preserve">του ν. 4714/2020)</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4.4. </w:t>
      </w:r>
      <w:r>
        <w:rPr>
          <w:rFonts w:ascii="Calibri" w:hAnsi="Calibri" w:cs="Calibri" w:eastAsia="Calibri"/>
          <w:b/>
          <w:color w:val="auto"/>
          <w:spacing w:val="0"/>
          <w:position w:val="0"/>
          <w:sz w:val="22"/>
          <w:shd w:fill="auto" w:val="clear"/>
        </w:rPr>
        <w:t xml:space="preserve">Αν υποβληθεί αίτηση και ο οφειλέτης εκπέσει από την συνεισφορά του δημοσίου (π.χ. σε περίπτωση μη τήρησης των υποχρεώσεών του) μπορεί να υπάρξει δεύτερη ευκαιρία; </w:t>
      </w: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Όχι. Δεν επιτρέπεται η υποβολή δεύτερης αίτησης για τη χορήγηση συνεισφοράς δημοσίου από το ίδιο φυσικό πρόσωπο.</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75 </w:t>
      </w:r>
      <w:r>
        <w:rPr>
          <w:rFonts w:ascii="Calibri" w:hAnsi="Calibri" w:cs="Calibri" w:eastAsia="Calibri"/>
          <w:color w:val="FF0000"/>
          <w:spacing w:val="0"/>
          <w:position w:val="0"/>
          <w:sz w:val="22"/>
          <w:shd w:fill="auto" w:val="clear"/>
        </w:rPr>
        <w:t xml:space="preserve">§ 2 </w:t>
      </w:r>
      <w:r>
        <w:rPr>
          <w:rFonts w:ascii="Calibri" w:hAnsi="Calibri" w:cs="Calibri" w:eastAsia="Calibri"/>
          <w:color w:val="FF0000"/>
          <w:spacing w:val="0"/>
          <w:position w:val="0"/>
          <w:sz w:val="22"/>
          <w:shd w:fill="auto" w:val="clear"/>
        </w:rPr>
        <w:t xml:space="preserve">του ν. 4714/2020)</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4.5. </w:t>
      </w:r>
      <w:r>
        <w:rPr>
          <w:rFonts w:ascii="Calibri" w:hAnsi="Calibri" w:cs="Calibri" w:eastAsia="Calibri"/>
          <w:b/>
          <w:color w:val="auto"/>
          <w:spacing w:val="0"/>
          <w:position w:val="0"/>
          <w:sz w:val="22"/>
          <w:shd w:fill="auto" w:val="clear"/>
        </w:rPr>
        <w:t xml:space="preserve">Ποια στοιχεία και δικαιολογητικά ανακτώνται αυτόματα κατά την υποβολή της αίτησης από τη βάση δεδομένων της Φορολογικής Διοίκησης;</w:t>
      </w: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Τα πλήρη στοιχεία του αιτούντος, του/της συζύγου και των εξαρτημένων μελών, καθώς και τα σχετικά έγγραφα ανακτώνται από τις βάσεις δεδομένων της Φορολογικής Διοίκησης και ειδικότερα:</w:t>
      </w:r>
    </w:p>
    <w:p>
      <w:pPr>
        <w:numPr>
          <w:ilvl w:val="0"/>
          <w:numId w:val="173"/>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Το ονοματεπώνυμο</w:t>
      </w:r>
    </w:p>
    <w:p>
      <w:pPr>
        <w:numPr>
          <w:ilvl w:val="0"/>
          <w:numId w:val="173"/>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Το πατρώνυμο</w:t>
      </w:r>
    </w:p>
    <w:p>
      <w:pPr>
        <w:numPr>
          <w:ilvl w:val="0"/>
          <w:numId w:val="173"/>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Ο Α.Φ.Μ. (Αριθμός Φορολογικού Μητρώου)</w:t>
      </w:r>
    </w:p>
    <w:p>
      <w:pPr>
        <w:numPr>
          <w:ilvl w:val="0"/>
          <w:numId w:val="173"/>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Ο ΑΜΚΑ (Αριθμός Μητρώου Κοινωνικής Ασφάλισης)</w:t>
      </w:r>
    </w:p>
    <w:p>
      <w:pPr>
        <w:numPr>
          <w:ilvl w:val="0"/>
          <w:numId w:val="173"/>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Οι ΚΑΔ (Κωδικοί Αριθμοί Δραστηριότητας), αν είναι επιτηδευματίες</w:t>
      </w:r>
    </w:p>
    <w:p>
      <w:pPr>
        <w:numPr>
          <w:ilvl w:val="0"/>
          <w:numId w:val="173"/>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Δήλωση εισοδήματος φυσικών προσώπων</w:t>
      </w:r>
    </w:p>
    <w:p>
      <w:pPr>
        <w:numPr>
          <w:ilvl w:val="0"/>
          <w:numId w:val="173"/>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Πράξη διοικητικού προσδιορισμού του ΕΝ.Φ.Ι.Α. του τελευταίου φορολογικού έτους</w:t>
      </w:r>
    </w:p>
    <w:p>
      <w:pPr>
        <w:numPr>
          <w:ilvl w:val="0"/>
          <w:numId w:val="173"/>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Πράξη διοικητικού προσδιορισμού του φόρου εισοδήματος του τελευταίου φορολογικού έτους</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Τα παραπάνω στοιχεία και έγγραφα αντλούνται αυτόματα, εκκινώντας από την τελευταία διαθέσιμη έκδοσή τους, εφόσον δεν έχει παρέλθει η αντίστοιχη προθεσμία υποβολής τους, βάσει της κείμενης φορολογικής νομοθεσίας.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Μετά την παρέλευση των προβλεπόμενων προθεσμιών, η αυτόματη άντληση των εγγράφων, εκκινεί από την τελευταία έκδοση, για την οποία υπάρχει υποχρέωση υποβολής.</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75 </w:t>
      </w:r>
      <w:r>
        <w:rPr>
          <w:rFonts w:ascii="Calibri" w:hAnsi="Calibri" w:cs="Calibri" w:eastAsia="Calibri"/>
          <w:color w:val="FF0000"/>
          <w:spacing w:val="0"/>
          <w:position w:val="0"/>
          <w:sz w:val="22"/>
          <w:shd w:fill="auto" w:val="clear"/>
        </w:rPr>
        <w:t xml:space="preserve">§ 3,7 </w:t>
      </w:r>
      <w:r>
        <w:rPr>
          <w:rFonts w:ascii="Calibri" w:hAnsi="Calibri" w:cs="Calibri" w:eastAsia="Calibri"/>
          <w:color w:val="FF0000"/>
          <w:spacing w:val="0"/>
          <w:position w:val="0"/>
          <w:sz w:val="22"/>
          <w:shd w:fill="auto" w:val="clear"/>
        </w:rPr>
        <w:t xml:space="preserve">του ν. 4714/2020)</w:t>
      </w:r>
    </w:p>
    <w:p>
      <w:pPr>
        <w:spacing w:before="0" w:after="0" w:line="276"/>
        <w:ind w:right="0" w:left="0" w:firstLine="0"/>
        <w:jc w:val="both"/>
        <w:rPr>
          <w:rFonts w:ascii="Calibri" w:hAnsi="Calibri" w:cs="Calibri" w:eastAsia="Calibri"/>
          <w:b/>
          <w:color w:val="auto"/>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4.6. </w:t>
      </w:r>
      <w:r>
        <w:rPr>
          <w:rFonts w:ascii="Calibri" w:hAnsi="Calibri" w:cs="Calibri" w:eastAsia="Calibri"/>
          <w:b/>
          <w:color w:val="auto"/>
          <w:spacing w:val="0"/>
          <w:position w:val="0"/>
          <w:sz w:val="22"/>
          <w:shd w:fill="auto" w:val="clear"/>
        </w:rPr>
        <w:t xml:space="preserve">Ποια στοιχεία συμπληρώνονται ή επιβεβαιώνονται από τον αιτούντα;</w:t>
      </w: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Κατά την υποβολή της αίτησης ο αιτών συμπληρώνει:</w:t>
      </w:r>
    </w:p>
    <w:p>
      <w:pPr>
        <w:numPr>
          <w:ilvl w:val="0"/>
          <w:numId w:val="176"/>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το τηλέφωνο</w:t>
      </w:r>
    </w:p>
    <w:p>
      <w:pPr>
        <w:numPr>
          <w:ilvl w:val="0"/>
          <w:numId w:val="176"/>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τη διεύθυνση ηλεκτρονικής αλληλογραφίας του (e-mail)</w:t>
      </w:r>
    </w:p>
    <w:p>
      <w:pPr>
        <w:numPr>
          <w:ilvl w:val="0"/>
          <w:numId w:val="176"/>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τις οικογενειακές καταθέσεις σε χώρες εκτός Ελλάδος</w:t>
      </w: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Οι αιτών επιβεβαιώνει τα στοιχεία της κύριας κατοικίας του, όπως τη διεύθυνσή του.</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75 </w:t>
      </w:r>
      <w:r>
        <w:rPr>
          <w:rFonts w:ascii="Calibri" w:hAnsi="Calibri" w:cs="Calibri" w:eastAsia="Calibri"/>
          <w:color w:val="FF0000"/>
          <w:spacing w:val="0"/>
          <w:position w:val="0"/>
          <w:sz w:val="22"/>
          <w:shd w:fill="auto" w:val="clear"/>
        </w:rPr>
        <w:t xml:space="preserve">§ 4 </w:t>
      </w:r>
      <w:r>
        <w:rPr>
          <w:rFonts w:ascii="Calibri" w:hAnsi="Calibri" w:cs="Calibri" w:eastAsia="Calibri"/>
          <w:color w:val="FF0000"/>
          <w:spacing w:val="0"/>
          <w:position w:val="0"/>
          <w:sz w:val="22"/>
          <w:shd w:fill="auto" w:val="clear"/>
        </w:rPr>
        <w:t xml:space="preserve">του ν. 4714/2020)</w:t>
      </w:r>
    </w:p>
    <w:p>
      <w:pPr>
        <w:spacing w:before="0" w:after="0" w:line="276"/>
        <w:ind w:right="0" w:left="0" w:firstLine="0"/>
        <w:jc w:val="both"/>
        <w:rPr>
          <w:rFonts w:ascii="Calibri" w:hAnsi="Calibri" w:cs="Calibri" w:eastAsia="Calibri"/>
          <w:color w:val="FF0000"/>
          <w:spacing w:val="0"/>
          <w:position w:val="0"/>
          <w:sz w:val="22"/>
          <w:shd w:fill="auto" w:val="clear"/>
        </w:rPr>
      </w:pPr>
    </w:p>
    <w:p>
      <w:pPr>
        <w:spacing w:before="0" w:after="0" w:line="276"/>
        <w:ind w:right="0" w:left="0" w:firstLine="0"/>
        <w:jc w:val="both"/>
        <w:rPr>
          <w:rFonts w:ascii="Calibri" w:hAnsi="Calibri" w:cs="Calibri" w:eastAsia="Calibri"/>
          <w:b/>
          <w:color w:val="365F91"/>
          <w:spacing w:val="0"/>
          <w:position w:val="0"/>
          <w:sz w:val="22"/>
          <w:shd w:fill="auto" w:val="clear"/>
        </w:rPr>
      </w:pPr>
      <w:r>
        <w:rPr>
          <w:rFonts w:ascii="Calibri" w:hAnsi="Calibri" w:cs="Calibri" w:eastAsia="Calibri"/>
          <w:b/>
          <w:color w:val="auto"/>
          <w:spacing w:val="0"/>
          <w:position w:val="0"/>
          <w:sz w:val="22"/>
          <w:shd w:fill="auto" w:val="clear"/>
        </w:rPr>
        <w:t xml:space="preserve">4.7.  </w:t>
      </w:r>
      <w:r>
        <w:rPr>
          <w:rFonts w:ascii="Calibri" w:hAnsi="Calibri" w:cs="Calibri" w:eastAsia="Calibri"/>
          <w:b/>
          <w:color w:val="auto"/>
          <w:spacing w:val="0"/>
          <w:position w:val="0"/>
          <w:sz w:val="22"/>
          <w:shd w:fill="auto" w:val="clear"/>
        </w:rPr>
        <w:t xml:space="preserve">Τι δηλώνει υπεύθυνα ο αιτών μέσω της ηλεκτρονικής πλατφόρμας; Ποια πεδία της ηλεκτρονικής πλατφόρμας επιβεβαιώνονται ως υπεύθυνη δήλωση από τον αιτούντα;</w:t>
      </w: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Ο αιτών συναινεί και επιβεβαιώνει ως υπεύθυνη δήλωση, επιλέγοντας τα αντίστοιχα πεδία της πλατφόρμας τα ακόλουθα:</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α) Ότι συντρέχουν στο πρόσωπό του οι προϋποθέσεις επιλεξιμότητας.</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β) Ότι παρέχει άδεια στους χρηματοδοτικούς φορείς και στο δημόσιο για πρόσβαση, επεξεργασία και διασταύρωση των δεδομένων που  περιλαμβάνονται στην αίτηση, όσο και άλλων δεδομένων του που βρίσκονται στην κατοχή των χρηματοδοτικών φορέων, για τους σκοπούς του παρόντος.</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 Υπεύθυνη δήλωση αναφορικά με τις ενισχύσεις ήσσονος σημασίας, σε περίπτωση που ο αιτών είναι ελεύθερος επαγγελματίας ή φυσικό πρόσωπο που ασκεί ατομική επιχειρηματική δραστηριότητα.</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Θα πρέπει να σημειωθεί ότι το μέγιστο ποσό που μπορεί να λάβει ένας δικαιούχος από κρατικές επιδοτήσεις ήσσονος σημασίας (de minimis) είναι διακόσιες χιλιάδες (200.000) ευρώ ανά τρία οικονομικά έτη κυλιόμενα, συμπεριλαμβανομένου του οικονομικού έτους που εγκρίνεται η συνεισφορά δημοσίου, σύμφωνα με την ευρωπαϊκή νομοθεσία περί κρατικών ενισχύσεων. </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71</w:t>
      </w:r>
      <w:r>
        <w:rPr>
          <w:rFonts w:ascii="Calibri" w:hAnsi="Calibri" w:cs="Calibri" w:eastAsia="Calibri"/>
          <w:color w:val="FF0000"/>
          <w:spacing w:val="0"/>
          <w:position w:val="0"/>
          <w:sz w:val="22"/>
          <w:shd w:fill="auto" w:val="clear"/>
        </w:rPr>
        <w:t xml:space="preserve">§ 2-4 &amp; </w:t>
      </w:r>
      <w:r>
        <w:rPr>
          <w:rFonts w:ascii="Calibri" w:hAnsi="Calibri" w:cs="Calibri" w:eastAsia="Calibri"/>
          <w:color w:val="FF0000"/>
          <w:spacing w:val="0"/>
          <w:position w:val="0"/>
          <w:sz w:val="22"/>
          <w:shd w:fill="auto" w:val="clear"/>
        </w:rPr>
        <w:t xml:space="preserve">άρθρο 75 </w:t>
      </w:r>
      <w:r>
        <w:rPr>
          <w:rFonts w:ascii="Calibri" w:hAnsi="Calibri" w:cs="Calibri" w:eastAsia="Calibri"/>
          <w:color w:val="FF0000"/>
          <w:spacing w:val="0"/>
          <w:position w:val="0"/>
          <w:sz w:val="22"/>
          <w:shd w:fill="auto" w:val="clear"/>
        </w:rPr>
        <w:t xml:space="preserve">§ 4 </w:t>
      </w:r>
      <w:r>
        <w:rPr>
          <w:rFonts w:ascii="Calibri" w:hAnsi="Calibri" w:cs="Calibri" w:eastAsia="Calibri"/>
          <w:color w:val="FF0000"/>
          <w:spacing w:val="0"/>
          <w:position w:val="0"/>
          <w:sz w:val="22"/>
          <w:shd w:fill="auto" w:val="clear"/>
        </w:rPr>
        <w:t xml:space="preserve">του ν. 4714/2020)</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4.8. </w:t>
      </w:r>
      <w:r>
        <w:rPr>
          <w:rFonts w:ascii="Calibri" w:hAnsi="Calibri" w:cs="Calibri" w:eastAsia="Calibri"/>
          <w:b/>
          <w:color w:val="auto"/>
          <w:spacing w:val="0"/>
          <w:position w:val="0"/>
          <w:sz w:val="22"/>
          <w:shd w:fill="auto" w:val="clear"/>
        </w:rPr>
        <w:t xml:space="preserve">Ποια στοιχεία ανακτώνται από τους χρηματοδοτικούς φορείς μετά την υποβολή της αίτησης;</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Μετά την υποβολή της αίτησης ανακτώνται από τους χρηματοδοτικούς φορείς τα ακόλουθα:</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α) στοιχεία αναφορικά με τις απαιτήσεις προς χρηματοδοτικούς φορείς, οι οποίες είναι επιδεκτικές συνεισφοράς κατά το άρθρο 71, το οφειλόμενο ποσό ανά φορέα και την ημερομηνία καθορισμού του ύψους της οφειλής</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β) στοιχεία αναφορικά με την εξυπηρέτηση ή μη των δανειακών υποχρεώσεων στις 29.2.2020, και σε περίπτωση δανείου που ήταν σε καθυστέρηση μεγαλύτερη των ενενήντα (90) ημερών, την καταγγελία της δανειακής σύμβασης</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 στοιχεία αναφορικά με καταθέσεις και τα επενδυτικά προϊόντα του τηρούνται στα χρηματοπιστωτικά ιδρύματα, καθώς και την εκτιμώμενη αξία τους</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δ) τα στοιχεία βαρών και λοιπών εξασφαλίσεων επί της κύριας κατοικίας του αιτούντος που βρίσκονται στη διάθεσή τους.</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75 </w:t>
      </w:r>
      <w:r>
        <w:rPr>
          <w:rFonts w:ascii="Calibri" w:hAnsi="Calibri" w:cs="Calibri" w:eastAsia="Calibri"/>
          <w:color w:val="FF0000"/>
          <w:spacing w:val="0"/>
          <w:position w:val="0"/>
          <w:sz w:val="22"/>
          <w:shd w:fill="auto" w:val="clear"/>
        </w:rPr>
        <w:t xml:space="preserve">§ 8 </w:t>
      </w:r>
      <w:r>
        <w:rPr>
          <w:rFonts w:ascii="Calibri" w:hAnsi="Calibri" w:cs="Calibri" w:eastAsia="Calibri"/>
          <w:color w:val="FF0000"/>
          <w:spacing w:val="0"/>
          <w:position w:val="0"/>
          <w:sz w:val="22"/>
          <w:shd w:fill="auto" w:val="clear"/>
        </w:rPr>
        <w:t xml:space="preserve">του ν. 4714/2020)</w:t>
      </w:r>
    </w:p>
    <w:p>
      <w:pPr>
        <w:spacing w:before="0" w:after="0" w:line="276"/>
        <w:ind w:right="0" w:left="0" w:firstLine="0"/>
        <w:jc w:val="both"/>
        <w:rPr>
          <w:rFonts w:ascii="Calibri" w:hAnsi="Calibri" w:cs="Calibri" w:eastAsia="Calibri"/>
          <w:b/>
          <w:color w:val="auto"/>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4.9. </w:t>
      </w:r>
      <w:r>
        <w:rPr>
          <w:rFonts w:ascii="Calibri" w:hAnsi="Calibri" w:cs="Calibri" w:eastAsia="Calibri"/>
          <w:b/>
          <w:color w:val="auto"/>
          <w:spacing w:val="0"/>
          <w:position w:val="0"/>
          <w:sz w:val="22"/>
          <w:shd w:fill="auto" w:val="clear"/>
        </w:rPr>
        <w:t xml:space="preserve">Είναι υποχρεωτικό η αίτηση να υπογράφεται (ηλεκτρονικά) από άλλα πρόσωπα πέραν του αιτούντος;   </w:t>
      </w:r>
    </w:p>
    <w:p>
      <w:pPr>
        <w:spacing w:before="0" w:after="0" w:line="276"/>
        <w:ind w:right="0" w:left="0" w:firstLine="0"/>
        <w:jc w:val="both"/>
        <w:rPr>
          <w:rFonts w:ascii="Calibri" w:hAnsi="Calibri" w:cs="Calibri" w:eastAsia="Calibri"/>
          <w:b/>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αίτηση συνυπογράφεται (ηλεκτρονικά) από το σύζυγο και τα εξαρτώμενα μέλη του αιτούντος ή τους νόμιμους αντιπροσώπους τους καθώς και από τον συνοφειλέτη ή τον εγγυητή, στην περίπτωση ύπαρξης δανείων που παρουσίαζαν καθυστέρηση μεγαλύτερη των 90 ημερών στις 29.2.20 και επιπλέον έχουν καταγγελθεί μέχρι την ημερομηνία αυτή από τον χρηματοδοτικό φορέα </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υποπερ. Στγ’ της περ.στ της παρ. 4 του άρθρου 71 ). (άρθρο 75 </w:t>
      </w:r>
      <w:r>
        <w:rPr>
          <w:rFonts w:ascii="Calibri" w:hAnsi="Calibri" w:cs="Calibri" w:eastAsia="Calibri"/>
          <w:color w:val="FF0000"/>
          <w:spacing w:val="0"/>
          <w:position w:val="0"/>
          <w:sz w:val="22"/>
          <w:shd w:fill="auto" w:val="clear"/>
        </w:rPr>
        <w:t xml:space="preserve">§ 10 </w:t>
      </w:r>
      <w:r>
        <w:rPr>
          <w:rFonts w:ascii="Calibri" w:hAnsi="Calibri" w:cs="Calibri" w:eastAsia="Calibri"/>
          <w:color w:val="FF0000"/>
          <w:spacing w:val="0"/>
          <w:position w:val="0"/>
          <w:sz w:val="22"/>
          <w:shd w:fill="auto" w:val="clear"/>
        </w:rPr>
        <w:t xml:space="preserve">του ν. 4714/2020)</w:t>
      </w:r>
    </w:p>
    <w:p>
      <w:pPr>
        <w:spacing w:before="0" w:after="0" w:line="276"/>
        <w:ind w:right="0" w:left="0" w:firstLine="0"/>
        <w:jc w:val="both"/>
        <w:rPr>
          <w:rFonts w:ascii="Calibri" w:hAnsi="Calibri" w:cs="Calibri" w:eastAsia="Calibri"/>
          <w:b/>
          <w:color w:val="auto"/>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4.10. </w:t>
      </w:r>
      <w:r>
        <w:rPr>
          <w:rFonts w:ascii="Calibri" w:hAnsi="Calibri" w:cs="Calibri" w:eastAsia="Calibri"/>
          <w:b/>
          <w:color w:val="auto"/>
          <w:spacing w:val="0"/>
          <w:position w:val="0"/>
          <w:sz w:val="22"/>
          <w:shd w:fill="auto" w:val="clear"/>
        </w:rPr>
        <w:t xml:space="preserve">Χρειάζεται να τη συνυπογράψει (ηλεκτρονικά) ο/η εν διαστάσει σύζυγος μου που είναι και συνιδιοκτήτης της κύριας κατοικίας μου; Συνυπολογίζονται τα εισοδήματα του/ της εν διαστάσει συζύγου κατά τον υπολογισμό των κριτηρίων επιλεξιμότητας;</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Σε περίπτωση διακοπής της έγγαμης συμβίωσης, δεν απαιτείται η συνυπογραφή (ηλεκτρονικά) της αίτησης από τον/την σύζυγο. Όσον αφορά στα κριτήρια επιλεξιμότητας λαμβάνεται υπόψη μόνο το ατομικό εισόδημα του αιτούντος, προσαυξημένο κατά τα ποσά που προβλέπονται για τα εξαρτώμενα μέλη που έχει στην επιμέλειά του ο αιτών. Η διακοπή της έγγαμης συμβίωσης θα πρέπει να έχει δηλωθεί στη Φορολογική Διοίκηση πριν την υποβολή της αίτησης. </w:t>
      </w: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75 </w:t>
      </w:r>
      <w:r>
        <w:rPr>
          <w:rFonts w:ascii="Calibri" w:hAnsi="Calibri" w:cs="Calibri" w:eastAsia="Calibri"/>
          <w:color w:val="FF0000"/>
          <w:spacing w:val="0"/>
          <w:position w:val="0"/>
          <w:sz w:val="22"/>
          <w:shd w:fill="auto" w:val="clear"/>
        </w:rPr>
        <w:t xml:space="preserve">§ 5 </w:t>
      </w:r>
      <w:r>
        <w:rPr>
          <w:rFonts w:ascii="Calibri" w:hAnsi="Calibri" w:cs="Calibri" w:eastAsia="Calibri"/>
          <w:color w:val="FF0000"/>
          <w:spacing w:val="0"/>
          <w:position w:val="0"/>
          <w:sz w:val="22"/>
          <w:shd w:fill="auto" w:val="clear"/>
        </w:rPr>
        <w:t xml:space="preserve">του ν. 4714/2020)</w:t>
      </w:r>
      <w:r>
        <w:rPr>
          <w:rFonts w:ascii="Calibri" w:hAnsi="Calibri" w:cs="Calibri" w:eastAsia="Calibri"/>
          <w:color w:val="auto"/>
          <w:spacing w:val="0"/>
          <w:position w:val="0"/>
          <w:sz w:val="22"/>
          <w:shd w:fill="auto" w:val="clear"/>
        </w:rPr>
        <w:t xml:space="preserve"> </w:t>
      </w: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 </w:t>
      </w: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4.11. </w:t>
      </w:r>
      <w:r>
        <w:rPr>
          <w:rFonts w:ascii="Calibri" w:hAnsi="Calibri" w:cs="Calibri" w:eastAsia="Calibri"/>
          <w:b/>
          <w:color w:val="auto"/>
          <w:spacing w:val="0"/>
          <w:position w:val="0"/>
          <w:sz w:val="22"/>
          <w:shd w:fill="auto" w:val="clear"/>
        </w:rPr>
        <w:t xml:space="preserve">Η υποβολή της αίτησης συνεπάγεται άρση του τραπεζικού και φορολογικού απορρήτου; Αν ναι, για ποιο χρονικό διάστημα; </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Με την υποβολή της αίτηση για τη χορήγηση της συνεισφοράς, οι αιτούντες παρέχουν άρση για το απόρρητο των τραπεζικών καταθέσεων και το φορολογικό απόρρητο, με σκοπό τον έλεγχο της πλήρωσης των κριτηρίων επιλεξιμότητας του νόμου. Ομοίως παρέχουν άρση απορρήτων τους ο/η σύζυγος του αιτούνται, καθώς και τα εξαρτώμενα ενήλικα μέλη. </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Εφόσον το κορονόπληκτο μη εξυπηρετούμενο δάνειο έχει καταγγελθεί από τον χρηματοδοτικό φορέα, μέχρι την ημερομηνία 29.2.2020, τότε πρέπει να παρέχει άρση απορρήτου και ο συνοφειλέτης ή/και εγγυητής. </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1 του ν. δ. 1059/1971 (Α’ 270), άρθρο 17 του ν. 4174/2013 (Α’ 170), άρθρο 75 </w:t>
      </w:r>
      <w:r>
        <w:rPr>
          <w:rFonts w:ascii="Calibri" w:hAnsi="Calibri" w:cs="Calibri" w:eastAsia="Calibri"/>
          <w:color w:val="FF0000"/>
          <w:spacing w:val="0"/>
          <w:position w:val="0"/>
          <w:sz w:val="22"/>
          <w:shd w:fill="auto" w:val="clear"/>
        </w:rPr>
        <w:t xml:space="preserve">§ 6 </w:t>
      </w:r>
      <w:r>
        <w:rPr>
          <w:rFonts w:ascii="Calibri" w:hAnsi="Calibri" w:cs="Calibri" w:eastAsia="Calibri"/>
          <w:color w:val="FF0000"/>
          <w:spacing w:val="0"/>
          <w:position w:val="0"/>
          <w:sz w:val="22"/>
          <w:shd w:fill="auto" w:val="clear"/>
        </w:rPr>
        <w:t xml:space="preserve">του ν. 4714/2020, υποπερ. στγ’ της περ. στ της παρ. 4 του άρθρου 71 του ν. 4714/2020}</w:t>
      </w: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4.12.  </w:t>
      </w:r>
      <w:r>
        <w:rPr>
          <w:rFonts w:ascii="Calibri" w:hAnsi="Calibri" w:cs="Calibri" w:eastAsia="Calibri"/>
          <w:b/>
          <w:color w:val="auto"/>
          <w:spacing w:val="0"/>
          <w:position w:val="0"/>
          <w:sz w:val="22"/>
          <w:shd w:fill="auto" w:val="clear"/>
        </w:rPr>
        <w:t xml:space="preserve">Ο αιτών έχει ευθύνη σε περίπτωση ανακριβών καταχωρήσεων; </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αίτηση υπέχει θέση υπεύθυνης δήλωσης του ν. 1599/1986 (Α' 75) του αιτούντα και των συνυπογραφόντων, συζύγου και εξαρτώμενων μελών για την ακρίβεια και την πληρότητα του περιεχομένου αυτής και των υποβληθέντων εγγράφων. </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75 </w:t>
      </w:r>
      <w:r>
        <w:rPr>
          <w:rFonts w:ascii="Calibri" w:hAnsi="Calibri" w:cs="Calibri" w:eastAsia="Calibri"/>
          <w:color w:val="FF0000"/>
          <w:spacing w:val="0"/>
          <w:position w:val="0"/>
          <w:sz w:val="22"/>
          <w:shd w:fill="auto" w:val="clear"/>
        </w:rPr>
        <w:t xml:space="preserve">§ 9 </w:t>
      </w:r>
      <w:r>
        <w:rPr>
          <w:rFonts w:ascii="Calibri" w:hAnsi="Calibri" w:cs="Calibri" w:eastAsia="Calibri"/>
          <w:color w:val="FF0000"/>
          <w:spacing w:val="0"/>
          <w:position w:val="0"/>
          <w:sz w:val="22"/>
          <w:shd w:fill="auto" w:val="clear"/>
        </w:rPr>
        <w:t xml:space="preserve">του ν. 4714/2020)</w:t>
      </w:r>
    </w:p>
    <w:p>
      <w:pPr>
        <w:spacing w:before="0" w:after="0" w:line="276"/>
        <w:ind w:right="0" w:left="0" w:firstLine="0"/>
        <w:jc w:val="both"/>
        <w:rPr>
          <w:rFonts w:ascii="Calibri" w:hAnsi="Calibri" w:cs="Calibri" w:eastAsia="Calibri"/>
          <w:color w:val="FF0000"/>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4.13. </w:t>
      </w:r>
      <w:r>
        <w:rPr>
          <w:rFonts w:ascii="Calibri" w:hAnsi="Calibri" w:cs="Calibri" w:eastAsia="Calibri"/>
          <w:b/>
          <w:color w:val="auto"/>
          <w:spacing w:val="0"/>
          <w:position w:val="0"/>
          <w:sz w:val="22"/>
          <w:shd w:fill="auto" w:val="clear"/>
        </w:rPr>
        <w:t xml:space="preserve">Ποιες είναι οι συνέπειες υποβολής  ψευδούς υπεύθυνης δήλωσης του ν. 1599/1986; Τι προβλέπεται σε περίπτωση δήλωσης από τον αιτούντα ψευδών στοιχείων ή απόκρυψης αληθινών;</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Αν αποδειχθεί με δημόσια έγγραφα ότι η υπεύθυνη δήλωση, είναι ψευδής, τότε  εφόσον η ανακρίβεια επιδρά στην επιλεξιμότητα του αιτούντος, η συνεισφορά θεωρείται αυτοδικαίως άκυρη. Στην περίπτωση αυτή ο οφειλέτης εκπίπτει της συνεισφοράς για το μέλλον και τα καταβληθέντα ποσά επιστρέφονται στο δημόσιο. </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Σε περίπτωση που ο οφειλέτης δηλώσει ψευδή στοιχεία ή αποκρύψει αληθινά κατά την αίτηση υπαγωγής του στο πρόγραμμα, με σκοπό την ένταξή του στις ευεργετικές διατάξεις για τη συνεισφορά του Δημοσίου για προσωπικό περιουσιακό του όφελος,  αυτός μπορεί να τιμωρηθεί σύμφωνα με τα οριζόμενα  στο άρθρο 22 του ν. 1599/1986 με φυλάκιση τουλάχιστον τριών μηνών. </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Σε περίπτωση που με βάση τα πραγματικά περιστατικά προκύπτουν λοιπές ποινικές ευθύνες εφαρμόζονται οι προβλεπόμενες από την ποινική νομοθεσία ποινές, εφόσον αυτές είναι αυστηρότερες. Σε κάθε περίπτωση, εφόσον υπάρχει υπόνοια διάπραξης οποιουδήποτε αδικήματος, τα σχετικά στοιχεία παραπέμπονται στον αρμόδιο εισαγγελέα για την εξέταση των ενδεχόμενων ποινικών ευθυνών.</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75 παρ. 10 και άρθρο 81 παρ. 3 του ν. 4714/2020)</w:t>
      </w: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76"/>
        <w:ind w:right="0" w:left="0" w:firstLine="0"/>
        <w:jc w:val="both"/>
        <w:rPr>
          <w:rFonts w:ascii="Cambria" w:hAnsi="Cambria" w:cs="Cambria" w:eastAsia="Cambria"/>
          <w:b/>
          <w:color w:val="365F91"/>
          <w:spacing w:val="0"/>
          <w:position w:val="0"/>
          <w:sz w:val="28"/>
          <w:shd w:fill="auto" w:val="clear"/>
        </w:rPr>
      </w:pPr>
    </w:p>
    <w:p>
      <w:pPr>
        <w:keepNext w:val="true"/>
        <w:keepLines w:val="true"/>
        <w:numPr>
          <w:ilvl w:val="0"/>
          <w:numId w:val="186"/>
        </w:numPr>
        <w:spacing w:before="0" w:after="0" w:line="276"/>
        <w:ind w:right="0" w:left="360" w:hanging="360"/>
        <w:jc w:val="both"/>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ΔΙΑΔΙΚΑΣΙΑ ΕΓΚΡΙΣΗΣ ΑΙΤΗΣΗΣ </w:t>
      </w:r>
    </w:p>
    <w:p>
      <w:pPr>
        <w:spacing w:before="0" w:after="0" w:line="276"/>
        <w:ind w:right="0" w:left="0" w:firstLine="0"/>
        <w:jc w:val="both"/>
        <w:rPr>
          <w:rFonts w:ascii="Calibri" w:hAnsi="Calibri" w:cs="Calibri" w:eastAsia="Calibri"/>
          <w:color w:val="auto"/>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5.1. </w:t>
      </w:r>
      <w:r>
        <w:rPr>
          <w:rFonts w:ascii="Calibri" w:hAnsi="Calibri" w:cs="Calibri" w:eastAsia="Calibri"/>
          <w:b/>
          <w:color w:val="auto"/>
          <w:spacing w:val="0"/>
          <w:position w:val="0"/>
          <w:sz w:val="22"/>
          <w:shd w:fill="auto" w:val="clear"/>
        </w:rPr>
        <w:t xml:space="preserve">Πότε θεωρείται υποβληθείσα μια αίτηση;</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Όταν ο πολίτης ή ο σύμβουλος του ολοκληρώσουν την ανωτέρω διαδικασία ετοιμασίας της αίτησης και την υποβάλλουν οριστικά.</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76 παρ.1 του ν. 4714/2020)</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720" w:firstLine="0"/>
        <w:jc w:val="both"/>
        <w:rPr>
          <w:rFonts w:ascii="Calibri" w:hAnsi="Calibri" w:cs="Calibri" w:eastAsia="Calibri"/>
          <w:color w:val="auto"/>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5.2. </w:t>
      </w:r>
      <w:r>
        <w:rPr>
          <w:rFonts w:ascii="Calibri" w:hAnsi="Calibri" w:cs="Calibri" w:eastAsia="Calibri"/>
          <w:b/>
          <w:color w:val="auto"/>
          <w:spacing w:val="0"/>
          <w:position w:val="0"/>
          <w:sz w:val="22"/>
          <w:shd w:fill="auto" w:val="clear"/>
        </w:rPr>
        <w:t xml:space="preserve">Τι γίνεται μετά την υποβολή της αίτησης;</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Μετά την υποβολή της αίτησης, η αίτηση διαβιβάζεται ηλεκτρονικά στους χρηματοδοτικούς φορείς, από τους οποίους ανακτώνται αυτόματα τα εξής:</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α) στοιχεία αναφορικά με τις απαιτήσεις προς χρηματοδοτικούς φορείς, οι οποίες είναι επιδεκτικές συνεισφοράς κατά το άρθρο 71, το οφειλόμενο ποσό ανά φορέα και την ημερομηνία καθορισμού του ύψους της οφειλής.</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β) στοιχεία αναφορικά με την εξυπηρέτηση ή μη των δανειακών υποχρεώσεων στις 29.2.2020, και σε περίπτωση δανείου που ήταν σε καθυστέρηση μεγαλύτερη των ενενήντα (90) ημερών, την καταγγελία της δανειακής σύμβασης.</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 στοιχεία αναφορικά με καταθέσεις και τα επενδυτικά προϊόντα του τηρούνται στα χρηματοπιστωτικά ιδρύματα, καθώς και την εκτιμώμενη αξία τους,</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δ) τα στοιχεία βαρών και λοιπών εξασφαλίσεων επί της κύριας κατοικίας του αιτούντος που βρίσκονται στη διάθεσή τους.</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76 παρ.1 του ν. 4714/2020)</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FF0000"/>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5.3. </w:t>
      </w:r>
      <w:r>
        <w:rPr>
          <w:rFonts w:ascii="Calibri" w:hAnsi="Calibri" w:cs="Calibri" w:eastAsia="Calibri"/>
          <w:b/>
          <w:color w:val="auto"/>
          <w:spacing w:val="0"/>
          <w:position w:val="0"/>
          <w:sz w:val="22"/>
          <w:shd w:fill="auto" w:val="clear"/>
        </w:rPr>
        <w:t xml:space="preserve">Πότε κρίνεται η επιλεξιμότητα; Μπορεί να εξετασθεί η αίτησή μου αν δεν έχω κριθεί επιλέξιμος;</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720" w:firstLine="0"/>
        <w:jc w:val="both"/>
        <w:rPr>
          <w:rFonts w:ascii="Calibri" w:hAnsi="Calibri" w:cs="Calibri" w:eastAsia="Calibri"/>
          <w:color w:val="FF0000"/>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Εάν, κατά την ανάκτηση των δεδομένων αυτών, διαπιστωθεί ότι ο αιτών δεν πληροί ένα ή περισσότερα κριτήρια επιλεξιμότητας του νόμου, η ηλεκτρονική πλατφόρμα αποστέλλει ηλεκτρονικά ειδοποίηση στον αιτούντα. Με την αποστολή της, η διαδικασία περατώνεται και η αίτηση θεωρείται απορριφθείσα.</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76 παρ.1 του ν. 4714/2020)</w:t>
      </w:r>
    </w:p>
    <w:p>
      <w:pPr>
        <w:spacing w:before="0" w:after="0" w:line="276"/>
        <w:ind w:right="0" w:left="0" w:firstLine="0"/>
        <w:jc w:val="both"/>
        <w:rPr>
          <w:rFonts w:ascii="Calibri" w:hAnsi="Calibri" w:cs="Calibri" w:eastAsia="Calibri"/>
          <w:color w:val="FF0000"/>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5.4.</w:t>
      </w:r>
      <w:r>
        <w:rPr>
          <w:rFonts w:ascii="Calibri" w:hAnsi="Calibri" w:cs="Calibri" w:eastAsia="Calibri"/>
          <w:b/>
          <w:color w:val="auto"/>
          <w:spacing w:val="0"/>
          <w:position w:val="0"/>
          <w:sz w:val="22"/>
          <w:shd w:fill="auto" w:val="clear"/>
        </w:rPr>
        <w:t xml:space="preserve">Τι γίνεται αν η οφειλή έχει καταγγελθεί; Επηρεάζεται η επιλεξιμότητά μου;</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Σε περίπτωση που υφίσταται έστω και μία καταγγελμένη οφειλή στον χρηματοδοτικό φορέα, ανεξαρτήτως ποσού, τα κριτήρια επιλεξιμότητας του αιτούντος έναντι του συγκεκριμένου χρηματοδοτικού φορέα κρίνονται με βάση τα κριτήρια των καταγγελμένων δανείων (βλέπε ερώτηση 1.6).</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76 παρ.2 του ν. 4714/2020)</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5.5. </w:t>
      </w:r>
      <w:r>
        <w:rPr>
          <w:rFonts w:ascii="Calibri" w:hAnsi="Calibri" w:cs="Calibri" w:eastAsia="Calibri"/>
          <w:b/>
          <w:color w:val="auto"/>
          <w:spacing w:val="0"/>
          <w:position w:val="0"/>
          <w:sz w:val="22"/>
          <w:shd w:fill="auto" w:val="clear"/>
        </w:rPr>
        <w:t xml:space="preserve">Εφόσον διαπιστωθεί ότι η αίτηση πληροί όλα τα κατά περίπτωση οριζόμενα κριτήρια επιλεξιμότητας, τι γίνεται μετά; Πότε λαμβάνω πρόταση ρύθμισης από τις τράπεζες;</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Εφόσον διαπιστωθεί ότι η αίτηση πληροί όλα τα κατά περίπτωση οριζόμενα κριτήρια επιλεξιμότητας, σύμφωνα με το νόμο, αποστέλλεται στον οφειλέτη και το χρηματοδοτικό φορέα ενημέρωση ότι ο αιτών είναι καταρχήν επιλέξιμος για συνεισφορά δημοσίου. </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Στη συνέχεια, οι χρηματοδοτικοί φορείς διαβιβάζουν κατά περίπτωση την ακόλουθη ενημέρωση:</w:t>
      </w:r>
    </w:p>
    <w:p>
      <w:pPr>
        <w:spacing w:before="0" w:after="0" w:line="276"/>
        <w:ind w:right="0" w:left="0" w:firstLine="0"/>
        <w:jc w:val="both"/>
        <w:rPr>
          <w:rFonts w:ascii="Calibri" w:hAnsi="Calibri" w:cs="Calibri" w:eastAsia="Calibri"/>
          <w:b/>
          <w:color w:val="auto"/>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Α. Εάν η οφειλή είναι εξυπηρετούμενη (ή έχει καθυστέρηση πληρωμής έως 90 ημέρες):</w:t>
      </w:r>
    </w:p>
    <w:p>
      <w:pPr>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Εφόσον η επιλέξιμη οφειλή είναι εξυπηρετούμενη, ο χρηματοδοτικός φορέας αποστέλλει στην ηλεκτρονική πλατφόρμα, εντός δεκαπέντε (15) το αργότερο ημερών από τη διαπίστωση της καταρχήν επιλεξιμότητας του αιτούντος, το ποσό της μηνιαίας δόσης, ούτως ώστε να δρομολογηθεί η έναρξη καταβολής της συνεισφοράς του Δημοσίου, εκτός εάν συντρέχει η περίπτωση της παρ. 7, οπότε ο χρηματοδοτικός φορέας αποστέλλει το ποσό της μηνιαίας δόσης εντός δεκαπέντε (15) ημερών από τη λήξη της χορηγηθείσας αναστολής.</w:t>
      </w:r>
    </w:p>
    <w:p>
      <w:pPr>
        <w:spacing w:before="0" w:after="0" w:line="276"/>
        <w:ind w:right="0" w:left="0" w:firstLine="0"/>
        <w:jc w:val="both"/>
        <w:rPr>
          <w:rFonts w:ascii="Calibri" w:hAnsi="Calibri" w:cs="Calibri" w:eastAsia="Calibri"/>
          <w:b/>
          <w:color w:val="auto"/>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Β. Εάν η οφειλή είναι μη εξυπηρετούμενη ή/και η σχετική σύμβαση έχει καταγγελθεί:</w:t>
      </w:r>
    </w:p>
    <w:p>
      <w:pPr>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α) Εφόσον η επιλέξιμη οφειλή είναι μη εξυπηρετούμενη για χρονικό διάστημα μικρότερο των ενενήντα (90) ημερών, ο αιτών προβαίνει  εντός δεκαπέντε (15) το αργότερο ημερών από τη διαπίστωση της καταρχήν επιλεξιμότητας του στην καταβολή των δόσεων που ευρίσκονται σε καθυστέρηση, άλλως αυτές κεφαλαιοποιούνται από τον χρηματοδοτικό φορέα και βαρύνουν το υπόλοιπο της οφειλής. Μετά την πάροδο της προθεσμίας της παρούσας,  ο χρηματοδοτικός φορέας αποστέλλει εντός δεκαπέντε (15) ημερών το ποσό της  μηνιαίας δόσης αυτής, για να ξεκινήσει η καταβολή της συνεισφοράς του Δημοσίου.</w:t>
      </w:r>
    </w:p>
    <w:p>
      <w:pPr>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β) Εφόσον η επιλέξιμη οφειλή είναι μη εξυπηρετούμενη για χρονικό διάστημα μεγαλύτερο από ενενήντα (90) ημέρες ή η σχετική σύμβαση έχει καταγγελθεί, για να εκκινήσει η διαδικασία καταβολής της συνεισφοράς του Δημοσίου, λαμβάνει χώρα αναδιάρθρωση της επιλέξιμης οφειλής, έπειτα από συμφωνία του οφειλέτη με τον χρηματοδοτικό φορέα. Για το λόγο αυτό, ο χρηματοδοτικός φορέας καλεί τον οφειλέτη αμελλητί, προκειμένου να συμφωνήσουν μία αμοιβαία αποδεκτή και βιώσιμη για τον οφειλέτη αναδιάρθρωση, η οποία θα πρέπει να είναι μακροπρόθεσμη και σύμφωνη με τις κατευθυντήριες γραμμές της Ευρωπαϊκής Αρχής Τραπεζών, όπου αυτές είναι εφαρμοστέες. Ο οφειλέτης οφείλει να προσκομίσει τα δικαιολογητικά και τα έγγραφα που θα του ζητήσει ο χρηματοδοτικός φορέας εντός δεκαπέντε (15) ημερών. Εφόσον ο χρηματοδοτικός φορέας προτείνει συμφωνία αναδιάρθρωσης,  ο οφειλέτης οφείλει να την αποδεχθεί ή να την απορρίψει εντός δεκαπέντε (15) ημερών από την πρόταση. Η διαδικασία αναδιάρθρωσης πρέπει να έχει ολοκληρωθεί το αργότερο έως 31.12.2020. Εφόσον τα μέρη συμφωνήσουν στην αναδιάρθρωση, ο χρηματοδοτικός φορέας αποστέλλει σχετική ενημέρωση στην ηλεκτρονική πλατφόρμα και δηλώνει ότι η αναδιάρθρωση κρίνεται βιώσιμη και σύμφωνη με τα οικονομικά δεδομένα του οφειλέτη κατά το χρόνο υπογραφής της σύμβασης αναδιάρθρωσης. Η υπογραφή του οφειλέτη στη σύμβαση αναδιάρθρωσης συνεπάγεται την από μέρους του αποδοχή της βιωσιμότητάς της. Μετά την ενημέρωση της συμφωνίας για τη βιωσιμότητα της αναδιάρθρωσης, ο χρηματοδοτικός φορέας αποστέλλει στην ηλεκτρονική πλατφόρμα το ποσό της μηνιαίας δόσης, για να ξεκινήσει η καταβολή της συνεισφοράς του Δημοσίου. Σε περίπτωση που δεν επιτευχθεί συμφωνία αναδιάρθρωσης ή σε περίπτωση που δεν υποβληθεί η δήλωση περί βιωσιμότητας  μαζί με τη δήλωση περί επίτευξης συμφωνίας αναδιάρθρωσης, η διαδικασία διακόπτεται και η αίτηση θεωρείται απορριφθείσα.</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Σε κάθε περίπτωση, είναι απαραίτητο προκειμένου να ξεκινήσει η καταβολή της συνεισφοράς του Δημοσίου, η αποστολή από τον χρηματοδοτικό φορέα στην ηλεκτρονική πλατφόρμα του ποσού της μηνιαίας δόσης.</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76 παρ.3 του ν. 4714/2020)</w:t>
      </w:r>
    </w:p>
    <w:p>
      <w:pPr>
        <w:spacing w:before="0" w:after="0" w:line="276"/>
        <w:ind w:right="0" w:left="0" w:firstLine="0"/>
        <w:jc w:val="both"/>
        <w:rPr>
          <w:rFonts w:ascii="Calibri" w:hAnsi="Calibri" w:cs="Calibri" w:eastAsia="Calibri"/>
          <w:color w:val="FF0000"/>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5.6. </w:t>
      </w:r>
      <w:r>
        <w:rPr>
          <w:rFonts w:ascii="Calibri" w:hAnsi="Calibri" w:cs="Calibri" w:eastAsia="Calibri"/>
          <w:b/>
          <w:color w:val="auto"/>
          <w:spacing w:val="0"/>
          <w:position w:val="0"/>
          <w:sz w:val="22"/>
          <w:shd w:fill="auto" w:val="clear"/>
        </w:rPr>
        <w:t xml:space="preserve">Προβλέπεται προθεσμία ολοκλήρωσης της διαδικασίας;</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διαδικασία της ρύθμισης πρέπει να έχει ολοκληρωθεί, με την υπογραφή σχετικής σύμβασης με την εμπλεκόμενη τράπεζα, το αργότερο έως τις 31.12.2020.</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76 παρ. 4 του ν. 4714/2020)</w:t>
      </w:r>
    </w:p>
    <w:p>
      <w:pPr>
        <w:spacing w:before="0" w:after="0" w:line="276"/>
        <w:ind w:right="0" w:left="0" w:firstLine="0"/>
        <w:jc w:val="both"/>
        <w:rPr>
          <w:rFonts w:ascii="Calibri" w:hAnsi="Calibri" w:cs="Calibri" w:eastAsia="Calibri"/>
          <w:color w:val="FF0000"/>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5.7. </w:t>
      </w:r>
      <w:r>
        <w:rPr>
          <w:rFonts w:ascii="Calibri" w:hAnsi="Calibri" w:cs="Calibri" w:eastAsia="Calibri"/>
          <w:b/>
          <w:color w:val="auto"/>
          <w:spacing w:val="0"/>
          <w:position w:val="0"/>
          <w:sz w:val="22"/>
          <w:shd w:fill="auto" w:val="clear"/>
        </w:rPr>
        <w:t xml:space="preserve">Η συμφωνία αναδιάρθρωσης οφειλών πρέπει να πληροί κάποιους κανόνες / όρους του παρόντος Νόμου; </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Στην περίπτωση που η επιλέξιμη οφειλή είναι μη εξυπηρετούμενη για χρονικό διάστημα μεγαλύτερο από ενενήντα (90) ημέρες ή η σχετική σύμβαση έχει καταγγελθεί, για να εκκινήσει η διαδικασία καταβολής της συνεισφοράς του Δημοσίου, λαμβάνει χώρα αναδιάρθρωση της επιλέξιμης οφειλής, έπειτα από συμφωνία του οφειλέτη με το χρηματοδοτικό φορέα. Η συμφωνία αναδιάρθρωσης εναπόκειται στην ελεύθερη βούληση των μερών και στη σύμπτωση δηλώσεων βουλήσεως των δύο μερών, ωστόσο θα πρέπει να είναι βιώσιμη (δηλ. να μπορεί να την τηρήσει ο οφειλέτης) και μακροπρόθεσμη.</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76 παρ. 4 του ν. 4714/2020)</w:t>
      </w:r>
    </w:p>
    <w:p>
      <w:pPr>
        <w:spacing w:before="0" w:after="0" w:line="276"/>
        <w:ind w:right="0" w:left="0" w:firstLine="0"/>
        <w:jc w:val="both"/>
        <w:rPr>
          <w:rFonts w:ascii="Calibri" w:hAnsi="Calibri" w:cs="Calibri" w:eastAsia="Calibri"/>
          <w:color w:val="FF0000"/>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5.8. </w:t>
      </w:r>
      <w:r>
        <w:rPr>
          <w:rFonts w:ascii="Calibri" w:hAnsi="Calibri" w:cs="Calibri" w:eastAsia="Calibri"/>
          <w:b/>
          <w:color w:val="auto"/>
          <w:spacing w:val="0"/>
          <w:position w:val="0"/>
          <w:sz w:val="22"/>
          <w:shd w:fill="auto" w:val="clear"/>
        </w:rPr>
        <w:t xml:space="preserve">Αν σε μία τράπεζα έχω περισσότερες οφειλές, μπορώ να αιτηθώ την καταβολή  της συνεισφοράς του Δημοσίου για κάποια/ες από αυτές;</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Σε περίπτωση ύπαρξης περισσότερων επιδεκτικών συνεισφοράς οφειλών, αποστέλλεται από το χρηματοδοτικό φορέα η πληροφόρηση για καθεμία από αυτές. Δεδομένου ότι η συνεισφορά εγκρίνεται για το σύνολο των οφειλών ανά χρηματοδοτικό φορέα, για να ξεκινήσει η καταβολή της συνεισφοράς, πρέπει να ρυθμιστούν ή να εξυπηρετηθούν οι μη εξυπηρετούμενες οφειλές σε κάθε έναν από τους χρηματοδοτικούς φορείς χωριστά. </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Σε κάθε περίπτωση, είναι απαραίτητο προκειμένου να ξεκινήσει η καταβολή της συνεισφοράς του Δημοσίου, η αποστολή από τον χρηματοδοτικό φορέα στην ηλεκτρονική πλατφόρμα του ποσού της μηνιαίας δόσης.</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76 παρ.5 του ν. 4714/2020)</w:t>
      </w:r>
    </w:p>
    <w:p>
      <w:pPr>
        <w:spacing w:before="0" w:after="0" w:line="276"/>
        <w:ind w:right="0" w:left="0" w:firstLine="0"/>
        <w:jc w:val="both"/>
        <w:rPr>
          <w:rFonts w:ascii="Calibri" w:hAnsi="Calibri" w:cs="Calibri" w:eastAsia="Calibri"/>
          <w:b/>
          <w:color w:val="auto"/>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5.9. </w:t>
      </w:r>
      <w:r>
        <w:rPr>
          <w:rFonts w:ascii="Calibri" w:hAnsi="Calibri" w:cs="Calibri" w:eastAsia="Calibri"/>
          <w:b/>
          <w:color w:val="auto"/>
          <w:spacing w:val="0"/>
          <w:position w:val="0"/>
          <w:sz w:val="22"/>
          <w:shd w:fill="auto" w:val="clear"/>
        </w:rPr>
        <w:t xml:space="preserve">Κάθε οφειλέτης, συνοφειλέτης, εγγυητής δικαιούται συνεισφορά δημοσίου;</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Ναι, δικαιούται</w:t>
      </w:r>
      <w:r>
        <w:rPr>
          <w:rFonts w:ascii="Calibri" w:hAnsi="Calibri" w:cs="Calibri" w:eastAsia="Calibri"/>
          <w:b/>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κάθε οφειλέτης, συνοφειλέτης, εγγυητής, αλλά για κάθε επιλέξιμη οφειλή, μία μόνο συνεισφορά μπορεί να καταβληθεί, ακόμη και αν για την ίδια οφειλή κατατεθούν περισσότερες από μία αιτήσεις από διαφορετικούς επιλέξιμους οφειλέτες.</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76 παρ. 6 του ν. 4714/2020)</w:t>
      </w:r>
    </w:p>
    <w:p>
      <w:pPr>
        <w:spacing w:before="0" w:after="0" w:line="276"/>
        <w:ind w:right="0" w:left="0" w:firstLine="0"/>
        <w:jc w:val="both"/>
        <w:rPr>
          <w:rFonts w:ascii="Calibri" w:hAnsi="Calibri" w:cs="Calibri" w:eastAsia="Calibri"/>
          <w:color w:val="auto"/>
          <w:spacing w:val="0"/>
          <w:position w:val="0"/>
          <w:sz w:val="26"/>
          <w:shd w:fill="auto" w:val="clear"/>
        </w:rPr>
      </w:pPr>
      <w:r>
        <w:rPr>
          <w:rFonts w:ascii="Calibri" w:hAnsi="Calibri" w:cs="Calibri" w:eastAsia="Calibri"/>
          <w:color w:val="auto"/>
          <w:spacing w:val="0"/>
          <w:position w:val="0"/>
          <w:sz w:val="26"/>
          <w:shd w:fill="auto" w:val="clear"/>
        </w:rPr>
        <w:t xml:space="preserve"> </w:t>
      </w:r>
    </w:p>
    <w:p>
      <w:pPr>
        <w:spacing w:before="0" w:after="0" w:line="276"/>
        <w:ind w:right="0" w:left="0" w:firstLine="0"/>
        <w:jc w:val="both"/>
        <w:rPr>
          <w:rFonts w:ascii="Cambria" w:hAnsi="Cambria" w:cs="Cambria" w:eastAsia="Cambria"/>
          <w:b/>
          <w:color w:val="365F91"/>
          <w:spacing w:val="0"/>
          <w:position w:val="0"/>
          <w:sz w:val="26"/>
          <w:shd w:fill="auto" w:val="clear"/>
        </w:rPr>
      </w:pPr>
    </w:p>
    <w:p>
      <w:pPr>
        <w:keepNext w:val="true"/>
        <w:keepLines w:val="true"/>
        <w:numPr>
          <w:ilvl w:val="0"/>
          <w:numId w:val="204"/>
        </w:numPr>
        <w:spacing w:before="0" w:after="0" w:line="276"/>
        <w:ind w:right="0" w:left="360" w:hanging="360"/>
        <w:jc w:val="both"/>
        <w:rPr>
          <w:rFonts w:ascii="Cambria" w:hAnsi="Cambria" w:cs="Cambria" w:eastAsia="Cambria"/>
          <w:b/>
          <w:color w:val="365F91"/>
          <w:spacing w:val="0"/>
          <w:position w:val="0"/>
          <w:sz w:val="26"/>
          <w:shd w:fill="auto" w:val="clear"/>
        </w:rPr>
      </w:pPr>
      <w:r>
        <w:rPr>
          <w:rFonts w:ascii="Cambria" w:hAnsi="Cambria" w:cs="Cambria" w:eastAsia="Cambria"/>
          <w:b/>
          <w:color w:val="365F91"/>
          <w:spacing w:val="0"/>
          <w:position w:val="0"/>
          <w:sz w:val="28"/>
          <w:shd w:fill="auto" w:val="clear"/>
        </w:rPr>
        <w:t xml:space="preserve">ΔΙΑΔΙΚΑΣΙΑ ΚΑΤΑΒΟΛΗΣ ΣΥΝΕΙΣΦΟΡΑΣ ΤΟΥ ΔΗΜΟΣΙΟΥ</w:t>
      </w:r>
    </w:p>
    <w:p>
      <w:pPr>
        <w:spacing w:before="0" w:after="0" w:line="276"/>
        <w:ind w:right="0" w:left="0" w:firstLine="0"/>
        <w:jc w:val="both"/>
        <w:rPr>
          <w:rFonts w:ascii="Calibri" w:hAnsi="Calibri" w:cs="Calibri" w:eastAsia="Calibri"/>
          <w:color w:val="auto"/>
          <w:spacing w:val="0"/>
          <w:position w:val="0"/>
          <w:sz w:val="22"/>
          <w:shd w:fill="auto" w:val="clear"/>
        </w:rPr>
      </w:pPr>
    </w:p>
    <w:p>
      <w:pPr>
        <w:tabs>
          <w:tab w:val="left" w:pos="426" w:leader="none"/>
        </w:tabs>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6.1.  </w:t>
      </w:r>
      <w:r>
        <w:rPr>
          <w:rFonts w:ascii="Calibri" w:hAnsi="Calibri" w:cs="Calibri" w:eastAsia="Calibri"/>
          <w:b/>
          <w:color w:val="auto"/>
          <w:spacing w:val="0"/>
          <w:position w:val="0"/>
          <w:sz w:val="22"/>
          <w:shd w:fill="auto" w:val="clear"/>
        </w:rPr>
        <w:t xml:space="preserve">Ποιος ο τρόπος καταβολής της συνεισφοράς του δημοσίου;</w:t>
      </w:r>
    </w:p>
    <w:p>
      <w:pPr>
        <w:tabs>
          <w:tab w:val="left" w:pos="426" w:leader="none"/>
        </w:tabs>
        <w:spacing w:before="0" w:after="0" w:line="276"/>
        <w:ind w:right="0" w:left="0" w:firstLine="0"/>
        <w:jc w:val="both"/>
        <w:rPr>
          <w:rFonts w:ascii="Calibri" w:hAnsi="Calibri" w:cs="Calibri" w:eastAsia="Calibri"/>
          <w:b/>
          <w:color w:val="auto"/>
          <w:spacing w:val="0"/>
          <w:position w:val="0"/>
          <w:sz w:val="22"/>
          <w:shd w:fill="auto" w:val="clear"/>
        </w:rPr>
      </w:pPr>
    </w:p>
    <w:p>
      <w:pPr>
        <w:tabs>
          <w:tab w:val="left" w:pos="42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συνεισφορά του δημοσίου καταβάλλεται στους ειδικούς και ακατάσχετους λογαριασμούς εξυπηρέτησης των οφειλών που έχουν αποσταλεί στην ηλεκτρονική πλατφόρμα. </w:t>
      </w:r>
    </w:p>
    <w:p>
      <w:pPr>
        <w:tabs>
          <w:tab w:val="left" w:pos="426"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42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συνεισφορά του Δημοσίου δεν κατάσχεται ούτε συμψηφίζεται. Για την έγκριση και καταβολή της συνεισφοράς δεν απαιτείται φορολογική ή ασφαλιστική ενημερότητα του οφειλέτη. </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77 </w:t>
      </w: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FFFFFF" w:val="clear"/>
        </w:rPr>
        <w:t xml:space="preserve"> </w:t>
      </w:r>
      <w:r>
        <w:rPr>
          <w:rFonts w:ascii="Calibri" w:hAnsi="Calibri" w:cs="Calibri" w:eastAsia="Calibri"/>
          <w:color w:val="FF0000"/>
          <w:spacing w:val="0"/>
          <w:position w:val="0"/>
          <w:sz w:val="22"/>
          <w:shd w:fill="auto" w:val="clear"/>
        </w:rPr>
        <w:t xml:space="preserve">1-3, </w:t>
      </w:r>
      <w:r>
        <w:rPr>
          <w:rFonts w:ascii="Calibri" w:hAnsi="Calibri" w:cs="Calibri" w:eastAsia="Calibri"/>
          <w:color w:val="FF0000"/>
          <w:spacing w:val="0"/>
          <w:position w:val="0"/>
          <w:sz w:val="22"/>
          <w:shd w:fill="auto" w:val="clear"/>
        </w:rPr>
        <w:t xml:space="preserve">του ν. 4714/2020)</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b/>
          <w:color w:val="auto"/>
          <w:spacing w:val="0"/>
          <w:position w:val="0"/>
          <w:sz w:val="22"/>
          <w:shd w:fill="auto" w:val="clear"/>
        </w:rPr>
        <w:t xml:space="preserve"> </w:t>
      </w:r>
    </w:p>
    <w:p>
      <w:pPr>
        <w:tabs>
          <w:tab w:val="left" w:pos="426" w:leader="none"/>
        </w:tabs>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6.2. </w:t>
      </w:r>
      <w:r>
        <w:rPr>
          <w:rFonts w:ascii="Calibri" w:hAnsi="Calibri" w:cs="Calibri" w:eastAsia="Calibri"/>
          <w:b/>
          <w:color w:val="auto"/>
          <w:spacing w:val="0"/>
          <w:position w:val="0"/>
          <w:sz w:val="22"/>
          <w:shd w:fill="auto" w:val="clear"/>
        </w:rPr>
        <w:t xml:space="preserve">Για πόσο χρονικό διάστημα συνεισφέρει το Δημόσιο σε δόσεις δανειοληπτών που έχουν συνάψει δάνεια με εμπράγματη ασφάλεια στην κύρια κατοικία τους και έχουν πληγεί οικονομικά από τον κορονοϊό και πότε αυτή ξεκινά;</w:t>
      </w:r>
    </w:p>
    <w:p>
      <w:pPr>
        <w:tabs>
          <w:tab w:val="left" w:pos="426" w:leader="none"/>
        </w:tabs>
        <w:spacing w:before="0" w:after="0" w:line="276"/>
        <w:ind w:right="0" w:left="0" w:firstLine="0"/>
        <w:jc w:val="both"/>
        <w:rPr>
          <w:rFonts w:ascii="Calibri" w:hAnsi="Calibri" w:cs="Calibri" w:eastAsia="Calibri"/>
          <w:b/>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Το Δημόσιο συνεισφέρει για χρονικό διάστημα (9) μηνών από τον επόμενο μήνα της  ημερομηνίας έγκρισης της αίτησης του δανειολήπτη από την Ειδική Γραμματεία Διαχείρισης Ιδιωτικού Χρέους (Ε.Γ.Δ.Ι.Χ.) και εφόσον δεν υπάρχει αναστολή πληρωμής δανείων. Εάν υπάρχει αναστολή πληρωμής δανείων, τότε η καταβολή της Κρατικής επιδότησης ξεκινά μετά τη λήξη της αναστολής πληρωμών, η οποία δύναται να εκτείνεται  το αργότερο έως 31.12.2020. Αν η αναστολή πληρωμών εκτείνεται μετά την 31.12.2020, τότε μειώνονται οι μήνες επιδότησης αντίστοιχα.</w:t>
      </w:r>
    </w:p>
    <w:p>
      <w:pPr>
        <w:tabs>
          <w:tab w:val="left" w:pos="426" w:leader="none"/>
        </w:tabs>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77 </w:t>
      </w:r>
      <w:r>
        <w:rPr>
          <w:rFonts w:ascii="Calibri" w:hAnsi="Calibri" w:cs="Calibri" w:eastAsia="Calibri"/>
          <w:color w:val="FF0000"/>
          <w:spacing w:val="0"/>
          <w:position w:val="0"/>
          <w:sz w:val="22"/>
          <w:shd w:fill="auto" w:val="clear"/>
        </w:rPr>
        <w:t xml:space="preserve">§ 4 </w:t>
      </w:r>
      <w:r>
        <w:rPr>
          <w:rFonts w:ascii="Calibri" w:hAnsi="Calibri" w:cs="Calibri" w:eastAsia="Calibri"/>
          <w:color w:val="FF0000"/>
          <w:spacing w:val="0"/>
          <w:position w:val="0"/>
          <w:sz w:val="22"/>
          <w:shd w:fill="auto" w:val="clear"/>
        </w:rPr>
        <w:t xml:space="preserve">του ν. 4714/2020)</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p>
      <w:pPr>
        <w:keepNext w:val="true"/>
        <w:keepLines w:val="true"/>
        <w:numPr>
          <w:ilvl w:val="0"/>
          <w:numId w:val="210"/>
        </w:numPr>
        <w:spacing w:before="0" w:after="0" w:line="276"/>
        <w:ind w:right="0" w:left="360" w:hanging="360"/>
        <w:jc w:val="both"/>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ΥΨΟΣ ΣΥΝΕΙΣΦΟΡΑΣ ΤΟΥ ΔΗΜΟΣΙΟΥ </w:t>
      </w:r>
      <w:r>
        <w:rPr>
          <w:rFonts w:ascii="Cambria" w:hAnsi="Cambria" w:cs="Cambria" w:eastAsia="Cambria"/>
          <w:b/>
          <w:color w:val="365F91"/>
          <w:spacing w:val="0"/>
          <w:position w:val="0"/>
          <w:sz w:val="28"/>
          <w:shd w:fill="auto" w:val="clear"/>
        </w:rPr>
        <w:t xml:space="preserve">–</w:t>
      </w:r>
      <w:r>
        <w:rPr>
          <w:rFonts w:ascii="Cambria" w:hAnsi="Cambria" w:cs="Cambria" w:eastAsia="Cambria"/>
          <w:b/>
          <w:color w:val="365F91"/>
          <w:spacing w:val="0"/>
          <w:position w:val="0"/>
          <w:sz w:val="28"/>
          <w:shd w:fill="auto" w:val="clear"/>
        </w:rPr>
        <w:t xml:space="preserve"> </w:t>
      </w:r>
      <w:r>
        <w:rPr>
          <w:rFonts w:ascii="Cambria" w:hAnsi="Cambria" w:cs="Cambria" w:eastAsia="Cambria"/>
          <w:b/>
          <w:color w:val="365F91"/>
          <w:spacing w:val="0"/>
          <w:position w:val="0"/>
          <w:sz w:val="28"/>
          <w:shd w:fill="auto" w:val="clear"/>
        </w:rPr>
        <w:t xml:space="preserve">ΧΡΟΝΙΚΟ ΔΙΑΣΤΗΜΑ      ΚΑΤΑΒΟΛΗΣ</w:t>
      </w:r>
    </w:p>
    <w:p>
      <w:pPr>
        <w:spacing w:before="0" w:after="0" w:line="276"/>
        <w:ind w:right="0" w:left="360" w:firstLine="0"/>
        <w:jc w:val="both"/>
        <w:rPr>
          <w:rFonts w:ascii="Cambria" w:hAnsi="Cambria" w:cs="Cambria" w:eastAsia="Cambria"/>
          <w:color w:val="auto"/>
          <w:spacing w:val="0"/>
          <w:position w:val="0"/>
          <w:sz w:val="28"/>
          <w:shd w:fill="auto" w:val="clear"/>
        </w:rPr>
      </w:pPr>
    </w:p>
    <w:p>
      <w:pPr>
        <w:tabs>
          <w:tab w:val="left" w:pos="426" w:leader="none"/>
        </w:tabs>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7.1. </w:t>
      </w:r>
      <w:r>
        <w:rPr>
          <w:rFonts w:ascii="Calibri" w:hAnsi="Calibri" w:cs="Calibri" w:eastAsia="Calibri"/>
          <w:b/>
          <w:color w:val="auto"/>
          <w:spacing w:val="0"/>
          <w:position w:val="0"/>
          <w:sz w:val="22"/>
          <w:shd w:fill="auto" w:val="clear"/>
        </w:rPr>
        <w:t xml:space="preserve">Μέχρι ποιο ποσό μπορεί να συνεισφέρει το Δημόσιο και για πόσες δόσεις δανείου;</w:t>
      </w:r>
    </w:p>
    <w:p>
      <w:pPr>
        <w:tabs>
          <w:tab w:val="left" w:pos="426" w:leader="none"/>
        </w:tabs>
        <w:spacing w:before="0" w:after="0" w:line="276"/>
        <w:ind w:right="0" w:left="420" w:firstLine="0"/>
        <w:jc w:val="both"/>
        <w:rPr>
          <w:rFonts w:ascii="Calibri" w:hAnsi="Calibri" w:cs="Calibri" w:eastAsia="Calibri"/>
          <w:b/>
          <w:color w:val="auto"/>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συνεισφορά του δημοσίου, ανέρχεται στα κατά περίπτωση αναφερόμενα ποσοστά και καταβάλλεται για τα ακόλουθα χρονικά διαστήματα και έως το ανώτερο εννέα (9) μήνες, ως εξής:</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Κατηγορία Α</w:t>
      </w:r>
      <w:r>
        <w:rPr>
          <w:rFonts w:ascii="Calibri" w:hAnsi="Calibri" w:cs="Calibri" w:eastAsia="Calibri"/>
          <w:color w:val="auto"/>
          <w:spacing w:val="0"/>
          <w:position w:val="0"/>
          <w:sz w:val="22"/>
          <w:shd w:fill="auto" w:val="clear"/>
        </w:rPr>
        <w:t xml:space="preserve">. Για εξυπηρετούμενα δάνεια ή δάνεια που παρουσίαζαν καθυστέρηση μέχρι (90) ημέρες κατά την 29.2.2020:</w:t>
      </w:r>
    </w:p>
    <w:p>
      <w:pPr>
        <w:numPr>
          <w:ilvl w:val="0"/>
          <w:numId w:val="215"/>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Για τους πρώτους τρείς (3) ημερολογιακούς μήνες από την ημερομηνία ενημέρωσης της ηλεκτρονικής πλατφόρμας από το χρηματοδοτικό φορέα, για οφειλές ενήμερες ή σε καθυστέρηση έως 90 ημερών, η συνεισφορά Δημοσίου ανέρχεται σε ποσοστό 90% επί της μηνιαίας δόσης</w:t>
      </w:r>
    </w:p>
    <w:p>
      <w:pPr>
        <w:numPr>
          <w:ilvl w:val="0"/>
          <w:numId w:val="215"/>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Για τους επόμενους τρείς (3) ημερολογιακούς μήνες, η συνεισφορά Δημοσίου ανέρχεται σε ποσοστό 80% επί της μηνιαίας δόσης</w:t>
      </w:r>
    </w:p>
    <w:p>
      <w:pPr>
        <w:numPr>
          <w:ilvl w:val="0"/>
          <w:numId w:val="215"/>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Για τους τελευταίους τρεις (3) μήνες, η συνεισφορά Δημοσίου ανέρχεται σε ποσοστό 70% επί της μηνιαίας δόσης.</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Σε κάθε περίπτωση, η μηνιαία συνεισφορά για τα δάνεια της Κατηγορίας Α δεν μπορεί να υπερβεί το ποσό των 600 ευρώ ανά επιλέξιμη οφειλή.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Κατηγορία Β</w:t>
      </w:r>
      <w:r>
        <w:rPr>
          <w:rFonts w:ascii="Calibri" w:hAnsi="Calibri" w:cs="Calibri" w:eastAsia="Calibri"/>
          <w:color w:val="auto"/>
          <w:spacing w:val="0"/>
          <w:position w:val="0"/>
          <w:sz w:val="22"/>
          <w:shd w:fill="auto" w:val="clear"/>
        </w:rPr>
        <w:t xml:space="preserve">. Για μη εξυπηρετούμενα δάνεια που παρουσίαζαν καθυστέρηση μεγαλύτερη των ενενήντα (90) ημερών κατά την 29.2.2020 και δεν έχουν ακόμη καταγγελθεί από το χρηματοδοτικό φορέα:</w:t>
      </w:r>
    </w:p>
    <w:p>
      <w:pPr>
        <w:numPr>
          <w:ilvl w:val="0"/>
          <w:numId w:val="217"/>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Για τους πρώτους τρείς (3) ημερολογιακούς μήνες από την ημερομηνία ενημέρωσης της ηλεκτρονικής πλατφόρμας από το χρηματοδοτικό φορέα και για οφειλές σε καθυστέρηση άνω των 90 ημερών, η συνεισφορά Δημοσίου ανέρχεται σε ποσοστό 80% επί της μηνιαίας δόσης</w:t>
      </w:r>
    </w:p>
    <w:p>
      <w:pPr>
        <w:numPr>
          <w:ilvl w:val="0"/>
          <w:numId w:val="217"/>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Για τους επόμενους τρείς (3) ημερολογιακούς μήνες, η συνεισφορά Δημοσίου ανέρχεται σε ποσοστό 70% επί της μηνιαίας δόσης</w:t>
      </w:r>
    </w:p>
    <w:p>
      <w:pPr>
        <w:numPr>
          <w:ilvl w:val="0"/>
          <w:numId w:val="217"/>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Για τους τελευταίους τρεις (3) μήνες, η συνεισφορά Δημοσίου ανέρχεται σε ποσοστό 60% επί της μηνιαίας δόσης.</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Σε κάθε περίπτωση, η μηνιαία συνεισφορά για τα δάνεια της Κατηγορίας Β δεν μπορεί να υπερβεί το ποσό των 500 ευρώ ανά επιλέξιμη οφειλή.</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Κατηγορία Γ</w:t>
      </w:r>
      <w:r>
        <w:rPr>
          <w:rFonts w:ascii="Calibri" w:hAnsi="Calibri" w:cs="Calibri" w:eastAsia="Calibri"/>
          <w:color w:val="auto"/>
          <w:spacing w:val="0"/>
          <w:position w:val="0"/>
          <w:sz w:val="22"/>
          <w:shd w:fill="auto" w:val="clear"/>
        </w:rPr>
        <w:t xml:space="preserve">. Για μη εξυπηρετούμενα δάνεια που παρουσίαζαν καθυστέρηση μεγαλύτερη των ενενήντα (90) ημερών κατά την 29.2.2020 και επιπλέον έχουν καταγγελθεί μέχρι την ημερομηνία αυτή από το χρηματοδοτικό φορέα:</w:t>
      </w:r>
    </w:p>
    <w:p>
      <w:pPr>
        <w:numPr>
          <w:ilvl w:val="0"/>
          <w:numId w:val="219"/>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Για τους πρώτους τρείς (3) ημερολογιακούς μήνες από την ημερομηνία ενημέρωσης της ηλεκτρονικής πλατφόρμας από το χρηματοδοτικό φορέα και για οφειλές σε καθυστέρηση άνω των 90 ημερών και καταγγελμένες , η συνεισφορά Δημοσίου ανέρχεται σε ποσοστό 70% επί της μηνιαίας δόσης</w:t>
      </w:r>
    </w:p>
    <w:p>
      <w:pPr>
        <w:numPr>
          <w:ilvl w:val="0"/>
          <w:numId w:val="219"/>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Για τους επόμενους τρείς (3) ημερολογιακούς μήνες, η συνεισφορά Δημοσίου ανέρχεται σε ποσοστό 50% επί της μηνιαίας δόσης</w:t>
      </w:r>
    </w:p>
    <w:p>
      <w:pPr>
        <w:numPr>
          <w:ilvl w:val="0"/>
          <w:numId w:val="219"/>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Για τους τελευταίους τρεις (3) μήνες, η συνεισφορά Δημοσίου ανέρχεται σε ποσοστό 30% επί της μηνιαίας δόσης</w:t>
      </w:r>
    </w:p>
    <w:p>
      <w:pPr>
        <w:numPr>
          <w:ilvl w:val="0"/>
          <w:numId w:val="219"/>
        </w:numPr>
        <w:spacing w:before="0" w:after="0" w:line="276"/>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Σε κάθε περίπτωση, η μηνιαία συνεισφορά για τα δάνεια της περίπτωσης Γ δεν μπορεί να ξεπεράσει το ποσό των 300 ευρώ ανά επιλέξιμη οφειλή.</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Σημειώνεται ότι για δάνεια των οποίων η συμφωνηθείσα δόση δεν είναι καταβλητέα σε μηνιαία βάση, η συνεισφορά Δημοσίου καλύπτει εννέα (9) ημερολογιακούς μήνες από την έγκρισή της και καταβάλλεται κατά το χρόνο που η δόση είναι απαιτητή από το χρηματοδοτικό φορέα. </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76"/>
        <w:ind w:right="0" w:left="0" w:firstLine="0"/>
        <w:jc w:val="both"/>
        <w:rPr>
          <w:rFonts w:ascii="Cambria" w:hAnsi="Cambria" w:cs="Cambria" w:eastAsia="Cambria"/>
          <w:b/>
          <w:color w:val="365F91"/>
          <w:spacing w:val="0"/>
          <w:position w:val="0"/>
          <w:sz w:val="28"/>
          <w:shd w:fill="auto" w:val="clear"/>
        </w:rPr>
      </w:pPr>
    </w:p>
    <w:p>
      <w:pPr>
        <w:keepNext w:val="true"/>
        <w:keepLines w:val="true"/>
        <w:numPr>
          <w:ilvl w:val="0"/>
          <w:numId w:val="222"/>
        </w:numPr>
        <w:spacing w:before="0" w:after="0" w:line="276"/>
        <w:ind w:right="0" w:left="360" w:hanging="360"/>
        <w:jc w:val="both"/>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ΥΠΟΧΡΕΩΣΕΙΣ ΟΦΕΙΛΕΤΗ</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8.1. </w:t>
      </w:r>
      <w:r>
        <w:rPr>
          <w:rFonts w:ascii="Calibri" w:hAnsi="Calibri" w:cs="Calibri" w:eastAsia="Calibri"/>
          <w:b/>
          <w:color w:val="auto"/>
          <w:spacing w:val="0"/>
          <w:position w:val="0"/>
          <w:sz w:val="22"/>
          <w:shd w:fill="auto" w:val="clear"/>
        </w:rPr>
        <w:t xml:space="preserve">Ποιες είναι οι υποχρεώσεις του οφειλέτη κατά τη διάρκεια της καταβολής συνεισφοράς του Δημοσίου;</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Κατά τη διάρκεια της καταβολής συνεισφοράς του Δημοσίου, ο οφειλέτης υποχρεούται:</w:t>
      </w: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α) Να καταβάλει εμπρόθεσμα το ποσό της οφειλής που βαρύνει τον ίδιο και το οποίο δεν καλύπτεται από την Κρατική επιδότηση</w:t>
      </w: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β) Να παρέχει πρόσβαση στα αποδεικτικά στοιχεία της επιλεξιμότητάς του, καθώς και όλες τις απαραίτητες πληροφορίες που τυχόν ζητηθούν από το Δημόσιο κατά  τον,  εκ των υστέρων έλεγχο, δηλαδή μετά την έναρξη καταβολής της συνεισφοράς, στον οποίο προβαίνει το Δημόσιο προκειμένου να διαπιστώσει τη συνδρομή των νομίμων προϋποθέσεων καταβολής της συνεισφοράς. </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79 παρ. 1 του ν. 4714/2020)</w:t>
      </w:r>
    </w:p>
    <w:p>
      <w:pPr>
        <w:spacing w:before="0" w:after="0" w:line="276"/>
        <w:ind w:right="0" w:left="0" w:firstLine="0"/>
        <w:jc w:val="both"/>
        <w:rPr>
          <w:rFonts w:ascii="Calibri" w:hAnsi="Calibri" w:cs="Calibri" w:eastAsia="Calibri"/>
          <w:b/>
          <w:color w:val="auto"/>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8.2. </w:t>
      </w:r>
      <w:r>
        <w:rPr>
          <w:rFonts w:ascii="Calibri" w:hAnsi="Calibri" w:cs="Calibri" w:eastAsia="Calibri"/>
          <w:b/>
          <w:color w:val="auto"/>
          <w:spacing w:val="0"/>
          <w:position w:val="0"/>
          <w:sz w:val="22"/>
          <w:shd w:fill="auto" w:val="clear"/>
        </w:rPr>
        <w:t xml:space="preserve">Πότε θεωρείται εμπρόθεσμη η καταβολή του ποσού της οφειλής που βαρύνει τον οφειλέτη;</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Ο οφειλέτης καταβάλει εμπρόθεσμα, όταν η καταβολή εκ μέρους του πραγματοποιηθεί εμπρόθεσμη το αργότερο κατά την καταληκτική ημερομηνία που έχει ορίσει ο χρηματοδοτικός φορέας. Καταβολή συνολικού ποσού έως 150 Ευρώ, δεν μπορεί να θεωρηθεί μη εμπρόθεση καταβολή. </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79  παρ. 1 περιπτ. α  του ν. 4714/2020)</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8.3. </w:t>
      </w:r>
      <w:r>
        <w:rPr>
          <w:rFonts w:ascii="Calibri" w:hAnsi="Calibri" w:cs="Calibri" w:eastAsia="Calibri"/>
          <w:b/>
          <w:color w:val="auto"/>
          <w:spacing w:val="0"/>
          <w:position w:val="0"/>
          <w:sz w:val="22"/>
          <w:shd w:fill="auto" w:val="clear"/>
        </w:rPr>
        <w:t xml:space="preserve">Ποιες είναι οι υποχρεώσεις του οφειλέτη μετά την ολοκλήρωση της καταβολής της συνεισφοράς του Δημοσίου;</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Μετά την ολοκλήρωση της καταβολής της συνεισφοράς του Δημοσίου και καθ΄ όλη τη διάρκεια παρακολούθησης μετά τη λήξη της επιδότησης, ο οφειλέτης υποχρεούται να καταβάλει τις δόσεις της οφειλής του προσηκόντως, κατά το χρόνο που είναι αυτές καταβλητέες. Δεν μπορεί να θεωρηθεί μη προσήκουσα καταβολή η μη καταβολή συνολικού ποσού έως 150,00 Ευρώ.</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79 παρ. 2  του ν. 4714/2020)</w:t>
      </w:r>
    </w:p>
    <w:p>
      <w:pPr>
        <w:spacing w:before="0" w:after="0" w:line="276"/>
        <w:ind w:right="0" w:left="0" w:firstLine="0"/>
        <w:jc w:val="both"/>
        <w:rPr>
          <w:rFonts w:ascii="Calibri" w:hAnsi="Calibri" w:cs="Calibri" w:eastAsia="Calibri"/>
          <w:b/>
          <w:color w:val="auto"/>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8.4. </w:t>
      </w:r>
      <w:r>
        <w:rPr>
          <w:rFonts w:ascii="Calibri" w:hAnsi="Calibri" w:cs="Calibri" w:eastAsia="Calibri"/>
          <w:b/>
          <w:color w:val="auto"/>
          <w:spacing w:val="0"/>
          <w:position w:val="0"/>
          <w:sz w:val="22"/>
          <w:shd w:fill="auto" w:val="clear"/>
        </w:rPr>
        <w:t xml:space="preserve">Ποια είναι η διάρκεια παρακολούθησης της τήρησης των υποχρεώσεων του οφειλέτη για τις επιμέρους κατηγορίες δανείων, μετά την ολοκλήρωση της καταβολής της συνεισφοράς του Δημοσίου;</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διάρκεια της παρακολούθησης της τήρησης των υποχρεώσεων του οφειλέτη κυμαίνεται από 6 έως 18 μήνες, ανάλογα με τις διακρίσεις των οφειλών. Ειδικότερα:</w:t>
      </w:r>
    </w:p>
    <w:p>
      <w:pPr>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Κατηγορία Α: για εξυπηρετούμενα δάνεια ή δάνεια που παρουσίαζαν καθυστέρηση μέχρι ενενήντα (90) ημέρες κατά την 29.2.2020, ο χρόνος παρακολούθησης είναι έξι (6) μήνες.</w:t>
      </w:r>
    </w:p>
    <w:p>
      <w:pPr>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Κατηγορία Β: για μη εξυπηρετούμενα δάνεια που παρουσίαζαν καθυστέρηση μεγαλύτερη των ενενήντα (90) ημερών κατά την 29.2.2020 και δεν είναι καταγγελμένα ο χρόνος παρακολούθησης είναι δώδεκα (12) μήνες.</w:t>
      </w:r>
    </w:p>
    <w:p>
      <w:pPr>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Κατηγορία Γ: για μη εξυπηρετούμενα δάνεια δάνεια που παρουσίαζαν καθυστέρηση μεγαλύτερη των ενενήντα (90) ημερών κατά την 29.2.2020 και επιπλέον έχουν καταγγελθεί μέχρι την ημερομηνία αυτή από το χρηματοδοτικό φορέα, ο χρόνος παρακολούθησης είναι  δέκα οκτώ (18) μήνες.</w:t>
      </w:r>
    </w:p>
    <w:p>
      <w:pPr>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Σημείωση: για δάνεια οποιασδήποτε κατηγορίας εκ των ανωτέρω,  στα οποία η δόση δεν έχει ορισθεί σε μηνιαία βάση, ο χρόνος παρακολούθησης είναι  δώδεκα (12) μήνες.</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79 παρ. 2 περίπτωση β του ν. 4714/2020)</w:t>
      </w:r>
    </w:p>
    <w:p>
      <w:pPr>
        <w:spacing w:before="0" w:after="0" w:line="276"/>
        <w:ind w:right="0" w:left="0" w:firstLine="0"/>
        <w:jc w:val="both"/>
        <w:rPr>
          <w:rFonts w:ascii="Calibri" w:hAnsi="Calibri" w:cs="Calibri" w:eastAsia="Calibri"/>
          <w:b/>
          <w:color w:val="auto"/>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8.5. </w:t>
      </w:r>
      <w:r>
        <w:rPr>
          <w:rFonts w:ascii="Calibri" w:hAnsi="Calibri" w:cs="Calibri" w:eastAsia="Calibri"/>
          <w:b/>
          <w:color w:val="auto"/>
          <w:spacing w:val="0"/>
          <w:position w:val="0"/>
          <w:sz w:val="22"/>
          <w:shd w:fill="auto" w:val="clear"/>
        </w:rPr>
        <w:t xml:space="preserve">Ποιες είναι οι συνέπειες σε περίπτωση που ο οφειλέτης δεν τηρήσει τις επιβαλλόμενες από το νόμο παραπάνω υποχρεώσεις  του; Τι γίνεται με τα ποσά που έχουν ήδη καταβληθεί από το Δημόσιο;  </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Εάν ο οφειλέτης δεν τηρήσει τις υποχρεώσεις που ορίζει ο νόμος, είτε κατά τη διάρκεια ή/και μετά την ολοκλήρωση της καταβολής της συνεισφοράς του Δημοσίου, τότε εκπίπτει από την συνεισφορά του Δημοσίου και η συνεισφορά διακόπτεται για το μέλλον. Στην περίπτωση που έχει ήδη καταβληθεί συνεισφορά του δημοσίου, τότε η έκπτωση επέρχεται αναδρομικά.</w:t>
      </w:r>
    </w:p>
    <w:p>
      <w:pPr>
        <w:spacing w:before="0" w:after="0" w:line="276"/>
        <w:ind w:right="0" w:left="0" w:firstLine="0"/>
        <w:jc w:val="both"/>
        <w:rPr>
          <w:rFonts w:ascii="Calibri" w:hAnsi="Calibri" w:cs="Calibri" w:eastAsia="Calibri"/>
          <w:b/>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Επιπρόσθετα αν ο οφειλέτης δεν τηρήσει τις υποχρεώσεις του και εκπέσει από τη συνεισφορά του Δημοσίου, τότε υποχρεούται να επιστρέψει στο Δημόσιο το ποσό που αυτό κατέβαλε. Στην περίπτωση που η έκπτωση επέλθει αναδρομικά, αναζητείται ολόκληρο το ποσό της συνεισφοράς που έχει καταβληθεί από το Δημόσιο. Σε περίπτωση που ο οφειλέτης δεν επιστρέψει την επιδότηση, τότε το δημόσιο ξεκινά διαδικασίες ανάκτησης / είσπραξης της επιδότησης εναντίον του οφειλέτη.</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79 παρ. 3 του ν. 4714/2020)</w:t>
      </w:r>
    </w:p>
    <w:p>
      <w:pPr>
        <w:spacing w:before="0" w:after="0" w:line="276"/>
        <w:ind w:right="0" w:left="0" w:firstLine="0"/>
        <w:jc w:val="both"/>
        <w:rPr>
          <w:rFonts w:ascii="Cambria" w:hAnsi="Cambria" w:cs="Cambria" w:eastAsia="Cambria"/>
          <w:b/>
          <w:i/>
          <w:color w:val="333333"/>
          <w:spacing w:val="0"/>
          <w:position w:val="0"/>
          <w:sz w:val="22"/>
          <w:shd w:fill="FFFFFF" w:val="clear"/>
        </w:rPr>
      </w:pPr>
      <w:r>
        <w:rPr>
          <w:rFonts w:ascii="Cambria" w:hAnsi="Cambria" w:cs="Cambria" w:eastAsia="Cambria"/>
          <w:b/>
          <w:i/>
          <w:color w:val="333333"/>
          <w:spacing w:val="0"/>
          <w:position w:val="0"/>
          <w:sz w:val="22"/>
          <w:shd w:fill="FFFFFF" w:val="clear"/>
        </w:rPr>
        <w:t xml:space="preserve"> </w:t>
      </w:r>
    </w:p>
    <w:p>
      <w:pPr>
        <w:spacing w:before="0" w:after="0" w:line="276"/>
        <w:ind w:right="0" w:left="0" w:firstLine="0"/>
        <w:jc w:val="both"/>
        <w:rPr>
          <w:rFonts w:ascii="Cambria" w:hAnsi="Cambria" w:cs="Cambria" w:eastAsia="Cambria"/>
          <w:b/>
          <w:i/>
          <w:color w:val="333333"/>
          <w:spacing w:val="0"/>
          <w:position w:val="0"/>
          <w:sz w:val="22"/>
          <w:shd w:fill="FFFFFF" w:val="clear"/>
        </w:rPr>
      </w:pPr>
    </w:p>
    <w:p>
      <w:pPr>
        <w:keepNext w:val="true"/>
        <w:keepLines w:val="true"/>
        <w:numPr>
          <w:ilvl w:val="0"/>
          <w:numId w:val="226"/>
        </w:numPr>
        <w:spacing w:before="0" w:after="0" w:line="276"/>
        <w:ind w:right="0" w:left="360" w:hanging="360"/>
        <w:jc w:val="both"/>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ΔΙΑΚΟΠΗ ΚΑΤΑΒΟΛΗΣ ΣΥΝΕΙΣΦΟΡΑΣ ΔΗΜΟΣΙΟΥ</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9.1. </w:t>
      </w:r>
      <w:r>
        <w:rPr>
          <w:rFonts w:ascii="Calibri" w:hAnsi="Calibri" w:cs="Calibri" w:eastAsia="Calibri"/>
          <w:b/>
          <w:color w:val="auto"/>
          <w:spacing w:val="0"/>
          <w:position w:val="0"/>
          <w:sz w:val="22"/>
          <w:shd w:fill="auto" w:val="clear"/>
        </w:rPr>
        <w:t xml:space="preserve">Πότε διακόπτεται η συνεισφορά του Δημοσίου;</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συνεισφορά του Δημοσίου διακόπτεται:</w:t>
      </w:r>
    </w:p>
    <w:p>
      <w:pPr>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α) σε περίπτωση έγκρισης της αίτησης χωρίς να πληρούνται οι προϋποθέσεις επιλεξιμότητας</w:t>
      </w:r>
    </w:p>
    <w:p>
      <w:pPr>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β) σε περίπτωση που ο αιτών αποβιώσει </w:t>
      </w:r>
    </w:p>
    <w:p>
      <w:pPr>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 σε περίπτωση, που κατόπιν τριών διαδοχικών εντολών πίστωσης, δεν έχει καταστεί δυνατόν να πιστωθεί η συνεισφορά του Δημοσίου σε τουλάχιστον έναν τραπεζικό λογαριασμό.</w:t>
      </w:r>
    </w:p>
    <w:p>
      <w:pPr>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δ) σε περίπτωση που εκ των υστέρων κατά τον επανέλεγχο  των στοιχείων της αίτησης διαπιστωθεί η μη συνδρομή των νομίμων προϋποθέσεων χορήγησης της Συνεισφοράς του Δημοσίου.</w:t>
      </w:r>
    </w:p>
    <w:p>
      <w:pPr>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 σε περίπτωση μη εμπρόθεσμης καταβολής από τον οφειλέτη του ποσού της οφειλής που βαρύνει τον ίδιο,  κατά τη διάρκεια της συνεισφοράς του Δημοσίου.</w:t>
      </w:r>
    </w:p>
    <w:p>
      <w:pPr>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στ) σε περίπτωση μη τήρησης των  οριζόμενων παραπάνω  στο άρθρο 79 του νόμου, υποχρεώσεων του οφειλέτη.</w:t>
      </w:r>
    </w:p>
    <w:p>
      <w:pPr>
        <w:spacing w:before="0" w:after="0" w:line="276"/>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ζ) σε περίπτωση που αποδειχθεί με δημόσια έγγραφα ότι η αίτηση υπαγωγής είναι ψευδής και η ανακρίβεια αυτή επιδρά στην επιλεξιμότητα του οφειλέτη.</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80 περιπτ. α </w:t>
      </w: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 </w:t>
      </w:r>
      <w:r>
        <w:rPr>
          <w:rFonts w:ascii="Calibri" w:hAnsi="Calibri" w:cs="Calibri" w:eastAsia="Calibri"/>
          <w:color w:val="FF0000"/>
          <w:spacing w:val="0"/>
          <w:position w:val="0"/>
          <w:sz w:val="22"/>
          <w:shd w:fill="auto" w:val="clear"/>
        </w:rPr>
        <w:t xml:space="preserve">ζ  του ν. 4714/2020)</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9.2. </w:t>
      </w:r>
      <w:r>
        <w:rPr>
          <w:rFonts w:ascii="Calibri" w:hAnsi="Calibri" w:cs="Calibri" w:eastAsia="Calibri"/>
          <w:b/>
          <w:color w:val="auto"/>
          <w:spacing w:val="0"/>
          <w:position w:val="0"/>
          <w:sz w:val="22"/>
          <w:shd w:fill="auto" w:val="clear"/>
        </w:rPr>
        <w:t xml:space="preserve">Ποιες είναι οι υποχρεώσεις του πιστωτή στην περίπτωση που ο οφειλέτης δεν καταβάλει εγκαίρως το ποσό που βαρύνει τον ίδιο?</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Εάν ο  δικαιούχος της συνεισφοράς δεν καταβάλει εγκαίρως το ποσό που βαρύνει τον ίδιο, τότε ο θιγόμενος πιστωτής υποχρεούται να ενημερώσει την ηλεκτρονική πλατφόρμα, το αργότερο μέσα σε τριάντα (30) εργάσιμες ημέρες από την ημερομηνία κατά την οποία ο οφειλέτης καθυστέρησε την καταβολή του μέρους της οφειλής που βαρύνει τον ίδιο. </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Αν ο πιστωτής παραλείψει την παραπάνω υποχρέωση ενημέρωσης, τότε υποχρεούται να επιστρέψει στο Δημόσιο τα ποσά που αυτό κατέβαλε, από τον χρόνο κατά τον οποίο ο πιστωτής όφειλε να είχε ενημερώσει το Δημόσιο.</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80 περιπτ. ε του ν. 4714/2020)</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p>
      <w:pPr>
        <w:keepNext w:val="true"/>
        <w:keepLines w:val="true"/>
        <w:numPr>
          <w:ilvl w:val="0"/>
          <w:numId w:val="231"/>
        </w:numPr>
        <w:tabs>
          <w:tab w:val="left" w:pos="540" w:leader="none"/>
        </w:tabs>
        <w:spacing w:before="0" w:after="0" w:line="276"/>
        <w:ind w:right="0" w:left="360" w:hanging="360"/>
        <w:jc w:val="both"/>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ΕΠΙΣΤΡΟΦΗ ΣΥΝΕΙΣΦΟΡΑΣ ΠΟΥ ΚΑΤΑΒΛΗΘΗΚΕ ΚΑΤΑ ΠΑΡΑΒΑΣΗ ΤΩΝ ΠΡΟΫΠΟΘΕΣΕΩΝ ΤΟΥ ΝΟΜΟΥ </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10.1  </w:t>
      </w:r>
      <w:r>
        <w:rPr>
          <w:rFonts w:ascii="Calibri" w:hAnsi="Calibri" w:cs="Calibri" w:eastAsia="Calibri"/>
          <w:b/>
          <w:color w:val="auto"/>
          <w:spacing w:val="0"/>
          <w:position w:val="0"/>
          <w:sz w:val="22"/>
          <w:shd w:fill="auto" w:val="clear"/>
        </w:rPr>
        <w:t xml:space="preserve">Τι γίνεται σε περίπτωση που ο οφειλέτης δεν τηρήσει τις υποχρεώσεις του και εκπέσει από το δικαίωμα της συνεισφοράς του δημοσίου;</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Στην περίπτωση αυτή, τα ποσά της συνεισφοράς που έχουν καταβληθεί θα αναζητηθούν από το Ελληνικό Δημόσιο ως αχρεωστήτως καταβληθέντα και θα πρέπει να επιστραφούν εντόκως με επιτόκιο δύο τοις εκατό (2%) από το χρόνο της καταβολής τους.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Στην περίπτωση, μάλιστα, που αποδειχθεί με δημόσια έγγραφα ότι η αίτηση υπαγωγής  του οφειλέτη είναι ψευδής και η συγκεκριμένη ανακρίβεια υπήρξε κρίσιμη κατά την  επιλεξιμότητα του αιτούντος,  τα καταβληθέντα από το Δημόσιο ποσά επιστρέφονται εντόκως με επιτόκιο πέντε τοις εκατό (5%) από το χρόνο καταβολής τους. </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81 παρ. 1 ν.  4714/2020)</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b/>
          <w:color w:val="auto"/>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10.2 </w:t>
      </w:r>
      <w:r>
        <w:rPr>
          <w:rFonts w:ascii="Calibri" w:hAnsi="Calibri" w:cs="Calibri" w:eastAsia="Calibri"/>
          <w:b/>
          <w:color w:val="auto"/>
          <w:spacing w:val="0"/>
          <w:position w:val="0"/>
          <w:sz w:val="22"/>
          <w:shd w:fill="auto" w:val="clear"/>
        </w:rPr>
        <w:t xml:space="preserve">Με ποια διαδικασία επιστρέφονται τα ποσά συνεισφοράς που καταβλήθηκαν χωρίς να οφείλονται;</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Για την ανάκτηση των ποσών εφαρμόζονται όσα προβλέπονται στις παρ. 1 ως 6 του άρθρου 45 του ν. 4520/2018 (Α’ 30). Σε περίπτωση μη οικειοθελούς επιστροφής τους, τα ποσά αυτά αναζητούνται σύμφωνα με τις διατάξεις του ν.δ. 356/1974 (Α’ 90).</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81 παρ. 1 ν.  4714/2020)</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b/>
          <w:color w:val="auto"/>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10.3. </w:t>
      </w:r>
      <w:r>
        <w:rPr>
          <w:rFonts w:ascii="Calibri" w:hAnsi="Calibri" w:cs="Calibri" w:eastAsia="Calibri"/>
          <w:b/>
          <w:color w:val="auto"/>
          <w:spacing w:val="0"/>
          <w:position w:val="0"/>
          <w:sz w:val="22"/>
          <w:shd w:fill="auto" w:val="clear"/>
        </w:rPr>
        <w:t xml:space="preserve">Τι γίνεται στην περίπτωση μη τήρησης των προϋποθέσεων των Κανονισμών ήσσονος σημασίας (de minimis) για τα επιχειρηματικά δάνεια;</w:t>
      </w:r>
    </w:p>
    <w:p>
      <w:pPr>
        <w:tabs>
          <w:tab w:val="left" w:pos="916" w:leader="none"/>
          <w:tab w:val="left" w:pos="1134"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916" w:leader="none"/>
          <w:tab w:val="left" w:pos="1134"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Για την περίπτωση μη τήρησης των προϋποθέσεων των Κανονισμών ήσσονος σημασίας (de minimis) για τα επιχειρηματικά δάνεια, επιβάλλονται τόκοι για την επιστροφή των καταβληθέντων ποσών από την ημερομηνία καταβολής τους και έως την επιστροφή τους, με βάση το επιτόκιο αναφοράς της Ευρωπαϊκής Επιτροπής.</w:t>
      </w:r>
    </w:p>
    <w:p>
      <w:pPr>
        <w:tabs>
          <w:tab w:val="left" w:pos="916" w:leader="none"/>
          <w:tab w:val="left" w:pos="1134"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916" w:leader="none"/>
          <w:tab w:val="left" w:pos="1134"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Στην περίπτωση, μάλιστα, που αποδειχθεί με δημόσια έγγραφα ότι η αίτηση υπαγωγής  του οφειλέτη είναι ψευδής και η συγκεκριμένη ανακρίβεια υπήρξε κρίσιμη κατά την  επιλεξιμότητα του αιτούντος,  τα καταβληθέντα ποσά επιστρέφονται εντόκως με επιτόκιο πέντε τοις εκατό (5%) από το χρόνο καταβολής τους.</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81 παρ. 2 του ν. 4714/2020)</w:t>
      </w:r>
    </w:p>
    <w:p>
      <w:pPr>
        <w:tabs>
          <w:tab w:val="left" w:pos="916" w:leader="none"/>
          <w:tab w:val="left" w:pos="1134"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b/>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76"/>
        <w:ind w:right="0" w:left="0" w:firstLine="0"/>
        <w:jc w:val="both"/>
        <w:rPr>
          <w:rFonts w:ascii="Cambria" w:hAnsi="Cambria" w:cs="Cambria" w:eastAsia="Cambria"/>
          <w:b/>
          <w:color w:val="365F91"/>
          <w:spacing w:val="0"/>
          <w:position w:val="0"/>
          <w:sz w:val="28"/>
          <w:shd w:fill="auto" w:val="clear"/>
        </w:rPr>
      </w:pPr>
    </w:p>
    <w:p>
      <w:pPr>
        <w:keepNext w:val="true"/>
        <w:keepLines w:val="true"/>
        <w:numPr>
          <w:ilvl w:val="0"/>
          <w:numId w:val="242"/>
        </w:numPr>
        <w:tabs>
          <w:tab w:val="left" w:pos="540" w:leader="none"/>
        </w:tabs>
        <w:spacing w:before="0" w:after="0" w:line="276"/>
        <w:ind w:right="0" w:left="360" w:hanging="360"/>
        <w:jc w:val="both"/>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 </w:t>
      </w:r>
      <w:r>
        <w:rPr>
          <w:rFonts w:ascii="Cambria" w:hAnsi="Cambria" w:cs="Cambria" w:eastAsia="Cambria"/>
          <w:b/>
          <w:color w:val="365F91"/>
          <w:spacing w:val="0"/>
          <w:position w:val="0"/>
          <w:sz w:val="28"/>
          <w:shd w:fill="auto" w:val="clear"/>
        </w:rPr>
        <w:t xml:space="preserve">ΠΑΡΟΧΗ ΣΤΟΙΧΕΙΩΝ </w:t>
      </w:r>
      <w:r>
        <w:rPr>
          <w:rFonts w:ascii="Cambria" w:hAnsi="Cambria" w:cs="Cambria" w:eastAsia="Cambria"/>
          <w:b/>
          <w:color w:val="365F91"/>
          <w:spacing w:val="0"/>
          <w:position w:val="0"/>
          <w:sz w:val="28"/>
          <w:shd w:fill="auto" w:val="clear"/>
        </w:rPr>
        <w:t xml:space="preserve">–</w:t>
      </w:r>
      <w:r>
        <w:rPr>
          <w:rFonts w:ascii="Cambria" w:hAnsi="Cambria" w:cs="Cambria" w:eastAsia="Cambria"/>
          <w:b/>
          <w:color w:val="365F91"/>
          <w:spacing w:val="0"/>
          <w:position w:val="0"/>
          <w:sz w:val="28"/>
          <w:shd w:fill="auto" w:val="clear"/>
        </w:rPr>
        <w:t xml:space="preserve"> </w:t>
      </w:r>
      <w:r>
        <w:rPr>
          <w:rFonts w:ascii="Cambria" w:hAnsi="Cambria" w:cs="Cambria" w:eastAsia="Cambria"/>
          <w:b/>
          <w:color w:val="365F91"/>
          <w:spacing w:val="0"/>
          <w:position w:val="0"/>
          <w:sz w:val="28"/>
          <w:shd w:fill="auto" w:val="clear"/>
        </w:rPr>
        <w:t xml:space="preserve">ΕΜΠΙΣΤΕΥΤΙΚΟΤΗΤΑ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11.1. </w:t>
      </w:r>
      <w:r>
        <w:rPr>
          <w:rFonts w:ascii="Calibri" w:hAnsi="Calibri" w:cs="Calibri" w:eastAsia="Calibri"/>
          <w:b/>
          <w:color w:val="auto"/>
          <w:spacing w:val="0"/>
          <w:position w:val="0"/>
          <w:sz w:val="22"/>
          <w:shd w:fill="auto" w:val="clear"/>
        </w:rPr>
        <w:t xml:space="preserve">Με ποιόν τρόπο λαμβάνονται τα στοιχεία με βάση τα οποία κρίνεται ο οφειλέτης ως επιλέξιμος;</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Το Δημόσιο, η Φορολογική  Διοίκηση και οι Φορείς Κοινωνικής Ασφάλισης, καθώς και οι χρηματοδοτικοί φορείς (Πιστωτικά ή Χρηματοδοτικά Ιδρύματα/Τράπεζες/ Εταιρείες Διαχείρισης Απαιτήσεων), αναρτούν στην ηλεκτρονική πλατφόρμα μέσω της οποίας διεξάγεται η διαδικασία, όλα τα απαιτούμενα στοιχεία, από τα οποία προκύπτει η επιλεξιμότητα του οφειλέτη, καθώς και τις οφειλές που είναι επιδεκτικές της συνεισφοράς.</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82  4714/2020)</w:t>
      </w:r>
    </w:p>
    <w:p>
      <w:pPr>
        <w:spacing w:before="0" w:after="0" w:line="276"/>
        <w:ind w:right="0" w:left="0" w:firstLine="0"/>
        <w:jc w:val="both"/>
        <w:rPr>
          <w:rFonts w:ascii="Calibri" w:hAnsi="Calibri" w:cs="Calibri" w:eastAsia="Calibri"/>
          <w:color w:val="FF0000"/>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11.2. </w:t>
      </w:r>
      <w:r>
        <w:rPr>
          <w:rFonts w:ascii="Calibri" w:hAnsi="Calibri" w:cs="Calibri" w:eastAsia="Calibri"/>
          <w:b/>
          <w:color w:val="auto"/>
          <w:spacing w:val="0"/>
          <w:position w:val="0"/>
          <w:sz w:val="22"/>
          <w:shd w:fill="auto" w:val="clear"/>
        </w:rPr>
        <w:t xml:space="preserve">Τα στοιχεία μου προστατεύονται;</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Όλα τα στοιχεία προστατεύονται από το απόρρητο των πληροφοριών και τηρούνται εμπιστευτικά στην ειδική ηλεκτρονική πλατφόρμα της ΕΓΔΙΧ, σύμφωνα με τον Κανονισμό Προστασίας Δεδομένων (GDPR). Τα στοιχεία είναι διαθέσιμα μόνο στον εξουσιοδοτημένο σύμβουλο που επιλέγει ο πολίτης και στις εμπλεκόμενες τράπεζες, οι οποίες διαθέτουν οφειλή δανείου με υποθήκη / προσημείωση στην 1</w:t>
      </w:r>
      <w:r>
        <w:rPr>
          <w:rFonts w:ascii="Calibri" w:hAnsi="Calibri" w:cs="Calibri" w:eastAsia="Calibri"/>
          <w:color w:val="auto"/>
          <w:spacing w:val="0"/>
          <w:position w:val="0"/>
          <w:sz w:val="22"/>
          <w:shd w:fill="auto" w:val="clear"/>
          <w:vertAlign w:val="superscript"/>
        </w:rPr>
        <w:t xml:space="preserve">η</w:t>
      </w:r>
      <w:r>
        <w:rPr>
          <w:rFonts w:ascii="Calibri" w:hAnsi="Calibri" w:cs="Calibri" w:eastAsia="Calibri"/>
          <w:color w:val="auto"/>
          <w:spacing w:val="0"/>
          <w:position w:val="0"/>
          <w:sz w:val="22"/>
          <w:shd w:fill="auto" w:val="clear"/>
        </w:rPr>
        <w:t xml:space="preserve"> κατοικία του οφειλέτη.  </w:t>
      </w: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76"/>
        <w:ind w:right="0" w:left="0" w:firstLine="0"/>
        <w:jc w:val="both"/>
        <w:rPr>
          <w:rFonts w:ascii="Cambria" w:hAnsi="Cambria" w:cs="Cambria" w:eastAsia="Cambria"/>
          <w:b/>
          <w:color w:val="365F91"/>
          <w:spacing w:val="0"/>
          <w:position w:val="0"/>
          <w:sz w:val="28"/>
          <w:shd w:fill="auto" w:val="clear"/>
        </w:rPr>
      </w:pPr>
    </w:p>
    <w:p>
      <w:pPr>
        <w:keepNext w:val="true"/>
        <w:keepLines w:val="true"/>
        <w:numPr>
          <w:ilvl w:val="0"/>
          <w:numId w:val="247"/>
        </w:numPr>
        <w:tabs>
          <w:tab w:val="left" w:pos="540" w:leader="none"/>
        </w:tabs>
        <w:spacing w:before="0" w:after="0" w:line="276"/>
        <w:ind w:right="0" w:left="360" w:hanging="360"/>
        <w:jc w:val="both"/>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ΔΙΕΝΕΡΓΕΙΑ ΕΛΕΓΧΩΝ</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12.1. </w:t>
      </w:r>
      <w:r>
        <w:rPr>
          <w:rFonts w:ascii="Calibri" w:hAnsi="Calibri" w:cs="Calibri" w:eastAsia="Calibri"/>
          <w:b/>
          <w:color w:val="auto"/>
          <w:spacing w:val="0"/>
          <w:position w:val="0"/>
          <w:sz w:val="22"/>
          <w:shd w:fill="auto" w:val="clear"/>
        </w:rPr>
        <w:t xml:space="preserve">Πώς ελέγχονται οι αιτούντες ότι δεν αποτελούν στρατηγικούς κακοπληρωτές;</w:t>
      </w:r>
    </w:p>
    <w:p>
      <w:pPr>
        <w:spacing w:before="0" w:after="0" w:line="276"/>
        <w:ind w:right="0" w:left="0" w:firstLine="0"/>
        <w:jc w:val="both"/>
        <w:rPr>
          <w:rFonts w:ascii="Calibri" w:hAnsi="Calibri" w:cs="Calibri" w:eastAsia="Calibri"/>
          <w:b/>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Ο οφειλέτης, ο/η σύζυγος του, τα προστατευόμενα μέλη, καθώς και ο συνοφειλέτης και ο εγγυητής του παρέχουν άρση απορρήτων. Ακολούθως διενεργούνται ηλεκτρονικοί / αυτόματοι έλεγχοι ύπαρξης εισοδημάτων και περιουσίας, με σκοπό να διαπιστωθεί κατά πόσο πληρούνται τα κριτήρια επιλεξιμότητας του Νόμου. Εφόσον διαπιστωθεί ότι δεν τηρούνται οι όροι του Νόμου, τότε η αίτηση απορρίπτεται και αποκλείονται οι μη επιλέξιμοι οφειλέτες, δηλ. αυτοί που έχουν επαρκή οικονομική δυνατότητα για να πληρώσουν τις οφειλές τους, χωρίς την Κρατική επιδότηση.</w:t>
      </w: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12.2. </w:t>
      </w:r>
      <w:r>
        <w:rPr>
          <w:rFonts w:ascii="Calibri" w:hAnsi="Calibri" w:cs="Calibri" w:eastAsia="Calibri"/>
          <w:b/>
          <w:color w:val="auto"/>
          <w:spacing w:val="0"/>
          <w:position w:val="0"/>
          <w:sz w:val="22"/>
          <w:shd w:fill="auto" w:val="clear"/>
        </w:rPr>
        <w:t xml:space="preserve">Πώς διαπιστώνεται και ελέγχεται η τήρηση των υποχρεώσεων των οφειλετών στο πλαίσιο του παρόντος Προγράμματος;</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Κατά τη διάρκεια καταβολής της συνεισφοράς του δημοσίου, καθώς και κατά τη διάρκεια της παρακολούθησης της τήρησης των υποχρεώσεων του οφειλέτη, τα δεδομένα της αίτησής, από τα οποία προκύπτει η επιλεξιμότητά του και η τήρηση των υποχρεώσεών του, διαβιβάζονται σε αρμόδιες υπηρεσίες του δημοσίου τομέα, προκειμένου να διενεργούνται εκ των υστέρων έλεγχοι αναφορικά με την τήρηση των προϋποθέσεων και των υποχρεώσεων του Νόμου.</w:t>
      </w:r>
    </w:p>
    <w:p>
      <w:pPr>
        <w:spacing w:before="0" w:after="0" w:line="276"/>
        <w:ind w:right="0" w:left="0" w:firstLine="0"/>
        <w:jc w:val="both"/>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άρθρο 83  του ν. 4714/2020)</w:t>
      </w:r>
    </w:p>
    <w:p>
      <w:pPr>
        <w:spacing w:before="0" w:after="0" w:line="276"/>
        <w:ind w:right="0" w:left="0" w:firstLine="0"/>
        <w:jc w:val="left"/>
        <w:rPr>
          <w:rFonts w:ascii="Cambria" w:hAnsi="Cambria" w:cs="Cambria" w:eastAsia="Cambria"/>
          <w:b/>
          <w:i/>
          <w:color w:val="333333"/>
          <w:spacing w:val="0"/>
          <w:position w:val="0"/>
          <w:sz w:val="22"/>
          <w:shd w:fill="FFFFFF" w:val="clear"/>
        </w:rPr>
      </w:pPr>
      <w:r>
        <w:rPr>
          <w:rFonts w:ascii="Cambria" w:hAnsi="Cambria" w:cs="Cambria" w:eastAsia="Cambria"/>
          <w:b/>
          <w:i/>
          <w:color w:val="333333"/>
          <w:spacing w:val="0"/>
          <w:position w:val="0"/>
          <w:sz w:val="22"/>
          <w:shd w:fill="FFFFFF" w:val="clear"/>
        </w:rPr>
        <w:t xml:space="preserve"> </w:t>
      </w:r>
    </w:p>
    <w:p>
      <w:pPr>
        <w:spacing w:before="0" w:after="0" w:line="276"/>
        <w:ind w:right="0" w:left="0" w:firstLine="0"/>
        <w:jc w:val="left"/>
        <w:rPr>
          <w:rFonts w:ascii="Cambria" w:hAnsi="Cambria" w:cs="Cambria" w:eastAsia="Cambria"/>
          <w:b/>
          <w:i/>
          <w:color w:val="333333"/>
          <w:spacing w:val="0"/>
          <w:position w:val="0"/>
          <w:sz w:val="22"/>
          <w:shd w:fill="FFFFFF" w:val="clear"/>
        </w:rPr>
      </w:pPr>
    </w:p>
    <w:p>
      <w:pPr>
        <w:keepNext w:val="true"/>
        <w:keepLines w:val="true"/>
        <w:numPr>
          <w:ilvl w:val="0"/>
          <w:numId w:val="252"/>
        </w:numPr>
        <w:tabs>
          <w:tab w:val="left" w:pos="540" w:leader="none"/>
        </w:tabs>
        <w:spacing w:before="0" w:after="0" w:line="276"/>
        <w:ind w:right="0" w:left="360" w:hanging="360"/>
        <w:jc w:val="both"/>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ΠΑΡΑΔΕΙΓΜΑΤΑ ΥΠΟΛΟΓΙΣΜΟΥ ΣΥΝΕΙΣΦΟΡΑΣ ΤΟΥ ΔΗΜΟΣΙΟΥ </w:t>
      </w:r>
    </w:p>
    <w:p>
      <w:pPr>
        <w:spacing w:before="0" w:after="0" w:line="276"/>
        <w:ind w:right="0" w:left="0" w:firstLine="0"/>
        <w:jc w:val="both"/>
        <w:rPr>
          <w:rFonts w:ascii="Cambria" w:hAnsi="Cambria" w:cs="Cambria" w:eastAsia="Cambria"/>
          <w:b/>
          <w:i/>
          <w:color w:val="333333"/>
          <w:spacing w:val="0"/>
          <w:position w:val="0"/>
          <w:sz w:val="22"/>
          <w:shd w:fill="FFFFFF" w:val="clear"/>
        </w:rPr>
      </w:pPr>
    </w:p>
    <w:p>
      <w:pPr>
        <w:spacing w:before="0" w:after="0" w:line="276"/>
        <w:ind w:right="0" w:left="0" w:firstLine="0"/>
        <w:jc w:val="both"/>
        <w:rPr>
          <w:rFonts w:ascii="Calibri" w:hAnsi="Calibri" w:cs="Calibri" w:eastAsia="Calibri"/>
          <w:b/>
          <w:i/>
          <w:color w:val="333333"/>
          <w:spacing w:val="0"/>
          <w:position w:val="0"/>
          <w:sz w:val="22"/>
          <w:u w:val="single"/>
          <w:shd w:fill="FFFFFF" w:val="clear"/>
        </w:rPr>
      </w:pPr>
      <w:r>
        <w:rPr>
          <w:rFonts w:ascii="Calibri" w:hAnsi="Calibri" w:cs="Calibri" w:eastAsia="Calibri"/>
          <w:b/>
          <w:i/>
          <w:color w:val="333333"/>
          <w:spacing w:val="0"/>
          <w:position w:val="0"/>
          <w:sz w:val="22"/>
          <w:u w:val="single"/>
          <w:shd w:fill="FFFFFF" w:val="clear"/>
        </w:rPr>
        <w:t xml:space="preserve">Παράδειγμα 1: Δάνεια Κατηγορίας Α, δηλ. ενήμερα ή με καθυστέρηση μέχρι (90) ημέρες στις 29/2/2020</w:t>
      </w:r>
    </w:p>
    <w:p>
      <w:pPr>
        <w:spacing w:before="0" w:after="0" w:line="276"/>
        <w:ind w:right="0" w:left="72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Σε περίπτωση οφειλέτη ΦΠ έγγαμου, με ένα μόνο ακίνητο </w:t>
      </w:r>
      <w:r>
        <w:rPr>
          <w:rFonts w:ascii="Calibri" w:hAnsi="Calibri" w:cs="Calibri" w:eastAsia="Calibri"/>
          <w:i/>
          <w:color w:val="333333"/>
          <w:spacing w:val="0"/>
          <w:position w:val="0"/>
          <w:sz w:val="22"/>
          <w:shd w:fill="FFFFFF" w:val="clear"/>
        </w:rPr>
        <w:t xml:space="preserve">–</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κύρια κατοικία, χωρίς καταθέσεις και λοιπή περιουσία και τα ακόλουθα δεδομένα:</w:t>
      </w:r>
    </w:p>
    <w:p>
      <w:pPr>
        <w:numPr>
          <w:ilvl w:val="0"/>
          <w:numId w:val="255"/>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Οικογενειακό εισόδημα 28.000 </w:t>
      </w:r>
      <w:r>
        <w:rPr>
          <w:rFonts w:ascii="Calibri" w:hAnsi="Calibri" w:cs="Calibri" w:eastAsia="Calibri"/>
          <w:i/>
          <w:color w:val="333333"/>
          <w:spacing w:val="0"/>
          <w:position w:val="0"/>
          <w:sz w:val="22"/>
          <w:shd w:fill="FFFFFF" w:val="clear"/>
        </w:rPr>
        <w:t xml:space="preserve">€  (18.000 € </w:t>
      </w:r>
      <w:r>
        <w:rPr>
          <w:rFonts w:ascii="Calibri" w:hAnsi="Calibri" w:cs="Calibri" w:eastAsia="Calibri"/>
          <w:i/>
          <w:color w:val="333333"/>
          <w:spacing w:val="0"/>
          <w:position w:val="0"/>
          <w:sz w:val="22"/>
          <w:shd w:fill="FFFFFF" w:val="clear"/>
        </w:rPr>
        <w:t xml:space="preserve">ο αιτών και 10.000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η σύζυγος)</w:t>
      </w:r>
    </w:p>
    <w:p>
      <w:pPr>
        <w:spacing w:before="0" w:after="0" w:line="276"/>
        <w:ind w:right="0" w:left="1080" w:firstLine="0"/>
        <w:jc w:val="both"/>
        <w:rPr>
          <w:rFonts w:ascii="Calibri" w:hAnsi="Calibri" w:cs="Calibri" w:eastAsia="Calibri"/>
          <w:i/>
          <w:color w:val="333333"/>
          <w:spacing w:val="0"/>
          <w:position w:val="0"/>
          <w:sz w:val="22"/>
          <w:shd w:fill="FFFFFF" w:val="clear"/>
        </w:rPr>
      </w:pPr>
    </w:p>
    <w:p>
      <w:pPr>
        <w:numPr>
          <w:ilvl w:val="0"/>
          <w:numId w:val="257"/>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Ανεξόφλητες οφειλές (κεφάλαιο και λογιστικοποιημένοι τόκοι) 130.000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και 20.000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για στεγαστικό και καταναλωτικό δάνειο αντίστοιχα στην Τράπεζα Α, συνολικά 150.000 </w:t>
      </w:r>
      <w:r>
        <w:rPr>
          <w:rFonts w:ascii="Calibri" w:hAnsi="Calibri" w:cs="Calibri" w:eastAsia="Calibri"/>
          <w:i/>
          <w:color w:val="333333"/>
          <w:spacing w:val="0"/>
          <w:position w:val="0"/>
          <w:sz w:val="22"/>
          <w:shd w:fill="FFFFFF" w:val="clear"/>
        </w:rPr>
        <w:t xml:space="preserve">€</w:t>
      </w:r>
    </w:p>
    <w:p>
      <w:pPr>
        <w:spacing w:before="0" w:after="0" w:line="276"/>
        <w:ind w:right="0" w:left="720" w:firstLine="0"/>
        <w:jc w:val="both"/>
        <w:rPr>
          <w:rFonts w:ascii="Calibri" w:hAnsi="Calibri" w:cs="Calibri" w:eastAsia="Calibri"/>
          <w:i/>
          <w:color w:val="333333"/>
          <w:spacing w:val="0"/>
          <w:position w:val="0"/>
          <w:sz w:val="22"/>
          <w:shd w:fill="FFFFFF" w:val="clear"/>
        </w:rPr>
      </w:pPr>
    </w:p>
    <w:p>
      <w:pPr>
        <w:numPr>
          <w:ilvl w:val="0"/>
          <w:numId w:val="259"/>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Μηνιαία δόση ανά σύμβαση 425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και 107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αντίστοιχα</w:t>
      </w:r>
    </w:p>
    <w:p>
      <w:pPr>
        <w:spacing w:before="0" w:after="0" w:line="276"/>
        <w:ind w:right="0" w:left="720" w:firstLine="0"/>
        <w:jc w:val="both"/>
        <w:rPr>
          <w:rFonts w:ascii="Calibri" w:hAnsi="Calibri" w:cs="Calibri" w:eastAsia="Calibri"/>
          <w:i/>
          <w:color w:val="333333"/>
          <w:spacing w:val="0"/>
          <w:position w:val="0"/>
          <w:sz w:val="22"/>
          <w:shd w:fill="FFFFFF" w:val="clear"/>
        </w:rPr>
      </w:pPr>
    </w:p>
    <w:p>
      <w:pPr>
        <w:numPr>
          <w:ilvl w:val="0"/>
          <w:numId w:val="261"/>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Χρόνος καθυστέρησης εξυπηρέτησης δανείων 45 και 75 ημερών για το στεγαστικό και καταναλωτικό δάνειο αντίστοιχα στις 29.02.2020</w:t>
      </w:r>
    </w:p>
    <w:p>
      <w:pPr>
        <w:spacing w:before="0" w:after="0" w:line="276"/>
        <w:ind w:right="0" w:left="1080" w:firstLine="0"/>
        <w:jc w:val="both"/>
        <w:rPr>
          <w:rFonts w:ascii="Calibri" w:hAnsi="Calibri" w:cs="Calibri" w:eastAsia="Calibri"/>
          <w:i/>
          <w:color w:val="333333"/>
          <w:spacing w:val="0"/>
          <w:position w:val="0"/>
          <w:sz w:val="22"/>
          <w:shd w:fill="FFFFFF" w:val="clear"/>
        </w:rPr>
      </w:pPr>
    </w:p>
    <w:p>
      <w:pPr>
        <w:numPr>
          <w:ilvl w:val="0"/>
          <w:numId w:val="263"/>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A</w:t>
      </w:r>
      <w:r>
        <w:rPr>
          <w:rFonts w:ascii="Calibri" w:hAnsi="Calibri" w:cs="Calibri" w:eastAsia="Calibri"/>
          <w:i/>
          <w:color w:val="333333"/>
          <w:spacing w:val="0"/>
          <w:position w:val="0"/>
          <w:sz w:val="22"/>
          <w:shd w:fill="FFFFFF" w:val="clear"/>
        </w:rPr>
        <w:t xml:space="preserve">ξία βάσει ΕΝΦΙΑ κύριας κατοικίας  90.000 </w:t>
      </w:r>
      <w:r>
        <w:rPr>
          <w:rFonts w:ascii="Calibri" w:hAnsi="Calibri" w:cs="Calibri" w:eastAsia="Calibri"/>
          <w:i/>
          <w:color w:val="333333"/>
          <w:spacing w:val="0"/>
          <w:position w:val="0"/>
          <w:sz w:val="22"/>
          <w:shd w:fill="FFFFFF" w:val="clear"/>
        </w:rPr>
        <w:t xml:space="preserve">€ </w:t>
      </w:r>
    </w:p>
    <w:p>
      <w:pPr>
        <w:spacing w:before="0" w:after="0" w:line="276"/>
        <w:ind w:right="0" w:left="720" w:firstLine="0"/>
        <w:jc w:val="both"/>
        <w:rPr>
          <w:rFonts w:ascii="Calibri" w:hAnsi="Calibri" w:cs="Calibri" w:eastAsia="Calibri"/>
          <w:i/>
          <w:color w:val="333333"/>
          <w:spacing w:val="0"/>
          <w:position w:val="0"/>
          <w:sz w:val="22"/>
          <w:shd w:fill="FFFFFF" w:val="clear"/>
        </w:rPr>
      </w:pPr>
    </w:p>
    <w:p>
      <w:pPr>
        <w:numPr>
          <w:ilvl w:val="0"/>
          <w:numId w:val="265"/>
        </w:numPr>
        <w:tabs>
          <w:tab w:val="left" w:pos="720" w:leader="none"/>
        </w:tabs>
        <w:spacing w:before="0" w:after="0" w:line="276"/>
        <w:ind w:right="0" w:left="72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Εξετάζονται τα ακόλουθα κριτήρια επιλεξιμότητας για Οφειλέτη με Δάνεια Κατηγορίας Α:</w:t>
      </w:r>
    </w:p>
    <w:p>
      <w:pPr>
        <w:numPr>
          <w:ilvl w:val="0"/>
          <w:numId w:val="265"/>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Το οικογενειακό εισόδημα του ΦΠ που ως έγγαμος δικαιολογεί εισόδημα μέχρι 42.000 </w:t>
      </w:r>
      <w:r>
        <w:rPr>
          <w:rFonts w:ascii="Calibri" w:hAnsi="Calibri" w:cs="Calibri" w:eastAsia="Calibri"/>
          <w:i/>
          <w:color w:val="333333"/>
          <w:spacing w:val="0"/>
          <w:position w:val="0"/>
          <w:sz w:val="22"/>
          <w:shd w:fill="FFFFFF" w:val="clear"/>
        </w:rPr>
        <w:t xml:space="preserve">€ (24.000 € </w:t>
      </w:r>
      <w:r>
        <w:rPr>
          <w:rFonts w:ascii="Calibri" w:hAnsi="Calibri" w:cs="Calibri" w:eastAsia="Calibri"/>
          <w:i/>
          <w:color w:val="333333"/>
          <w:spacing w:val="0"/>
          <w:position w:val="0"/>
          <w:sz w:val="22"/>
          <w:shd w:fill="FFFFFF" w:val="clear"/>
        </w:rPr>
        <w:t xml:space="preserve">ο αιτών + 18.000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για την σύζυγο) </w:t>
        <w:tab/>
        <w:tab/>
        <w:t xml:space="preserve"> ΤΗΡΕΙΤΑΙ </w:t>
      </w:r>
    </w:p>
    <w:p>
      <w:pPr>
        <w:spacing w:before="0" w:after="0" w:line="276"/>
        <w:ind w:right="0" w:left="1080" w:firstLine="0"/>
        <w:jc w:val="both"/>
        <w:rPr>
          <w:rFonts w:ascii="Calibri" w:hAnsi="Calibri" w:cs="Calibri" w:eastAsia="Calibri"/>
          <w:i/>
          <w:color w:val="333333"/>
          <w:spacing w:val="0"/>
          <w:position w:val="0"/>
          <w:sz w:val="22"/>
          <w:shd w:fill="FFFFFF" w:val="clear"/>
        </w:rPr>
      </w:pPr>
    </w:p>
    <w:p>
      <w:pPr>
        <w:numPr>
          <w:ilvl w:val="0"/>
          <w:numId w:val="268"/>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Οι ανεξόφλητες οφειλές ανά πιστωτή δεν πρέπει να υπερβαίνουν τις  300.000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ανά πιστωτή (150.000 στην Τράπεζα Α)</w:t>
        <w:tab/>
        <w:t xml:space="preserve"> </w:t>
        <w:tab/>
        <w:tab/>
        <w:tab/>
        <w:t xml:space="preserve"> ΤΗΡΕΙΤΑΙ </w:t>
      </w:r>
    </w:p>
    <w:p>
      <w:pPr>
        <w:spacing w:before="0" w:after="0" w:line="276"/>
        <w:ind w:right="0" w:left="0" w:firstLine="0"/>
        <w:jc w:val="both"/>
        <w:rPr>
          <w:rFonts w:ascii="Calibri" w:hAnsi="Calibri" w:cs="Calibri" w:eastAsia="Calibri"/>
          <w:i/>
          <w:color w:val="333333"/>
          <w:spacing w:val="0"/>
          <w:position w:val="0"/>
          <w:sz w:val="22"/>
          <w:shd w:fill="FFFFFF" w:val="clear"/>
        </w:rPr>
      </w:pPr>
    </w:p>
    <w:p>
      <w:pPr>
        <w:numPr>
          <w:ilvl w:val="0"/>
          <w:numId w:val="270"/>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Η Αξία της κύριας κατοικίας (90.000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βάσει ΕΝΦΙΑ) που δεν πρέπει να υπερβαίνει τις 300.000 </w:t>
      </w:r>
      <w:r>
        <w:rPr>
          <w:rFonts w:ascii="Calibri" w:hAnsi="Calibri" w:cs="Calibri" w:eastAsia="Calibri"/>
          <w:i/>
          <w:color w:val="333333"/>
          <w:spacing w:val="0"/>
          <w:position w:val="0"/>
          <w:sz w:val="22"/>
          <w:shd w:fill="FFFFFF" w:val="clear"/>
        </w:rPr>
        <w:t xml:space="preserve">€ </w:t>
        <w:tab/>
        <w:tab/>
        <w:tab/>
        <w:tab/>
        <w:tab/>
        <w:tab/>
        <w:t xml:space="preserve"> </w:t>
      </w:r>
      <w:r>
        <w:rPr>
          <w:rFonts w:ascii="Calibri" w:hAnsi="Calibri" w:cs="Calibri" w:eastAsia="Calibri"/>
          <w:i/>
          <w:color w:val="333333"/>
          <w:spacing w:val="0"/>
          <w:position w:val="0"/>
          <w:sz w:val="22"/>
          <w:shd w:fill="FFFFFF" w:val="clear"/>
        </w:rPr>
        <w:t xml:space="preserve">ΤΗΡΕΙΤΑΙ</w:t>
      </w:r>
    </w:p>
    <w:p>
      <w:pPr>
        <w:spacing w:before="0" w:after="0" w:line="276"/>
        <w:ind w:right="0" w:left="0" w:firstLine="0"/>
        <w:jc w:val="both"/>
        <w:rPr>
          <w:rFonts w:ascii="Calibri" w:hAnsi="Calibri" w:cs="Calibri" w:eastAsia="Calibri"/>
          <w:i/>
          <w:color w:val="333333"/>
          <w:spacing w:val="0"/>
          <w:position w:val="0"/>
          <w:sz w:val="22"/>
          <w:shd w:fill="FFFFFF" w:val="clear"/>
        </w:rPr>
      </w:pPr>
    </w:p>
    <w:p>
      <w:pPr>
        <w:numPr>
          <w:ilvl w:val="0"/>
          <w:numId w:val="272"/>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Το αιτούν φυσικό πρόσωπο  έχει εμπράγματο δικαίωμα σε ακίνητο το οποίο αποτελεί την κύρια κατοικία του και βρίσκεται στην Ελλάδα  </w:t>
        <w:tab/>
        <w:t xml:space="preserve"> ΤΗΡΕΙΤΑΙ </w:t>
      </w:r>
    </w:p>
    <w:p>
      <w:pPr>
        <w:spacing w:before="0" w:after="0" w:line="276"/>
        <w:ind w:right="0" w:left="720" w:firstLine="0"/>
        <w:jc w:val="both"/>
        <w:rPr>
          <w:rFonts w:ascii="Calibri" w:hAnsi="Calibri" w:cs="Calibri" w:eastAsia="Calibri"/>
          <w:i/>
          <w:color w:val="333333"/>
          <w:spacing w:val="0"/>
          <w:position w:val="0"/>
          <w:sz w:val="22"/>
          <w:u w:val="single"/>
          <w:shd w:fill="FFFFFF" w:val="clear"/>
        </w:rPr>
      </w:pPr>
    </w:p>
    <w:p>
      <w:pPr>
        <w:spacing w:before="0" w:after="0" w:line="276"/>
        <w:ind w:right="0" w:left="720" w:firstLine="0"/>
        <w:jc w:val="both"/>
        <w:rPr>
          <w:rFonts w:ascii="Calibri" w:hAnsi="Calibri" w:cs="Calibri" w:eastAsia="Calibri"/>
          <w:i/>
          <w:color w:val="333333"/>
          <w:spacing w:val="0"/>
          <w:position w:val="0"/>
          <w:sz w:val="22"/>
          <w:u w:val="single"/>
          <w:shd w:fill="FFFFFF" w:val="clear"/>
        </w:rPr>
      </w:pPr>
      <w:r>
        <w:rPr>
          <w:rFonts w:ascii="Calibri" w:hAnsi="Calibri" w:cs="Calibri" w:eastAsia="Calibri"/>
          <w:i/>
          <w:color w:val="333333"/>
          <w:spacing w:val="0"/>
          <w:position w:val="0"/>
          <w:sz w:val="22"/>
          <w:u w:val="single"/>
          <w:shd w:fill="FFFFFF" w:val="clear"/>
        </w:rPr>
        <w:t xml:space="preserve">Στους Πίνακες 13.1 </w:t>
      </w:r>
      <w:r>
        <w:rPr>
          <w:rFonts w:ascii="Calibri" w:hAnsi="Calibri" w:cs="Calibri" w:eastAsia="Calibri"/>
          <w:i/>
          <w:color w:val="333333"/>
          <w:spacing w:val="0"/>
          <w:position w:val="0"/>
          <w:sz w:val="22"/>
          <w:u w:val="single"/>
          <w:shd w:fill="FFFFFF" w:val="clear"/>
        </w:rPr>
        <w:t xml:space="preserve">–</w:t>
      </w:r>
      <w:r>
        <w:rPr>
          <w:rFonts w:ascii="Calibri" w:hAnsi="Calibri" w:cs="Calibri" w:eastAsia="Calibri"/>
          <w:i/>
          <w:color w:val="333333"/>
          <w:spacing w:val="0"/>
          <w:position w:val="0"/>
          <w:sz w:val="22"/>
          <w:u w:val="single"/>
          <w:shd w:fill="FFFFFF" w:val="clear"/>
        </w:rPr>
        <w:t xml:space="preserve"> 13.3 </w:t>
      </w:r>
      <w:r>
        <w:rPr>
          <w:rFonts w:ascii="Calibri" w:hAnsi="Calibri" w:cs="Calibri" w:eastAsia="Calibri"/>
          <w:i/>
          <w:color w:val="333333"/>
          <w:spacing w:val="0"/>
          <w:position w:val="0"/>
          <w:sz w:val="22"/>
          <w:u w:val="single"/>
          <w:shd w:fill="FFFFFF" w:val="clear"/>
        </w:rPr>
        <w:t xml:space="preserve">που ακολουθούν παρουσιάζονται οι δόσεις των δανείων που βρίσκονται σε καθυστέρηση έως (90) ημερών, όπως προκύπτουν μετά την κεφαλαιοποίηση των οφειλών που βρίσκονται σε καθυστέρηση από τους χρηματοδοτικούς φορείς και ο υπολογισμός της συνεισφοράς του Δημοσίου για (9) μήνες για δανειολήπτη με καθυστερούμενες οφειλές έως 90 ημέρες (Κατηγορία Α) με ανάλυση ανά μήνα:</w:t>
      </w:r>
    </w:p>
    <w:p>
      <w:pPr>
        <w:spacing w:before="0" w:after="0" w:line="276"/>
        <w:ind w:right="0" w:left="720" w:firstLine="0"/>
        <w:jc w:val="both"/>
        <w:rPr>
          <w:rFonts w:ascii="Calibri" w:hAnsi="Calibri" w:cs="Calibri" w:eastAsia="Calibri"/>
          <w:i/>
          <w:color w:val="333333"/>
          <w:spacing w:val="0"/>
          <w:position w:val="0"/>
          <w:sz w:val="22"/>
          <w:u w:val="single"/>
          <w:shd w:fill="FFFFFF" w:val="clear"/>
        </w:rPr>
      </w:pPr>
    </w:p>
    <w:p>
      <w:pPr>
        <w:spacing w:before="0" w:after="0" w:line="276"/>
        <w:ind w:right="0" w:left="720" w:firstLine="0"/>
        <w:jc w:val="both"/>
        <w:rPr>
          <w:rFonts w:ascii="Calibri" w:hAnsi="Calibri" w:cs="Calibri" w:eastAsia="Calibri"/>
          <w:i/>
          <w:color w:val="333333"/>
          <w:spacing w:val="0"/>
          <w:position w:val="0"/>
          <w:sz w:val="22"/>
          <w:u w:val="single"/>
          <w:shd w:fill="FFFFFF" w:val="clear"/>
        </w:rPr>
      </w:pPr>
    </w:p>
    <w:p>
      <w:pPr>
        <w:spacing w:before="0" w:after="0" w:line="276"/>
        <w:ind w:right="0" w:left="720" w:firstLine="0"/>
        <w:jc w:val="both"/>
        <w:rPr>
          <w:rFonts w:ascii="Calibri" w:hAnsi="Calibri" w:cs="Calibri" w:eastAsia="Calibri"/>
          <w:i/>
          <w:color w:val="333333"/>
          <w:spacing w:val="0"/>
          <w:position w:val="0"/>
          <w:sz w:val="22"/>
          <w:u w:val="single"/>
          <w:shd w:fill="FFFFFF" w:val="clear"/>
        </w:rPr>
      </w:pPr>
    </w:p>
    <w:p>
      <w:pPr>
        <w:spacing w:before="0" w:after="0" w:line="276"/>
        <w:ind w:right="0" w:left="720" w:firstLine="0"/>
        <w:jc w:val="both"/>
        <w:rPr>
          <w:rFonts w:ascii="Calibri" w:hAnsi="Calibri" w:cs="Calibri" w:eastAsia="Calibri"/>
          <w:i/>
          <w:color w:val="333333"/>
          <w:spacing w:val="0"/>
          <w:position w:val="0"/>
          <w:sz w:val="22"/>
          <w:u w:val="single"/>
          <w:shd w:fill="FFFFFF" w:val="clear"/>
        </w:rPr>
      </w:pPr>
    </w:p>
    <w:p>
      <w:pPr>
        <w:spacing w:before="0" w:after="0" w:line="276"/>
        <w:ind w:right="0" w:left="720" w:firstLine="0"/>
        <w:jc w:val="both"/>
        <w:rPr>
          <w:rFonts w:ascii="Calibri" w:hAnsi="Calibri" w:cs="Calibri" w:eastAsia="Calibri"/>
          <w:i/>
          <w:color w:val="333333"/>
          <w:spacing w:val="0"/>
          <w:position w:val="0"/>
          <w:sz w:val="22"/>
          <w:u w:val="single"/>
          <w:shd w:fill="FFFFFF" w:val="clear"/>
        </w:rPr>
      </w:pPr>
    </w:p>
    <w:p>
      <w:pPr>
        <w:spacing w:before="0" w:after="0" w:line="276"/>
        <w:ind w:right="0" w:left="0" w:firstLine="0"/>
        <w:jc w:val="both"/>
        <w:rPr>
          <w:rFonts w:ascii="Calibri" w:hAnsi="Calibri" w:cs="Calibri" w:eastAsia="Calibri"/>
          <w:b/>
          <w:i/>
          <w:color w:val="333333"/>
          <w:spacing w:val="0"/>
          <w:position w:val="0"/>
          <w:sz w:val="22"/>
          <w:u w:val="single"/>
          <w:shd w:fill="FFFFFF" w:val="clear"/>
        </w:rPr>
      </w:pPr>
      <w:r>
        <w:rPr>
          <w:rFonts w:ascii="Calibri" w:hAnsi="Calibri" w:cs="Calibri" w:eastAsia="Calibri"/>
          <w:b/>
          <w:i/>
          <w:color w:val="333333"/>
          <w:spacing w:val="0"/>
          <w:position w:val="0"/>
          <w:sz w:val="22"/>
          <w:u w:val="single"/>
          <w:shd w:fill="FFFFFF" w:val="clear"/>
        </w:rPr>
        <w:t xml:space="preserve">Πίνακας 13.1 : ΥΠΟΛΟΓΙΣΜΟΣ ΣΥΝΕΙΣΦΟΡΑΣ ΔΗΜΟΣΙΟΥ Α’ ΤΡΙΜΗΝΟY:</w:t>
      </w:r>
    </w:p>
    <w:p>
      <w:pPr>
        <w:spacing w:before="0" w:after="0" w:line="276"/>
        <w:ind w:right="0" w:left="0" w:firstLine="0"/>
        <w:jc w:val="both"/>
        <w:rPr>
          <w:rFonts w:ascii="Calibri" w:hAnsi="Calibri" w:cs="Calibri" w:eastAsia="Calibri"/>
          <w:b/>
          <w:i/>
          <w:color w:val="333333"/>
          <w:spacing w:val="0"/>
          <w:position w:val="0"/>
          <w:sz w:val="22"/>
          <w:u w:val="single"/>
          <w:shd w:fill="FFFFFF" w:val="clear"/>
        </w:rPr>
      </w:pPr>
    </w:p>
    <w:tbl>
      <w:tblPr/>
      <w:tblGrid>
        <w:gridCol w:w="1513"/>
        <w:gridCol w:w="1513"/>
        <w:gridCol w:w="1516"/>
        <w:gridCol w:w="1513"/>
        <w:gridCol w:w="1513"/>
        <w:gridCol w:w="1157"/>
      </w:tblGrid>
      <w:tr>
        <w:trPr>
          <w:trHeight w:val="1833" w:hRule="auto"/>
          <w:jc w:val="left"/>
        </w:trPr>
        <w:tc>
          <w:tcPr>
            <w:tcW w:w="151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spacing w:val="0"/>
                <w:position w:val="0"/>
                <w:sz w:val="22"/>
              </w:rPr>
            </w:pPr>
            <w:r>
              <w:rPr>
                <w:rFonts w:ascii="Cambria" w:hAnsi="Cambria" w:cs="Cambria" w:eastAsia="Cambria"/>
                <w:b/>
                <w:color w:val="333333"/>
                <w:spacing w:val="0"/>
                <w:position w:val="0"/>
                <w:sz w:val="22"/>
                <w:shd w:fill="FFFFFF" w:val="clear"/>
              </w:rPr>
              <w:t xml:space="preserve">Κατηγορία Οφειλής</w:t>
            </w:r>
          </w:p>
        </w:tc>
        <w:tc>
          <w:tcPr>
            <w:tcW w:w="151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mbria" w:hAnsi="Cambria" w:cs="Cambria" w:eastAsia="Cambria"/>
                <w:b/>
                <w:color w:val="333333"/>
                <w:spacing w:val="0"/>
                <w:position w:val="0"/>
                <w:sz w:val="20"/>
                <w:shd w:fill="FFFFFF" w:val="clear"/>
              </w:rPr>
            </w:pPr>
            <w:r>
              <w:rPr>
                <w:rFonts w:ascii="Cambria" w:hAnsi="Cambria" w:cs="Cambria" w:eastAsia="Cambria"/>
                <w:b/>
                <w:color w:val="333333"/>
                <w:spacing w:val="0"/>
                <w:position w:val="0"/>
                <w:sz w:val="20"/>
                <w:shd w:fill="FFFFFF" w:val="clear"/>
              </w:rPr>
              <w:t xml:space="preserve">Ποσό συνεισφοράς για τον</w:t>
            </w:r>
          </w:p>
          <w:p>
            <w:pPr>
              <w:spacing w:before="0" w:after="0" w:line="276"/>
              <w:ind w:right="0" w:left="0" w:firstLine="0"/>
              <w:jc w:val="left"/>
              <w:rPr>
                <w:spacing w:val="0"/>
                <w:position w:val="0"/>
              </w:rPr>
            </w:pPr>
            <w:r>
              <w:rPr>
                <w:rFonts w:ascii="Cambria" w:hAnsi="Cambria" w:cs="Cambria" w:eastAsia="Cambria"/>
                <w:b/>
                <w:color w:val="333333"/>
                <w:spacing w:val="0"/>
                <w:position w:val="0"/>
                <w:sz w:val="20"/>
                <w:shd w:fill="FFFFFF" w:val="clear"/>
              </w:rPr>
              <w:t xml:space="preserve"> 1</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Ποσό συνεισφοράς για τον 2</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1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Ποσό συνεισφοράς για τον 3</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1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Συνολικό Ποσό  συνεισφοράς 1</w:t>
            </w:r>
            <w:r>
              <w:rPr>
                <w:rFonts w:ascii="Cambria" w:hAnsi="Cambria" w:cs="Cambria" w:eastAsia="Cambria"/>
                <w:b/>
                <w:color w:val="333333"/>
                <w:spacing w:val="0"/>
                <w:position w:val="0"/>
                <w:sz w:val="20"/>
                <w:shd w:fill="FFFFFF" w:val="clear"/>
                <w:vertAlign w:val="superscript"/>
              </w:rPr>
              <w:t xml:space="preserve">ου</w:t>
            </w:r>
            <w:r>
              <w:rPr>
                <w:rFonts w:ascii="Cambria" w:hAnsi="Cambria" w:cs="Cambria" w:eastAsia="Cambria"/>
                <w:b/>
                <w:color w:val="333333"/>
                <w:spacing w:val="0"/>
                <w:position w:val="0"/>
                <w:sz w:val="20"/>
                <w:shd w:fill="FFFFFF" w:val="clear"/>
              </w:rPr>
              <w:t xml:space="preserve"> Τριμήνου </w:t>
            </w:r>
          </w:p>
        </w:tc>
        <w:tc>
          <w:tcPr>
            <w:tcW w:w="115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153" w:hRule="auto"/>
          <w:jc w:val="left"/>
        </w:trPr>
        <w:tc>
          <w:tcPr>
            <w:tcW w:w="151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Georgia" w:hAnsi="Georgia" w:cs="Georgia" w:eastAsia="Georgia"/>
                <w:b/>
                <w:color w:val="000000"/>
                <w:spacing w:val="0"/>
                <w:position w:val="0"/>
                <w:sz w:val="18"/>
                <w:shd w:fill="auto" w:val="clear"/>
              </w:rPr>
            </w:pPr>
          </w:p>
          <w:p>
            <w:pPr>
              <w:spacing w:before="0" w:after="0" w:line="276"/>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ΔΑΝΕΙΑΚΗ ΣΥΜΒΑΣΗ Ι.(130.000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μηνιαία δόση 425</w:t>
            </w:r>
            <w:r>
              <w:rPr>
                <w:rFonts w:ascii="Calibri" w:hAnsi="Calibri" w:cs="Calibri" w:eastAsia="Calibri"/>
                <w:b/>
                <w:color w:val="000000"/>
                <w:spacing w:val="0"/>
                <w:position w:val="0"/>
                <w:sz w:val="22"/>
                <w:shd w:fill="auto" w:val="clear"/>
              </w:rPr>
              <w:t xml:space="preserve">€ )</w:t>
            </w:r>
          </w:p>
          <w:p>
            <w:pPr>
              <w:spacing w:before="0" w:after="0" w:line="276"/>
              <w:ind w:right="0" w:left="0" w:firstLine="0"/>
              <w:jc w:val="left"/>
              <w:rPr>
                <w:spacing w:val="0"/>
                <w:position w:val="0"/>
                <w:shd w:fill="auto" w:val="clear"/>
              </w:rPr>
            </w:pPr>
            <w:r>
              <w:rPr>
                <w:rFonts w:ascii="Calibri" w:hAnsi="Calibri" w:cs="Calibri" w:eastAsia="Calibri"/>
                <w:b/>
                <w:color w:val="000000"/>
                <w:spacing w:val="0"/>
                <w:position w:val="0"/>
                <w:sz w:val="22"/>
                <w:shd w:fill="auto" w:val="clear"/>
              </w:rPr>
              <w:t xml:space="preserve"> </w:t>
            </w:r>
          </w:p>
        </w:tc>
        <w:tc>
          <w:tcPr>
            <w:tcW w:w="151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(90%)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382,50€</w:t>
            </w:r>
          </w:p>
        </w:tc>
        <w:tc>
          <w:tcPr>
            <w:tcW w:w="15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(90%)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382,50€</w:t>
            </w:r>
          </w:p>
        </w:tc>
        <w:tc>
          <w:tcPr>
            <w:tcW w:w="151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(90%)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382,50€</w:t>
            </w:r>
          </w:p>
        </w:tc>
        <w:tc>
          <w:tcPr>
            <w:tcW w:w="151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b/>
                <w:color w:val="auto"/>
                <w:spacing w:val="0"/>
                <w:position w:val="0"/>
                <w:sz w:val="22"/>
                <w:shd w:fill="auto" w:val="clear"/>
              </w:rPr>
            </w:pPr>
          </w:p>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1.147,50€</w:t>
            </w:r>
          </w:p>
        </w:tc>
        <w:tc>
          <w:tcPr>
            <w:tcW w:w="1157" w:type="dxa"/>
            <w:tcBorders>
              <w:top w:val="single" w:color="000000" w:sz="0"/>
              <w:left w:val="single" w:color="000000" w:sz="0"/>
              <w:bottom w:val="single" w:color="000000" w:sz="0"/>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823" w:hRule="auto"/>
          <w:jc w:val="left"/>
        </w:trPr>
        <w:tc>
          <w:tcPr>
            <w:tcW w:w="1513" w:type="dxa"/>
            <w:tcBorders>
              <w:top w:val="single" w:color="000000" w:sz="4"/>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ΔΑΝΕΙΑΚΗ ΣΥΜΒΑΣΗ ΙΙ.(20.000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μηνιαία δόση 107</w:t>
            </w:r>
            <w:r>
              <w:rPr>
                <w:rFonts w:ascii="Calibri" w:hAnsi="Calibri" w:cs="Calibri" w:eastAsia="Calibri"/>
                <w:b/>
                <w:color w:val="000000"/>
                <w:spacing w:val="0"/>
                <w:position w:val="0"/>
                <w:sz w:val="22"/>
                <w:shd w:fill="auto" w:val="clear"/>
              </w:rPr>
              <w:t xml:space="preserve">€)</w:t>
            </w:r>
          </w:p>
        </w:tc>
        <w:tc>
          <w:tcPr>
            <w:tcW w:w="151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96,30€</w:t>
            </w:r>
          </w:p>
        </w:tc>
        <w:tc>
          <w:tcPr>
            <w:tcW w:w="15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96,30€</w:t>
            </w:r>
          </w:p>
        </w:tc>
        <w:tc>
          <w:tcPr>
            <w:tcW w:w="151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96,30€</w:t>
            </w:r>
          </w:p>
        </w:tc>
        <w:tc>
          <w:tcPr>
            <w:tcW w:w="151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288,90€</w:t>
            </w:r>
          </w:p>
        </w:tc>
        <w:tc>
          <w:tcPr>
            <w:tcW w:w="115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bl>
    <w:p>
      <w:pPr>
        <w:spacing w:before="0" w:after="0" w:line="276"/>
        <w:ind w:right="0" w:left="0" w:firstLine="0"/>
        <w:jc w:val="both"/>
        <w:rPr>
          <w:rFonts w:ascii="Calibri" w:hAnsi="Calibri" w:cs="Calibri" w:eastAsia="Calibri"/>
          <w:b/>
          <w:i/>
          <w:color w:val="333333"/>
          <w:spacing w:val="0"/>
          <w:position w:val="0"/>
          <w:sz w:val="22"/>
          <w:u w:val="single"/>
          <w:shd w:fill="FFFFFF" w:val="clear"/>
        </w:rPr>
      </w:pPr>
    </w:p>
    <w:p>
      <w:pPr>
        <w:spacing w:before="0" w:after="0" w:line="276"/>
        <w:ind w:right="0" w:left="0" w:firstLine="0"/>
        <w:jc w:val="both"/>
        <w:rPr>
          <w:rFonts w:ascii="Calibri" w:hAnsi="Calibri" w:cs="Calibri" w:eastAsia="Calibri"/>
          <w:b/>
          <w:color w:val="333333"/>
          <w:spacing w:val="0"/>
          <w:position w:val="0"/>
          <w:sz w:val="22"/>
          <w:u w:val="single"/>
          <w:shd w:fill="FFFFFF" w:val="clear"/>
        </w:rPr>
      </w:pPr>
      <w:r>
        <w:rPr>
          <w:rFonts w:ascii="Calibri" w:hAnsi="Calibri" w:cs="Calibri" w:eastAsia="Calibri"/>
          <w:b/>
          <w:i/>
          <w:color w:val="333333"/>
          <w:spacing w:val="0"/>
          <w:position w:val="0"/>
          <w:sz w:val="22"/>
          <w:u w:val="single"/>
          <w:shd w:fill="FFFFFF" w:val="clear"/>
        </w:rPr>
        <w:t xml:space="preserve">Πίνακας 13.2 : ΥΠΟΛΟΓΙΣΜΟΣ ΣΥΝΕΙΣΦΟΡΑΣ ΔΗΜΟΣΙΟΥ Β’ ΤΡΙΜΗΝΟY</w:t>
      </w:r>
      <w:r>
        <w:rPr>
          <w:rFonts w:ascii="Calibri" w:hAnsi="Calibri" w:cs="Calibri" w:eastAsia="Calibri"/>
          <w:b/>
          <w:color w:val="333333"/>
          <w:spacing w:val="0"/>
          <w:position w:val="0"/>
          <w:sz w:val="22"/>
          <w:u w:val="single"/>
          <w:shd w:fill="FFFFFF" w:val="clear"/>
        </w:rPr>
        <w:t xml:space="preserve">:</w:t>
      </w:r>
    </w:p>
    <w:p>
      <w:pPr>
        <w:spacing w:before="0" w:after="0" w:line="276"/>
        <w:ind w:right="0" w:left="0" w:firstLine="0"/>
        <w:jc w:val="both"/>
        <w:rPr>
          <w:rFonts w:ascii="Calibri" w:hAnsi="Calibri" w:cs="Calibri" w:eastAsia="Calibri"/>
          <w:b/>
          <w:color w:val="333333"/>
          <w:spacing w:val="0"/>
          <w:position w:val="0"/>
          <w:sz w:val="22"/>
          <w:u w:val="single"/>
          <w:shd w:fill="FFFFFF" w:val="clear"/>
        </w:rPr>
      </w:pPr>
    </w:p>
    <w:tbl>
      <w:tblPr/>
      <w:tblGrid>
        <w:gridCol w:w="1508"/>
        <w:gridCol w:w="1508"/>
        <w:gridCol w:w="1511"/>
        <w:gridCol w:w="1508"/>
        <w:gridCol w:w="1508"/>
        <w:gridCol w:w="1153"/>
      </w:tblGrid>
      <w:tr>
        <w:trPr>
          <w:trHeight w:val="1843" w:hRule="auto"/>
          <w:jc w:val="left"/>
        </w:trPr>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spacing w:val="0"/>
                <w:position w:val="0"/>
                <w:sz w:val="22"/>
              </w:rPr>
            </w:pPr>
            <w:r>
              <w:rPr>
                <w:rFonts w:ascii="Cambria" w:hAnsi="Cambria" w:cs="Cambria" w:eastAsia="Cambria"/>
                <w:b/>
                <w:color w:val="333333"/>
                <w:spacing w:val="0"/>
                <w:position w:val="0"/>
                <w:sz w:val="22"/>
                <w:shd w:fill="FFFFFF" w:val="clear"/>
              </w:rPr>
              <w:t xml:space="preserve">Κατηγορία Οφειλής</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mbria" w:hAnsi="Cambria" w:cs="Cambria" w:eastAsia="Cambria"/>
                <w:b/>
                <w:color w:val="333333"/>
                <w:spacing w:val="0"/>
                <w:position w:val="0"/>
                <w:sz w:val="20"/>
                <w:shd w:fill="FFFFFF" w:val="clear"/>
              </w:rPr>
            </w:pPr>
            <w:r>
              <w:rPr>
                <w:rFonts w:ascii="Cambria" w:hAnsi="Cambria" w:cs="Cambria" w:eastAsia="Cambria"/>
                <w:b/>
                <w:color w:val="333333"/>
                <w:spacing w:val="0"/>
                <w:position w:val="0"/>
                <w:sz w:val="20"/>
                <w:shd w:fill="FFFFFF" w:val="clear"/>
              </w:rPr>
              <w:t xml:space="preserve">Ποσό συνεισφοράς για τον</w:t>
            </w:r>
          </w:p>
          <w:p>
            <w:pPr>
              <w:spacing w:before="0" w:after="0" w:line="276"/>
              <w:ind w:right="0" w:left="0" w:firstLine="0"/>
              <w:jc w:val="left"/>
              <w:rPr>
                <w:spacing w:val="0"/>
                <w:position w:val="0"/>
              </w:rPr>
            </w:pPr>
            <w:r>
              <w:rPr>
                <w:rFonts w:ascii="Cambria" w:hAnsi="Cambria" w:cs="Cambria" w:eastAsia="Cambria"/>
                <w:b/>
                <w:color w:val="333333"/>
                <w:spacing w:val="0"/>
                <w:position w:val="0"/>
                <w:sz w:val="20"/>
                <w:shd w:fill="FFFFFF" w:val="clear"/>
              </w:rPr>
              <w:t xml:space="preserve"> 4</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1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Ποσό συνεισφοράς για τον 5</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Ποσό συνεισφοράς για τον 6</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Συνολικό Ποσό  συνεισφοράς 2</w:t>
            </w:r>
            <w:r>
              <w:rPr>
                <w:rFonts w:ascii="Cambria" w:hAnsi="Cambria" w:cs="Cambria" w:eastAsia="Cambria"/>
                <w:b/>
                <w:color w:val="333333"/>
                <w:spacing w:val="0"/>
                <w:position w:val="0"/>
                <w:sz w:val="20"/>
                <w:shd w:fill="FFFFFF" w:val="clear"/>
                <w:vertAlign w:val="superscript"/>
              </w:rPr>
              <w:t xml:space="preserve">ου</w:t>
            </w:r>
            <w:r>
              <w:rPr>
                <w:rFonts w:ascii="Cambria" w:hAnsi="Cambria" w:cs="Cambria" w:eastAsia="Cambria"/>
                <w:b/>
                <w:color w:val="333333"/>
                <w:spacing w:val="0"/>
                <w:position w:val="0"/>
                <w:sz w:val="20"/>
                <w:shd w:fill="FFFFFF" w:val="clear"/>
              </w:rPr>
              <w:t xml:space="preserve"> Τριμήνου </w:t>
            </w:r>
          </w:p>
        </w:tc>
        <w:tc>
          <w:tcPr>
            <w:tcW w:w="115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159" w:hRule="auto"/>
          <w:jc w:val="left"/>
        </w:trPr>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Georgia" w:hAnsi="Georgia" w:cs="Georgia" w:eastAsia="Georgia"/>
                <w:b/>
                <w:color w:val="000000"/>
                <w:spacing w:val="0"/>
                <w:position w:val="0"/>
                <w:sz w:val="18"/>
                <w:shd w:fill="auto" w:val="clear"/>
              </w:rPr>
            </w:pPr>
          </w:p>
          <w:p>
            <w:pPr>
              <w:spacing w:before="0" w:after="0" w:line="276"/>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ΔΑΝΕΙΑΚΗ ΣΥΜΒΑΣΗ Ι.(130.000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μηνιαία δόση 425</w:t>
            </w:r>
            <w:r>
              <w:rPr>
                <w:rFonts w:ascii="Calibri" w:hAnsi="Calibri" w:cs="Calibri" w:eastAsia="Calibri"/>
                <w:b/>
                <w:color w:val="000000"/>
                <w:spacing w:val="0"/>
                <w:position w:val="0"/>
                <w:sz w:val="22"/>
                <w:shd w:fill="auto" w:val="clear"/>
              </w:rPr>
              <w:t xml:space="preserve">€ )</w:t>
            </w:r>
          </w:p>
          <w:p>
            <w:pPr>
              <w:spacing w:before="0" w:after="0" w:line="276"/>
              <w:ind w:right="0" w:left="0" w:firstLine="0"/>
              <w:jc w:val="left"/>
              <w:rPr>
                <w:spacing w:val="0"/>
                <w:position w:val="0"/>
                <w:shd w:fill="auto" w:val="clear"/>
              </w:rPr>
            </w:pPr>
            <w:r>
              <w:rPr>
                <w:rFonts w:ascii="Calibri" w:hAnsi="Calibri" w:cs="Calibri" w:eastAsia="Calibri"/>
                <w:b/>
                <w:color w:val="000000"/>
                <w:spacing w:val="0"/>
                <w:position w:val="0"/>
                <w:sz w:val="22"/>
                <w:shd w:fill="auto" w:val="clear"/>
              </w:rPr>
              <w:t xml:space="preserve"> </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340,00€</w:t>
            </w:r>
          </w:p>
        </w:tc>
        <w:tc>
          <w:tcPr>
            <w:tcW w:w="151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340,00€</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340,00€</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b/>
                <w:color w:val="auto"/>
                <w:spacing w:val="0"/>
                <w:position w:val="0"/>
                <w:sz w:val="22"/>
                <w:shd w:fill="auto" w:val="clear"/>
              </w:rPr>
            </w:pPr>
          </w:p>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1.020,00€</w:t>
            </w:r>
          </w:p>
        </w:tc>
        <w:tc>
          <w:tcPr>
            <w:tcW w:w="1153" w:type="dxa"/>
            <w:tcBorders>
              <w:top w:val="single" w:color="000000" w:sz="0"/>
              <w:left w:val="single" w:color="000000" w:sz="0"/>
              <w:bottom w:val="single" w:color="000000" w:sz="0"/>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827" w:hRule="auto"/>
          <w:jc w:val="left"/>
        </w:trPr>
        <w:tc>
          <w:tcPr>
            <w:tcW w:w="1508" w:type="dxa"/>
            <w:tcBorders>
              <w:top w:val="single" w:color="000000" w:sz="4"/>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ΔΑΝΕΙΑΚΗ ΣΥΜΒΑΣΗ ΙΙ.(20.000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μηνιαία δόση 107</w:t>
            </w:r>
            <w:r>
              <w:rPr>
                <w:rFonts w:ascii="Calibri" w:hAnsi="Calibri" w:cs="Calibri" w:eastAsia="Calibri"/>
                <w:b/>
                <w:color w:val="000000"/>
                <w:spacing w:val="0"/>
                <w:position w:val="0"/>
                <w:sz w:val="22"/>
                <w:shd w:fill="auto" w:val="clear"/>
              </w:rPr>
              <w:t xml:space="preserve">€)</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85,60€</w:t>
            </w:r>
          </w:p>
        </w:tc>
        <w:tc>
          <w:tcPr>
            <w:tcW w:w="15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85,60€</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85,60€</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256,80€</w:t>
            </w:r>
          </w:p>
        </w:tc>
        <w:tc>
          <w:tcPr>
            <w:tcW w:w="11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bl>
    <w:p>
      <w:pPr>
        <w:spacing w:before="0" w:after="0" w:line="276"/>
        <w:ind w:right="0" w:left="0" w:firstLine="0"/>
        <w:jc w:val="both"/>
        <w:rPr>
          <w:rFonts w:ascii="Calibri" w:hAnsi="Calibri" w:cs="Calibri" w:eastAsia="Calibri"/>
          <w:b/>
          <w:color w:val="333333"/>
          <w:spacing w:val="0"/>
          <w:position w:val="0"/>
          <w:sz w:val="22"/>
          <w:u w:val="single"/>
          <w:shd w:fill="FFFFFF" w:val="clear"/>
        </w:rPr>
      </w:pPr>
    </w:p>
    <w:p>
      <w:pPr>
        <w:spacing w:before="0" w:after="0" w:line="276"/>
        <w:ind w:right="0" w:left="0" w:firstLine="0"/>
        <w:jc w:val="both"/>
        <w:rPr>
          <w:rFonts w:ascii="Calibri" w:hAnsi="Calibri" w:cs="Calibri" w:eastAsia="Calibri"/>
          <w:b/>
          <w:color w:val="333333"/>
          <w:spacing w:val="0"/>
          <w:position w:val="0"/>
          <w:sz w:val="22"/>
          <w:u w:val="single"/>
          <w:shd w:fill="FFFFFF" w:val="clear"/>
        </w:rPr>
      </w:pPr>
    </w:p>
    <w:p>
      <w:pPr>
        <w:spacing w:before="0" w:after="0" w:line="276"/>
        <w:ind w:right="0" w:left="0" w:firstLine="0"/>
        <w:jc w:val="both"/>
        <w:rPr>
          <w:rFonts w:ascii="Calibri" w:hAnsi="Calibri" w:cs="Calibri" w:eastAsia="Calibri"/>
          <w:b/>
          <w:color w:val="333333"/>
          <w:spacing w:val="0"/>
          <w:position w:val="0"/>
          <w:sz w:val="22"/>
          <w:u w:val="single"/>
          <w:shd w:fill="FFFFFF" w:val="clear"/>
        </w:rPr>
      </w:pPr>
    </w:p>
    <w:p>
      <w:pPr>
        <w:spacing w:before="0" w:after="0" w:line="276"/>
        <w:ind w:right="0" w:left="0" w:firstLine="0"/>
        <w:jc w:val="both"/>
        <w:rPr>
          <w:rFonts w:ascii="Calibri" w:hAnsi="Calibri" w:cs="Calibri" w:eastAsia="Calibri"/>
          <w:b/>
          <w:color w:val="333333"/>
          <w:spacing w:val="0"/>
          <w:position w:val="0"/>
          <w:sz w:val="22"/>
          <w:u w:val="single"/>
          <w:shd w:fill="FFFFFF" w:val="clear"/>
        </w:rPr>
      </w:pPr>
    </w:p>
    <w:p>
      <w:pPr>
        <w:spacing w:before="0" w:after="0" w:line="276"/>
        <w:ind w:right="0" w:left="0" w:firstLine="0"/>
        <w:jc w:val="both"/>
        <w:rPr>
          <w:rFonts w:ascii="Calibri" w:hAnsi="Calibri" w:cs="Calibri" w:eastAsia="Calibri"/>
          <w:b/>
          <w:color w:val="333333"/>
          <w:spacing w:val="0"/>
          <w:position w:val="0"/>
          <w:sz w:val="22"/>
          <w:u w:val="single"/>
          <w:shd w:fill="FFFFFF" w:val="clear"/>
        </w:rPr>
      </w:pPr>
    </w:p>
    <w:p>
      <w:pPr>
        <w:spacing w:before="0" w:after="0" w:line="276"/>
        <w:ind w:right="0" w:left="0" w:firstLine="0"/>
        <w:jc w:val="both"/>
        <w:rPr>
          <w:rFonts w:ascii="Calibri" w:hAnsi="Calibri" w:cs="Calibri" w:eastAsia="Calibri"/>
          <w:b/>
          <w:color w:val="333333"/>
          <w:spacing w:val="0"/>
          <w:position w:val="0"/>
          <w:sz w:val="22"/>
          <w:u w:val="single"/>
          <w:shd w:fill="FFFFFF" w:val="clear"/>
        </w:rPr>
      </w:pPr>
      <w:r>
        <w:rPr>
          <w:rFonts w:ascii="Calibri" w:hAnsi="Calibri" w:cs="Calibri" w:eastAsia="Calibri"/>
          <w:b/>
          <w:i/>
          <w:color w:val="333333"/>
          <w:spacing w:val="0"/>
          <w:position w:val="0"/>
          <w:sz w:val="22"/>
          <w:u w:val="single"/>
          <w:shd w:fill="FFFFFF" w:val="clear"/>
        </w:rPr>
        <w:t xml:space="preserve">Πίνακας 13.3 : ΥΠΟΛΟΓΙΣΜΟΣ ΣΥΝΕΙΣΦΟΡΑΣ ΔΗΜΟΣΙΟΥ Γ’ ΤΡΙΜΗΝΟY</w:t>
      </w:r>
      <w:r>
        <w:rPr>
          <w:rFonts w:ascii="Calibri" w:hAnsi="Calibri" w:cs="Calibri" w:eastAsia="Calibri"/>
          <w:b/>
          <w:color w:val="333333"/>
          <w:spacing w:val="0"/>
          <w:position w:val="0"/>
          <w:sz w:val="22"/>
          <w:u w:val="single"/>
          <w:shd w:fill="FFFFFF" w:val="clear"/>
        </w:rPr>
        <w:t xml:space="preserve">:</w:t>
      </w:r>
    </w:p>
    <w:tbl>
      <w:tblPr/>
      <w:tblGrid>
        <w:gridCol w:w="1539"/>
        <w:gridCol w:w="1539"/>
        <w:gridCol w:w="1542"/>
        <w:gridCol w:w="1539"/>
        <w:gridCol w:w="1539"/>
        <w:gridCol w:w="1177"/>
      </w:tblGrid>
      <w:tr>
        <w:trPr>
          <w:trHeight w:val="1707" w:hRule="auto"/>
          <w:jc w:val="left"/>
        </w:trPr>
        <w:tc>
          <w:tcPr>
            <w:tcW w:w="153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spacing w:val="0"/>
                <w:position w:val="0"/>
                <w:sz w:val="22"/>
              </w:rPr>
            </w:pPr>
            <w:r>
              <w:rPr>
                <w:rFonts w:ascii="Cambria" w:hAnsi="Cambria" w:cs="Cambria" w:eastAsia="Cambria"/>
                <w:b/>
                <w:color w:val="333333"/>
                <w:spacing w:val="0"/>
                <w:position w:val="0"/>
                <w:sz w:val="22"/>
                <w:shd w:fill="FFFFFF" w:val="clear"/>
              </w:rPr>
              <w:t xml:space="preserve">Κατηγορία Οφειλής</w:t>
            </w:r>
          </w:p>
        </w:tc>
        <w:tc>
          <w:tcPr>
            <w:tcW w:w="153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mbria" w:hAnsi="Cambria" w:cs="Cambria" w:eastAsia="Cambria"/>
                <w:b/>
                <w:color w:val="333333"/>
                <w:spacing w:val="0"/>
                <w:position w:val="0"/>
                <w:sz w:val="20"/>
                <w:shd w:fill="FFFFFF" w:val="clear"/>
              </w:rPr>
            </w:pPr>
            <w:r>
              <w:rPr>
                <w:rFonts w:ascii="Cambria" w:hAnsi="Cambria" w:cs="Cambria" w:eastAsia="Cambria"/>
                <w:b/>
                <w:color w:val="333333"/>
                <w:spacing w:val="0"/>
                <w:position w:val="0"/>
                <w:sz w:val="20"/>
                <w:shd w:fill="FFFFFF" w:val="clear"/>
              </w:rPr>
              <w:t xml:space="preserve">Ποσό συνεισφοράς για τον</w:t>
            </w:r>
          </w:p>
          <w:p>
            <w:pPr>
              <w:spacing w:before="0" w:after="0" w:line="276"/>
              <w:ind w:right="0" w:left="0" w:firstLine="0"/>
              <w:jc w:val="left"/>
              <w:rPr>
                <w:spacing w:val="0"/>
                <w:position w:val="0"/>
              </w:rPr>
            </w:pPr>
            <w:r>
              <w:rPr>
                <w:rFonts w:ascii="Cambria" w:hAnsi="Cambria" w:cs="Cambria" w:eastAsia="Cambria"/>
                <w:b/>
                <w:color w:val="333333"/>
                <w:spacing w:val="0"/>
                <w:position w:val="0"/>
                <w:sz w:val="20"/>
                <w:shd w:fill="FFFFFF" w:val="clear"/>
              </w:rPr>
              <w:t xml:space="preserve"> 7</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42"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Ποσό συνεισφοράς για τον 8</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3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Ποσό συνεισφοράς για τον 9</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3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Συνολικό Ποσό  συνεισφοράς 3</w:t>
            </w:r>
            <w:r>
              <w:rPr>
                <w:rFonts w:ascii="Cambria" w:hAnsi="Cambria" w:cs="Cambria" w:eastAsia="Cambria"/>
                <w:b/>
                <w:color w:val="333333"/>
                <w:spacing w:val="0"/>
                <w:position w:val="0"/>
                <w:sz w:val="20"/>
                <w:shd w:fill="FFFFFF" w:val="clear"/>
                <w:vertAlign w:val="superscript"/>
              </w:rPr>
              <w:t xml:space="preserve">ου</w:t>
            </w:r>
            <w:r>
              <w:rPr>
                <w:rFonts w:ascii="Cambria" w:hAnsi="Cambria" w:cs="Cambria" w:eastAsia="Cambria"/>
                <w:b/>
                <w:color w:val="333333"/>
                <w:spacing w:val="0"/>
                <w:position w:val="0"/>
                <w:sz w:val="20"/>
                <w:shd w:fill="FFFFFF" w:val="clear"/>
              </w:rPr>
              <w:t xml:space="preserve"> Τριμήνου </w:t>
            </w:r>
          </w:p>
        </w:tc>
        <w:tc>
          <w:tcPr>
            <w:tcW w:w="117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074" w:hRule="auto"/>
          <w:jc w:val="left"/>
        </w:trPr>
        <w:tc>
          <w:tcPr>
            <w:tcW w:w="153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Georgia" w:hAnsi="Georgia" w:cs="Georgia" w:eastAsia="Georgia"/>
                <w:b/>
                <w:color w:val="000000"/>
                <w:spacing w:val="0"/>
                <w:position w:val="0"/>
                <w:sz w:val="18"/>
                <w:shd w:fill="auto" w:val="clear"/>
              </w:rPr>
            </w:pPr>
          </w:p>
          <w:p>
            <w:pPr>
              <w:spacing w:before="0" w:after="0" w:line="276"/>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ΔΑΝΕΙΑΚΗ ΣΥΜΒΑΣΗ Ι.(130.000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μηνιαία δόση 425</w:t>
            </w:r>
            <w:r>
              <w:rPr>
                <w:rFonts w:ascii="Calibri" w:hAnsi="Calibri" w:cs="Calibri" w:eastAsia="Calibri"/>
                <w:b/>
                <w:color w:val="000000"/>
                <w:spacing w:val="0"/>
                <w:position w:val="0"/>
                <w:sz w:val="22"/>
                <w:shd w:fill="auto" w:val="clear"/>
              </w:rPr>
              <w:t xml:space="preserve">€ )</w:t>
            </w:r>
          </w:p>
          <w:p>
            <w:pPr>
              <w:spacing w:before="0" w:after="0" w:line="276"/>
              <w:ind w:right="0" w:left="0" w:firstLine="0"/>
              <w:jc w:val="left"/>
              <w:rPr>
                <w:spacing w:val="0"/>
                <w:position w:val="0"/>
                <w:shd w:fill="auto" w:val="clear"/>
              </w:rPr>
            </w:pPr>
            <w:r>
              <w:rPr>
                <w:rFonts w:ascii="Calibri" w:hAnsi="Calibri" w:cs="Calibri" w:eastAsia="Calibri"/>
                <w:b/>
                <w:color w:val="000000"/>
                <w:spacing w:val="0"/>
                <w:position w:val="0"/>
                <w:sz w:val="22"/>
                <w:shd w:fill="auto" w:val="clear"/>
              </w:rPr>
              <w:t xml:space="preserve"> </w:t>
            </w:r>
          </w:p>
        </w:tc>
        <w:tc>
          <w:tcPr>
            <w:tcW w:w="153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297,50€</w:t>
            </w:r>
          </w:p>
        </w:tc>
        <w:tc>
          <w:tcPr>
            <w:tcW w:w="1542"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297,50€</w:t>
            </w:r>
          </w:p>
        </w:tc>
        <w:tc>
          <w:tcPr>
            <w:tcW w:w="153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297,50€</w:t>
            </w:r>
          </w:p>
        </w:tc>
        <w:tc>
          <w:tcPr>
            <w:tcW w:w="153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b/>
                <w:color w:val="auto"/>
                <w:spacing w:val="0"/>
                <w:position w:val="0"/>
                <w:sz w:val="22"/>
                <w:shd w:fill="auto" w:val="clear"/>
              </w:rPr>
            </w:pPr>
          </w:p>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892,50€</w:t>
            </w:r>
          </w:p>
        </w:tc>
        <w:tc>
          <w:tcPr>
            <w:tcW w:w="1177" w:type="dxa"/>
            <w:tcBorders>
              <w:top w:val="single" w:color="000000" w:sz="0"/>
              <w:left w:val="single" w:color="000000" w:sz="0"/>
              <w:bottom w:val="single" w:color="000000" w:sz="0"/>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766" w:hRule="auto"/>
          <w:jc w:val="left"/>
        </w:trPr>
        <w:tc>
          <w:tcPr>
            <w:tcW w:w="1539" w:type="dxa"/>
            <w:tcBorders>
              <w:top w:val="single" w:color="000000" w:sz="4"/>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ΔΑΝΕΙΑΚΗ ΣΥΜΒΑΣΗ ΙΙ.(20.000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μηνιαία δόση 107</w:t>
            </w:r>
            <w:r>
              <w:rPr>
                <w:rFonts w:ascii="Calibri" w:hAnsi="Calibri" w:cs="Calibri" w:eastAsia="Calibri"/>
                <w:b/>
                <w:color w:val="000000"/>
                <w:spacing w:val="0"/>
                <w:position w:val="0"/>
                <w:sz w:val="22"/>
                <w:shd w:fill="auto" w:val="clear"/>
              </w:rPr>
              <w:t xml:space="preserve">€)</w:t>
            </w:r>
          </w:p>
        </w:tc>
        <w:tc>
          <w:tcPr>
            <w:tcW w:w="153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74,90€</w:t>
            </w:r>
          </w:p>
        </w:tc>
        <w:tc>
          <w:tcPr>
            <w:tcW w:w="15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74,90€</w:t>
            </w:r>
          </w:p>
        </w:tc>
        <w:tc>
          <w:tcPr>
            <w:tcW w:w="153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74,90€</w:t>
            </w:r>
          </w:p>
        </w:tc>
        <w:tc>
          <w:tcPr>
            <w:tcW w:w="153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224,70€</w:t>
            </w:r>
          </w:p>
        </w:tc>
        <w:tc>
          <w:tcPr>
            <w:tcW w:w="11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395" w:hRule="auto"/>
          <w:jc w:val="left"/>
        </w:trPr>
        <w:tc>
          <w:tcPr>
            <w:tcW w:w="153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p>
        </w:tc>
        <w:tc>
          <w:tcPr>
            <w:tcW w:w="153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c>
          <w:tcPr>
            <w:tcW w:w="1542"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c>
          <w:tcPr>
            <w:tcW w:w="153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p>
        </w:tc>
        <w:tc>
          <w:tcPr>
            <w:tcW w:w="153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c>
          <w:tcPr>
            <w:tcW w:w="1177" w:type="dxa"/>
            <w:tcBorders>
              <w:top w:val="single" w:color="000000" w:sz="0"/>
              <w:left w:val="single" w:color="000000" w:sz="0"/>
              <w:bottom w:val="single" w:color="000000" w:sz="0"/>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71" w:hRule="auto"/>
          <w:jc w:val="left"/>
        </w:trPr>
        <w:tc>
          <w:tcPr>
            <w:tcW w:w="1539" w:type="dxa"/>
            <w:tcBorders>
              <w:top w:val="single" w:color="000000" w:sz="4"/>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p>
        </w:tc>
        <w:tc>
          <w:tcPr>
            <w:tcW w:w="153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c>
          <w:tcPr>
            <w:tcW w:w="15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c>
          <w:tcPr>
            <w:tcW w:w="153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p>
        </w:tc>
        <w:tc>
          <w:tcPr>
            <w:tcW w:w="153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c>
          <w:tcPr>
            <w:tcW w:w="11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bl>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συνολική συνεισφορά του Δημοσίου </w:t>
      </w:r>
      <w:r>
        <w:rPr>
          <w:rFonts w:ascii="Calibri" w:hAnsi="Calibri" w:cs="Calibri" w:eastAsia="Calibri"/>
          <w:color w:val="auto"/>
          <w:spacing w:val="0"/>
          <w:position w:val="0"/>
          <w:sz w:val="22"/>
          <w:u w:val="single"/>
          <w:shd w:fill="auto" w:val="clear"/>
        </w:rPr>
        <w:t xml:space="preserve">για οφειλές προς την Τράπεζα Α ανέρχεται σε 3.830,40 </w:t>
      </w:r>
      <w:r>
        <w:rPr>
          <w:rFonts w:ascii="Calibri" w:hAnsi="Calibri" w:cs="Calibri" w:eastAsia="Calibri"/>
          <w:color w:val="auto"/>
          <w:spacing w:val="0"/>
          <w:position w:val="0"/>
          <w:sz w:val="22"/>
          <w:u w:val="single"/>
          <w:shd w:fill="auto" w:val="clear"/>
        </w:rPr>
        <w:t xml:space="preserve">€</w:t>
      </w:r>
      <w:r>
        <w:rPr>
          <w:rFonts w:ascii="Calibri" w:hAnsi="Calibri" w:cs="Calibri" w:eastAsia="Calibri"/>
          <w:color w:val="auto"/>
          <w:spacing w:val="0"/>
          <w:position w:val="0"/>
          <w:sz w:val="22"/>
          <w:shd w:fill="auto" w:val="clear"/>
        </w:rPr>
        <w:t xml:space="preserve">:</w:t>
      </w:r>
    </w:p>
    <w:p>
      <w:pPr>
        <w:spacing w:before="0" w:after="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ΔΑΝΕΙΑΚΗ ΣΥΜΒΑΣΗ Ι. (130.000</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μηνιαία δόση 425</w:t>
      </w:r>
      <w:r>
        <w:rPr>
          <w:rFonts w:ascii="Calibri" w:hAnsi="Calibri" w:cs="Calibri" w:eastAsia="Calibri"/>
          <w:b/>
          <w:color w:val="auto"/>
          <w:spacing w:val="0"/>
          <w:position w:val="0"/>
          <w:sz w:val="22"/>
          <w:shd w:fill="auto" w:val="clear"/>
        </w:rPr>
        <w:t xml:space="preserve">€ ) </w:t>
        <w:tab/>
        <w:tab/>
        <w:t xml:space="preserve"> 3.060,00 €</w:t>
      </w:r>
    </w:p>
    <w:p>
      <w:pPr>
        <w:spacing w:before="0" w:after="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ΔΑΝΕΙΑΚΗ ΣΥΜΒΑΣΗ ΙΙ. (20.000</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μηνιαία δόση 107</w:t>
      </w:r>
      <w:r>
        <w:rPr>
          <w:rFonts w:ascii="Calibri" w:hAnsi="Calibri" w:cs="Calibri" w:eastAsia="Calibri"/>
          <w:b/>
          <w:color w:val="auto"/>
          <w:spacing w:val="0"/>
          <w:position w:val="0"/>
          <w:sz w:val="22"/>
          <w:shd w:fill="auto" w:val="clear"/>
        </w:rPr>
        <w:t xml:space="preserve">€)   </w:t>
        <w:tab/>
        <w:tab/>
        <w:t xml:space="preserve">    770,40 €</w:t>
      </w:r>
    </w:p>
    <w:p>
      <w:pPr>
        <w:spacing w:before="0" w:after="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ΣΥΝΟΛΟ ΣΥΝΕΙΣΦΟΡΑΣ ΔΗΜΟΣΙΟΥ ΓΙΑ (9) ΜΗΝΕΣ</w:t>
        <w:tab/>
        <w:tab/>
        <w:tab/>
        <w:t xml:space="preserve"> 3.830,40 </w:t>
      </w:r>
      <w:r>
        <w:rPr>
          <w:rFonts w:ascii="Calibri" w:hAnsi="Calibri" w:cs="Calibri" w:eastAsia="Calibri"/>
          <w:b/>
          <w:color w:val="auto"/>
          <w:spacing w:val="0"/>
          <w:position w:val="0"/>
          <w:sz w:val="22"/>
          <w:shd w:fill="auto" w:val="clear"/>
        </w:rPr>
        <w:t xml:space="preserve">€</w:t>
      </w:r>
    </w:p>
    <w:p>
      <w:pPr>
        <w:spacing w:before="0" w:after="0" w:line="276"/>
        <w:ind w:right="0" w:left="5760" w:hanging="57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ΜΕΓΙΣΤΗ ΜΗΝΙΑΙΑ ΣΥΝΕΙΣΦΟΡΑ ΔΗΜΟΣΙΟΥ ΔΑΝΕΙΑ ΚΑΤΗΓΟΡΙΑΣ Α’</w:t>
        <w:tab/>
        <w:t xml:space="preserve">600 </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ανά    </w:t>
      </w:r>
      <w:r>
        <w:rPr>
          <w:rFonts w:ascii="Calibri" w:hAnsi="Calibri" w:cs="Calibri" w:eastAsia="Calibri"/>
          <w:b/>
          <w:color w:val="FFFFFF"/>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επιλέξιμη οφειλή</w:t>
      </w:r>
    </w:p>
    <w:p>
      <w:pPr>
        <w:spacing w:before="0" w:after="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 </w:t>
      </w:r>
    </w:p>
    <w:p>
      <w:pPr>
        <w:spacing w:before="0" w:after="0" w:line="276"/>
        <w:ind w:right="0" w:left="0" w:firstLine="0"/>
        <w:jc w:val="left"/>
        <w:rPr>
          <w:rFonts w:ascii="Calibri" w:hAnsi="Calibri" w:cs="Calibri" w:eastAsia="Calibri"/>
          <w:b/>
          <w:color w:val="auto"/>
          <w:spacing w:val="0"/>
          <w:position w:val="0"/>
          <w:sz w:val="22"/>
          <w:shd w:fill="auto" w:val="clear"/>
        </w:rPr>
      </w:pPr>
    </w:p>
    <w:p>
      <w:pPr>
        <w:spacing w:before="0" w:after="0" w:line="276"/>
        <w:ind w:right="0" w:left="0" w:firstLine="0"/>
        <w:jc w:val="both"/>
        <w:rPr>
          <w:rFonts w:ascii="Calibri" w:hAnsi="Calibri" w:cs="Calibri" w:eastAsia="Calibri"/>
          <w:b/>
          <w:i/>
          <w:color w:val="333333"/>
          <w:spacing w:val="0"/>
          <w:position w:val="0"/>
          <w:sz w:val="22"/>
          <w:u w:val="single"/>
          <w:shd w:fill="FFFFFF" w:val="clear"/>
        </w:rPr>
      </w:pPr>
      <w:r>
        <w:rPr>
          <w:rFonts w:ascii="Calibri" w:hAnsi="Calibri" w:cs="Calibri" w:eastAsia="Calibri"/>
          <w:b/>
          <w:i/>
          <w:color w:val="333333"/>
          <w:spacing w:val="0"/>
          <w:position w:val="0"/>
          <w:sz w:val="22"/>
          <w:u w:val="single"/>
          <w:shd w:fill="FFFFFF" w:val="clear"/>
        </w:rPr>
        <w:t xml:space="preserve">Παράδειγμα 2: Δάνεια Κατηγορίας Β, δηλ. με καθυστέρηση μεγαλύτερη από (90) ημέρες στις 29/02/2020 που δεν έχουν καταγγελθεί ακόμη:</w:t>
      </w:r>
    </w:p>
    <w:p>
      <w:pPr>
        <w:spacing w:before="0" w:after="0" w:line="276"/>
        <w:ind w:right="0" w:left="72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Σε περίπτωση οφειλέτη ΦΠ </w:t>
      </w:r>
      <w:r>
        <w:rPr>
          <w:rFonts w:ascii="Calibri" w:hAnsi="Calibri" w:cs="Calibri" w:eastAsia="Calibri"/>
          <w:color w:val="auto"/>
          <w:spacing w:val="0"/>
          <w:position w:val="0"/>
          <w:sz w:val="22"/>
          <w:shd w:fill="auto" w:val="clear"/>
        </w:rPr>
        <w:t xml:space="preserve">- </w:t>
      </w:r>
      <w:r>
        <w:rPr>
          <w:rFonts w:ascii="Calibri" w:hAnsi="Calibri" w:cs="Calibri" w:eastAsia="Calibri"/>
          <w:i/>
          <w:color w:val="auto"/>
          <w:spacing w:val="0"/>
          <w:position w:val="0"/>
          <w:sz w:val="22"/>
          <w:shd w:fill="auto" w:val="clear"/>
        </w:rPr>
        <w:t xml:space="preserve">έγγαμου με 1 εξαρτώμενο μέλος (τέκνο που σπουδάζει), με </w:t>
      </w:r>
      <w:r>
        <w:rPr>
          <w:rFonts w:ascii="Calibri" w:hAnsi="Calibri" w:cs="Calibri" w:eastAsia="Calibri"/>
          <w:i/>
          <w:color w:val="333333"/>
          <w:spacing w:val="0"/>
          <w:position w:val="0"/>
          <w:sz w:val="22"/>
          <w:shd w:fill="FFFFFF" w:val="clear"/>
        </w:rPr>
        <w:t xml:space="preserve">κύρια κατοικία και μισθωμένα ακίνητα, καταθέσεις και τα ακόλουθα δεδομένα:</w:t>
      </w:r>
    </w:p>
    <w:p>
      <w:pPr>
        <w:numPr>
          <w:ilvl w:val="0"/>
          <w:numId w:val="332"/>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Οικογενειακό εισόδημα 30.000 </w:t>
      </w:r>
      <w:r>
        <w:rPr>
          <w:rFonts w:ascii="Calibri" w:hAnsi="Calibri" w:cs="Calibri" w:eastAsia="Calibri"/>
          <w:i/>
          <w:color w:val="333333"/>
          <w:spacing w:val="0"/>
          <w:position w:val="0"/>
          <w:sz w:val="22"/>
          <w:shd w:fill="FFFFFF" w:val="clear"/>
        </w:rPr>
        <w:t xml:space="preserve">€  (16.000 € </w:t>
      </w:r>
      <w:r>
        <w:rPr>
          <w:rFonts w:ascii="Calibri" w:hAnsi="Calibri" w:cs="Calibri" w:eastAsia="Calibri"/>
          <w:i/>
          <w:color w:val="333333"/>
          <w:spacing w:val="0"/>
          <w:position w:val="0"/>
          <w:sz w:val="22"/>
          <w:shd w:fill="FFFFFF" w:val="clear"/>
        </w:rPr>
        <w:t xml:space="preserve">ο υπόχρεος και 12.000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η σύζυγος και 2.000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το εξαρτώμενο μέλος)</w:t>
      </w:r>
    </w:p>
    <w:p>
      <w:pPr>
        <w:spacing w:before="0" w:after="0" w:line="276"/>
        <w:ind w:right="0" w:left="1080" w:firstLine="0"/>
        <w:jc w:val="both"/>
        <w:rPr>
          <w:rFonts w:ascii="Calibri" w:hAnsi="Calibri" w:cs="Calibri" w:eastAsia="Calibri"/>
          <w:i/>
          <w:color w:val="333333"/>
          <w:spacing w:val="0"/>
          <w:position w:val="0"/>
          <w:sz w:val="22"/>
          <w:shd w:fill="FFFFFF" w:val="clear"/>
        </w:rPr>
      </w:pPr>
    </w:p>
    <w:p>
      <w:pPr>
        <w:numPr>
          <w:ilvl w:val="0"/>
          <w:numId w:val="334"/>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Ανεξόφλητες οφειλές (κεφάλαιο και λογιστικοποιημένοι τόκοι) για στεγαστικό δάνειο 240.000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προς την Τράπεζα Α και για καταναλωτικό δάνειο 32.000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προς την Τράπεζα Β, συνολικά 272.000 </w:t>
      </w:r>
      <w:r>
        <w:rPr>
          <w:rFonts w:ascii="Calibri" w:hAnsi="Calibri" w:cs="Calibri" w:eastAsia="Calibri"/>
          <w:i/>
          <w:color w:val="333333"/>
          <w:spacing w:val="0"/>
          <w:position w:val="0"/>
          <w:sz w:val="22"/>
          <w:shd w:fill="FFFFFF" w:val="clear"/>
        </w:rPr>
        <w:t xml:space="preserve">€ </w:t>
      </w:r>
    </w:p>
    <w:p>
      <w:pPr>
        <w:spacing w:before="0" w:after="0" w:line="276"/>
        <w:ind w:right="0" w:left="0" w:firstLine="0"/>
        <w:jc w:val="both"/>
        <w:rPr>
          <w:rFonts w:ascii="Calibri" w:hAnsi="Calibri" w:cs="Calibri" w:eastAsia="Calibri"/>
          <w:i/>
          <w:color w:val="333333"/>
          <w:spacing w:val="0"/>
          <w:position w:val="0"/>
          <w:sz w:val="22"/>
          <w:shd w:fill="FFFFFF" w:val="clear"/>
        </w:rPr>
      </w:pPr>
    </w:p>
    <w:p>
      <w:pPr>
        <w:numPr>
          <w:ilvl w:val="0"/>
          <w:numId w:val="336"/>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Μηνιαία δόση ανά σύμβαση 750</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και 125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αντίστοιχα</w:t>
      </w:r>
    </w:p>
    <w:p>
      <w:pPr>
        <w:spacing w:before="0" w:after="0" w:line="276"/>
        <w:ind w:right="0" w:left="0" w:firstLine="0"/>
        <w:jc w:val="both"/>
        <w:rPr>
          <w:rFonts w:ascii="Calibri" w:hAnsi="Calibri" w:cs="Calibri" w:eastAsia="Calibri"/>
          <w:i/>
          <w:color w:val="333333"/>
          <w:spacing w:val="0"/>
          <w:position w:val="0"/>
          <w:sz w:val="22"/>
          <w:shd w:fill="FFFFFF" w:val="clear"/>
        </w:rPr>
      </w:pPr>
    </w:p>
    <w:p>
      <w:pPr>
        <w:numPr>
          <w:ilvl w:val="0"/>
          <w:numId w:val="338"/>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Χρόνος καθυστέρησης εξυπηρέτησης στεγαστικού δανείου της Τράπεζας Α 120 ημέρες  και το   καταναλωτικό δάνειο της Τράπεζας B 150 ημέρες</w:t>
      </w:r>
    </w:p>
    <w:p>
      <w:pPr>
        <w:spacing w:before="0" w:after="0" w:line="276"/>
        <w:ind w:right="0" w:left="0" w:firstLine="0"/>
        <w:jc w:val="both"/>
        <w:rPr>
          <w:rFonts w:ascii="Calibri" w:hAnsi="Calibri" w:cs="Calibri" w:eastAsia="Calibri"/>
          <w:i/>
          <w:color w:val="333333"/>
          <w:spacing w:val="0"/>
          <w:position w:val="0"/>
          <w:sz w:val="22"/>
          <w:shd w:fill="FFFFFF" w:val="clear"/>
        </w:rPr>
      </w:pPr>
    </w:p>
    <w:p>
      <w:pPr>
        <w:numPr>
          <w:ilvl w:val="0"/>
          <w:numId w:val="340"/>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A</w:t>
      </w:r>
      <w:r>
        <w:rPr>
          <w:rFonts w:ascii="Calibri" w:hAnsi="Calibri" w:cs="Calibri" w:eastAsia="Calibri"/>
          <w:i/>
          <w:color w:val="333333"/>
          <w:spacing w:val="0"/>
          <w:position w:val="0"/>
          <w:sz w:val="22"/>
          <w:shd w:fill="FFFFFF" w:val="clear"/>
        </w:rPr>
        <w:t xml:space="preserve">ξία βάσει ΕΝΦΙΑ κύριας κατοικίας  220.000 </w:t>
      </w:r>
      <w:r>
        <w:rPr>
          <w:rFonts w:ascii="Calibri" w:hAnsi="Calibri" w:cs="Calibri" w:eastAsia="Calibri"/>
          <w:i/>
          <w:color w:val="333333"/>
          <w:spacing w:val="0"/>
          <w:position w:val="0"/>
          <w:sz w:val="22"/>
          <w:shd w:fill="FFFFFF" w:val="clear"/>
        </w:rPr>
        <w:t xml:space="preserve">€ </w:t>
      </w:r>
    </w:p>
    <w:p>
      <w:pPr>
        <w:spacing w:before="0" w:after="0" w:line="276"/>
        <w:ind w:right="0" w:left="0" w:firstLine="0"/>
        <w:jc w:val="both"/>
        <w:rPr>
          <w:rFonts w:ascii="Calibri" w:hAnsi="Calibri" w:cs="Calibri" w:eastAsia="Calibri"/>
          <w:i/>
          <w:color w:val="333333"/>
          <w:spacing w:val="0"/>
          <w:position w:val="0"/>
          <w:sz w:val="22"/>
          <w:shd w:fill="FFFFFF" w:val="clear"/>
        </w:rPr>
      </w:pPr>
    </w:p>
    <w:p>
      <w:pPr>
        <w:numPr>
          <w:ilvl w:val="0"/>
          <w:numId w:val="342"/>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Αξία βάσει ΕΝΦΙΑ λοιπής ακίνητης περιουσίας 380.000 </w:t>
      </w:r>
      <w:r>
        <w:rPr>
          <w:rFonts w:ascii="Calibri" w:hAnsi="Calibri" w:cs="Calibri" w:eastAsia="Calibri"/>
          <w:i/>
          <w:color w:val="333333"/>
          <w:spacing w:val="0"/>
          <w:position w:val="0"/>
          <w:sz w:val="22"/>
          <w:shd w:fill="FFFFFF" w:val="clear"/>
        </w:rPr>
        <w:t xml:space="preserve">€</w:t>
      </w:r>
    </w:p>
    <w:p>
      <w:pPr>
        <w:spacing w:before="0" w:after="0" w:line="276"/>
        <w:ind w:right="0" w:left="720" w:firstLine="0"/>
        <w:jc w:val="left"/>
        <w:rPr>
          <w:rFonts w:ascii="Calibri" w:hAnsi="Calibri" w:cs="Calibri" w:eastAsia="Calibri"/>
          <w:i/>
          <w:color w:val="333333"/>
          <w:spacing w:val="0"/>
          <w:position w:val="0"/>
          <w:sz w:val="22"/>
          <w:shd w:fill="FFFFFF" w:val="clear"/>
        </w:rPr>
      </w:pPr>
    </w:p>
    <w:p>
      <w:pPr>
        <w:numPr>
          <w:ilvl w:val="0"/>
          <w:numId w:val="344"/>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Καταθέσεις σε χρηματοπιστωτικά ιδρύματα 15.000 </w:t>
      </w:r>
      <w:r>
        <w:rPr>
          <w:rFonts w:ascii="Calibri" w:hAnsi="Calibri" w:cs="Calibri" w:eastAsia="Calibri"/>
          <w:i/>
          <w:color w:val="333333"/>
          <w:spacing w:val="0"/>
          <w:position w:val="0"/>
          <w:sz w:val="22"/>
          <w:shd w:fill="FFFFFF" w:val="clear"/>
        </w:rPr>
        <w:t xml:space="preserve">€</w:t>
      </w:r>
    </w:p>
    <w:p>
      <w:pPr>
        <w:spacing w:before="0" w:after="0" w:line="276"/>
        <w:ind w:right="0" w:left="0" w:firstLine="0"/>
        <w:jc w:val="both"/>
        <w:rPr>
          <w:rFonts w:ascii="Calibri" w:hAnsi="Calibri" w:cs="Calibri" w:eastAsia="Calibri"/>
          <w:i/>
          <w:color w:val="333333"/>
          <w:spacing w:val="0"/>
          <w:position w:val="0"/>
          <w:sz w:val="22"/>
          <w:shd w:fill="FFFFFF" w:val="clear"/>
        </w:rPr>
      </w:pPr>
    </w:p>
    <w:p>
      <w:pPr>
        <w:numPr>
          <w:ilvl w:val="0"/>
          <w:numId w:val="346"/>
        </w:numPr>
        <w:tabs>
          <w:tab w:val="left" w:pos="720" w:leader="none"/>
        </w:tabs>
        <w:spacing w:before="0" w:after="0" w:line="276"/>
        <w:ind w:right="0" w:left="72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Εξετάζονται τα ακόλουθα κριτήρια επιλεξιμότητας: </w:t>
      </w:r>
    </w:p>
    <w:p>
      <w:pPr>
        <w:numPr>
          <w:ilvl w:val="0"/>
          <w:numId w:val="346"/>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Το οικογενειακό εισόδημα του ΦΠ που ως έγγαμος με 1 εξαρτώμενο μέλος δικαιολογεί εισόδημα μέχρι 35.000 </w:t>
      </w:r>
      <w:r>
        <w:rPr>
          <w:rFonts w:ascii="Calibri" w:hAnsi="Calibri" w:cs="Calibri" w:eastAsia="Calibri"/>
          <w:i/>
          <w:color w:val="333333"/>
          <w:spacing w:val="0"/>
          <w:position w:val="0"/>
          <w:sz w:val="22"/>
          <w:shd w:fill="FFFFFF" w:val="clear"/>
        </w:rPr>
        <w:t xml:space="preserve">€ (17.000 € +13.000 € </w:t>
      </w:r>
      <w:r>
        <w:rPr>
          <w:rFonts w:ascii="Calibri" w:hAnsi="Calibri" w:cs="Calibri" w:eastAsia="Calibri"/>
          <w:i/>
          <w:color w:val="333333"/>
          <w:spacing w:val="0"/>
          <w:position w:val="0"/>
          <w:sz w:val="22"/>
          <w:shd w:fill="FFFFFF" w:val="clear"/>
        </w:rPr>
        <w:t xml:space="preserve">για την σύζυγο και 5.000</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εξαρτώμενο μέλος) </w:t>
        <w:tab/>
        <w:tab/>
        <w:tab/>
        <w:tab/>
        <w:tab/>
        <w:tab/>
        <w:t xml:space="preserve"> ΤΗΡΕΙΤΑΙ </w:t>
      </w:r>
    </w:p>
    <w:p>
      <w:pPr>
        <w:numPr>
          <w:ilvl w:val="0"/>
          <w:numId w:val="346"/>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Οι καταθέσεις του αιτούντα, της συζύγου και του εξαρτώμενου μέλους (15.000</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δεν πρέπει να ξεπερνούν τις 25.000 </w:t>
      </w:r>
      <w:r>
        <w:rPr>
          <w:rFonts w:ascii="Calibri" w:hAnsi="Calibri" w:cs="Calibri" w:eastAsia="Calibri"/>
          <w:i/>
          <w:color w:val="333333"/>
          <w:spacing w:val="0"/>
          <w:position w:val="0"/>
          <w:sz w:val="22"/>
          <w:shd w:fill="FFFFFF" w:val="clear"/>
        </w:rPr>
        <w:t xml:space="preserve">€ </w:t>
        <w:tab/>
        <w:tab/>
        <w:tab/>
        <w:t xml:space="preserve"> </w:t>
      </w:r>
      <w:r>
        <w:rPr>
          <w:rFonts w:ascii="Calibri" w:hAnsi="Calibri" w:cs="Calibri" w:eastAsia="Calibri"/>
          <w:i/>
          <w:color w:val="333333"/>
          <w:spacing w:val="0"/>
          <w:position w:val="0"/>
          <w:sz w:val="22"/>
          <w:shd w:fill="FFFFFF" w:val="clear"/>
        </w:rPr>
        <w:t xml:space="preserve">ΤΗΡΕΙΤΑΙ</w:t>
      </w:r>
    </w:p>
    <w:p>
      <w:pPr>
        <w:numPr>
          <w:ilvl w:val="0"/>
          <w:numId w:val="346"/>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Η οφειλή ανά πιστωτή (240.000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και 32.000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αντίστοιχα στην Τράπεζα Α και Τράπεζα Β) δεν πρέπει να υπερβαίνει τις  250.000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ανά πιστωτή </w:t>
        <w:tab/>
        <w:t xml:space="preserve"> ΤΗΡΕΙΤΑΙ</w:t>
      </w:r>
    </w:p>
    <w:p>
      <w:pPr>
        <w:numPr>
          <w:ilvl w:val="0"/>
          <w:numId w:val="346"/>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Η Αξία της κύριας κατοικίας (220.000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βάσει ΕΝΦΙΑ) που δεν πρέπει να υπερβαίνει τις 250.000 </w:t>
      </w:r>
      <w:r>
        <w:rPr>
          <w:rFonts w:ascii="Calibri" w:hAnsi="Calibri" w:cs="Calibri" w:eastAsia="Calibri"/>
          <w:i/>
          <w:color w:val="333333"/>
          <w:spacing w:val="0"/>
          <w:position w:val="0"/>
          <w:sz w:val="22"/>
          <w:shd w:fill="FFFFFF" w:val="clear"/>
        </w:rPr>
        <w:t xml:space="preserve">€ </w:t>
        <w:tab/>
        <w:tab/>
        <w:tab/>
        <w:tab/>
        <w:tab/>
        <w:tab/>
        <w:t xml:space="preserve"> </w:t>
      </w:r>
      <w:r>
        <w:rPr>
          <w:rFonts w:ascii="Calibri" w:hAnsi="Calibri" w:cs="Calibri" w:eastAsia="Calibri"/>
          <w:i/>
          <w:color w:val="333333"/>
          <w:spacing w:val="0"/>
          <w:position w:val="0"/>
          <w:sz w:val="22"/>
          <w:shd w:fill="FFFFFF" w:val="clear"/>
        </w:rPr>
        <w:t xml:space="preserve">ΤΗΡΕΙΤΑΙ</w:t>
      </w:r>
    </w:p>
    <w:p>
      <w:pPr>
        <w:numPr>
          <w:ilvl w:val="0"/>
          <w:numId w:val="346"/>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Η Αξία της λοιπής ακίνητης περιουσίας (380.000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βάσει ΕΝΦΙΑ) που δεν πρέπει να υπερβαίνει τις 500.000 </w:t>
      </w:r>
      <w:r>
        <w:rPr>
          <w:rFonts w:ascii="Calibri" w:hAnsi="Calibri" w:cs="Calibri" w:eastAsia="Calibri"/>
          <w:i/>
          <w:color w:val="333333"/>
          <w:spacing w:val="0"/>
          <w:position w:val="0"/>
          <w:sz w:val="22"/>
          <w:shd w:fill="FFFFFF" w:val="clear"/>
        </w:rPr>
        <w:t xml:space="preserve">€ </w:t>
        <w:tab/>
        <w:tab/>
        <w:tab/>
        <w:tab/>
        <w:tab/>
        <w:t xml:space="preserve"> </w:t>
      </w:r>
      <w:r>
        <w:rPr>
          <w:rFonts w:ascii="Calibri" w:hAnsi="Calibri" w:cs="Calibri" w:eastAsia="Calibri"/>
          <w:i/>
          <w:color w:val="333333"/>
          <w:spacing w:val="0"/>
          <w:position w:val="0"/>
          <w:sz w:val="22"/>
          <w:shd w:fill="FFFFFF" w:val="clear"/>
        </w:rPr>
        <w:t xml:space="preserve">ΤΗΡΕΙΤΑΙ</w:t>
      </w:r>
    </w:p>
    <w:p>
      <w:pPr>
        <w:numPr>
          <w:ilvl w:val="0"/>
          <w:numId w:val="346"/>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Το αιτούν φυσικό πρόσωπο  έχει εμπράγματο δικαίωμα σε ακίνητο το οποίο αποτελεί την κύρια κατοικία του και βρίσκεται στην Ελλάδα  </w:t>
        <w:tab/>
        <w:t xml:space="preserve"> ΤΗΡΕΙΤΑΙ </w:t>
      </w:r>
    </w:p>
    <w:p>
      <w:pPr>
        <w:spacing w:before="0" w:after="0" w:line="276"/>
        <w:ind w:right="0" w:left="720" w:firstLine="0"/>
        <w:jc w:val="both"/>
        <w:rPr>
          <w:rFonts w:ascii="Calibri" w:hAnsi="Calibri" w:cs="Calibri" w:eastAsia="Calibri"/>
          <w:i/>
          <w:color w:val="333333"/>
          <w:spacing w:val="0"/>
          <w:position w:val="0"/>
          <w:sz w:val="22"/>
          <w:u w:val="single"/>
          <w:shd w:fill="FFFFFF" w:val="clear"/>
        </w:rPr>
      </w:pPr>
    </w:p>
    <w:p>
      <w:pPr>
        <w:spacing w:before="0" w:after="0" w:line="276"/>
        <w:ind w:right="0" w:left="720" w:firstLine="0"/>
        <w:jc w:val="both"/>
        <w:rPr>
          <w:rFonts w:ascii="Calibri" w:hAnsi="Calibri" w:cs="Calibri" w:eastAsia="Calibri"/>
          <w:i/>
          <w:color w:val="333333"/>
          <w:spacing w:val="0"/>
          <w:position w:val="0"/>
          <w:sz w:val="22"/>
          <w:u w:val="single"/>
          <w:shd w:fill="FFFFFF" w:val="clear"/>
        </w:rPr>
      </w:pPr>
      <w:r>
        <w:rPr>
          <w:rFonts w:ascii="Calibri" w:hAnsi="Calibri" w:cs="Calibri" w:eastAsia="Calibri"/>
          <w:i/>
          <w:color w:val="333333"/>
          <w:spacing w:val="0"/>
          <w:position w:val="0"/>
          <w:sz w:val="22"/>
          <w:u w:val="single"/>
          <w:shd w:fill="FFFFFF" w:val="clear"/>
        </w:rPr>
        <w:t xml:space="preserve">Στους Πίνακες 13.4 </w:t>
      </w:r>
      <w:r>
        <w:rPr>
          <w:rFonts w:ascii="Calibri" w:hAnsi="Calibri" w:cs="Calibri" w:eastAsia="Calibri"/>
          <w:i/>
          <w:color w:val="333333"/>
          <w:spacing w:val="0"/>
          <w:position w:val="0"/>
          <w:sz w:val="22"/>
          <w:u w:val="single"/>
          <w:shd w:fill="FFFFFF" w:val="clear"/>
        </w:rPr>
        <w:t xml:space="preserve">–</w:t>
      </w:r>
      <w:r>
        <w:rPr>
          <w:rFonts w:ascii="Calibri" w:hAnsi="Calibri" w:cs="Calibri" w:eastAsia="Calibri"/>
          <w:i/>
          <w:color w:val="333333"/>
          <w:spacing w:val="0"/>
          <w:position w:val="0"/>
          <w:sz w:val="22"/>
          <w:u w:val="single"/>
          <w:shd w:fill="FFFFFF" w:val="clear"/>
        </w:rPr>
        <w:t xml:space="preserve"> 13.6 </w:t>
      </w:r>
      <w:r>
        <w:rPr>
          <w:rFonts w:ascii="Calibri" w:hAnsi="Calibri" w:cs="Calibri" w:eastAsia="Calibri"/>
          <w:i/>
          <w:color w:val="333333"/>
          <w:spacing w:val="0"/>
          <w:position w:val="0"/>
          <w:sz w:val="22"/>
          <w:u w:val="single"/>
          <w:shd w:fill="FFFFFF" w:val="clear"/>
        </w:rPr>
        <w:t xml:space="preserve">που ακολουθούν παρουσιάζονται οι δόσεις των δανείων που βρίσκονται σε καθυστέρηση άνω των (90) ημερών, όπως προκύπτουν μετά την επίτευξη  αναδιάρθρωσης των μη εξυπηρετούμενων οφειλών από τους χρηματοδοτικούς φορείς και ο υπολογισμός της συνεισφοράς του Δημοσίου για (9) μήνες για δανειολήπτη με καθυστερούμενες οφειλές άνω των  90 ημερών και μη καταγγελμένες (Κατηγορία Β)  για στεγαστικό δάνειο προς την Τράπεζα Α και για καταναλωτικό δάνειο προς την Τράπεζα Β, με ανάλυση ανά μήνα:</w:t>
      </w:r>
    </w:p>
    <w:p>
      <w:pPr>
        <w:spacing w:before="0" w:after="0" w:line="276"/>
        <w:ind w:right="0" w:left="0" w:firstLine="0"/>
        <w:jc w:val="both"/>
        <w:rPr>
          <w:rFonts w:ascii="Calibri" w:hAnsi="Calibri" w:cs="Calibri" w:eastAsia="Calibri"/>
          <w:b/>
          <w:color w:val="333333"/>
          <w:spacing w:val="0"/>
          <w:position w:val="0"/>
          <w:sz w:val="22"/>
          <w:u w:val="single"/>
          <w:shd w:fill="FFFFFF" w:val="clear"/>
        </w:rPr>
      </w:pPr>
      <w:r>
        <w:rPr>
          <w:rFonts w:ascii="Calibri" w:hAnsi="Calibri" w:cs="Calibri" w:eastAsia="Calibri"/>
          <w:b/>
          <w:i/>
          <w:color w:val="333333"/>
          <w:spacing w:val="0"/>
          <w:position w:val="0"/>
          <w:sz w:val="22"/>
          <w:u w:val="single"/>
          <w:shd w:fill="FFFFFF" w:val="clear"/>
        </w:rPr>
        <w:t xml:space="preserve">Πίνακας 13.4 : ΥΠΟΛΟΓΙΣΜΟΣ ΣΥΝΕΙΣΦΟΡΑΣ ΔΗΜΟΣΙΟΥ Α’ ΤΡΙΜΗΝΟY</w:t>
      </w:r>
      <w:r>
        <w:rPr>
          <w:rFonts w:ascii="Calibri" w:hAnsi="Calibri" w:cs="Calibri" w:eastAsia="Calibri"/>
          <w:b/>
          <w:color w:val="333333"/>
          <w:spacing w:val="0"/>
          <w:position w:val="0"/>
          <w:sz w:val="22"/>
          <w:u w:val="single"/>
          <w:shd w:fill="FFFFFF" w:val="clear"/>
        </w:rPr>
        <w:t xml:space="preserve">:</w:t>
      </w:r>
    </w:p>
    <w:p>
      <w:pPr>
        <w:spacing w:before="0" w:after="0" w:line="276"/>
        <w:ind w:right="0" w:left="0" w:firstLine="0"/>
        <w:jc w:val="both"/>
        <w:rPr>
          <w:rFonts w:ascii="Calibri" w:hAnsi="Calibri" w:cs="Calibri" w:eastAsia="Calibri"/>
          <w:b/>
          <w:color w:val="333333"/>
          <w:spacing w:val="0"/>
          <w:position w:val="0"/>
          <w:sz w:val="22"/>
          <w:u w:val="single"/>
          <w:shd w:fill="FFFFFF" w:val="clear"/>
        </w:rPr>
      </w:pPr>
    </w:p>
    <w:tbl>
      <w:tblPr/>
      <w:tblGrid>
        <w:gridCol w:w="1508"/>
        <w:gridCol w:w="1508"/>
        <w:gridCol w:w="1511"/>
        <w:gridCol w:w="1508"/>
        <w:gridCol w:w="1508"/>
        <w:gridCol w:w="1153"/>
      </w:tblGrid>
      <w:tr>
        <w:trPr>
          <w:trHeight w:val="1821" w:hRule="auto"/>
          <w:jc w:val="left"/>
        </w:trPr>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spacing w:val="0"/>
                <w:position w:val="0"/>
                <w:sz w:val="22"/>
              </w:rPr>
            </w:pPr>
            <w:r>
              <w:rPr>
                <w:rFonts w:ascii="Cambria" w:hAnsi="Cambria" w:cs="Cambria" w:eastAsia="Cambria"/>
                <w:b/>
                <w:color w:val="333333"/>
                <w:spacing w:val="0"/>
                <w:position w:val="0"/>
                <w:sz w:val="22"/>
                <w:shd w:fill="FFFFFF" w:val="clear"/>
              </w:rPr>
              <w:t xml:space="preserve">Κατηγορία Οφειλής</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mbria" w:hAnsi="Cambria" w:cs="Cambria" w:eastAsia="Cambria"/>
                <w:b/>
                <w:color w:val="333333"/>
                <w:spacing w:val="0"/>
                <w:position w:val="0"/>
                <w:sz w:val="20"/>
                <w:shd w:fill="FFFFFF" w:val="clear"/>
              </w:rPr>
            </w:pPr>
            <w:r>
              <w:rPr>
                <w:rFonts w:ascii="Cambria" w:hAnsi="Cambria" w:cs="Cambria" w:eastAsia="Cambria"/>
                <w:b/>
                <w:color w:val="333333"/>
                <w:spacing w:val="0"/>
                <w:position w:val="0"/>
                <w:sz w:val="20"/>
                <w:shd w:fill="FFFFFF" w:val="clear"/>
              </w:rPr>
              <w:t xml:space="preserve">Ποσό συνεισφοράς για τον</w:t>
            </w:r>
          </w:p>
          <w:p>
            <w:pPr>
              <w:spacing w:before="0" w:after="0" w:line="276"/>
              <w:ind w:right="0" w:left="0" w:firstLine="0"/>
              <w:jc w:val="left"/>
              <w:rPr>
                <w:spacing w:val="0"/>
                <w:position w:val="0"/>
              </w:rPr>
            </w:pPr>
            <w:r>
              <w:rPr>
                <w:rFonts w:ascii="Cambria" w:hAnsi="Cambria" w:cs="Cambria" w:eastAsia="Cambria"/>
                <w:b/>
                <w:color w:val="333333"/>
                <w:spacing w:val="0"/>
                <w:position w:val="0"/>
                <w:sz w:val="20"/>
                <w:shd w:fill="FFFFFF" w:val="clear"/>
              </w:rPr>
              <w:t xml:space="preserve"> 1</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1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Ποσό συνεισφοράς για τον 2</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Ποσό συνεισφοράς για τον 3</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Συνολικό Ποσό  συνεισφοράς 1</w:t>
            </w:r>
            <w:r>
              <w:rPr>
                <w:rFonts w:ascii="Cambria" w:hAnsi="Cambria" w:cs="Cambria" w:eastAsia="Cambria"/>
                <w:b/>
                <w:color w:val="333333"/>
                <w:spacing w:val="0"/>
                <w:position w:val="0"/>
                <w:sz w:val="20"/>
                <w:shd w:fill="FFFFFF" w:val="clear"/>
                <w:vertAlign w:val="superscript"/>
              </w:rPr>
              <w:t xml:space="preserve">ου</w:t>
            </w:r>
            <w:r>
              <w:rPr>
                <w:rFonts w:ascii="Cambria" w:hAnsi="Cambria" w:cs="Cambria" w:eastAsia="Cambria"/>
                <w:b/>
                <w:color w:val="333333"/>
                <w:spacing w:val="0"/>
                <w:position w:val="0"/>
                <w:sz w:val="20"/>
                <w:shd w:fill="FFFFFF" w:val="clear"/>
              </w:rPr>
              <w:t xml:space="preserve"> Τριμήνου </w:t>
            </w:r>
          </w:p>
        </w:tc>
        <w:tc>
          <w:tcPr>
            <w:tcW w:w="115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2681" w:hRule="auto"/>
          <w:jc w:val="left"/>
        </w:trPr>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Georgia" w:hAnsi="Georgia" w:cs="Georgia" w:eastAsia="Georgia"/>
                <w:b/>
                <w:color w:val="000000"/>
                <w:spacing w:val="0"/>
                <w:position w:val="0"/>
                <w:sz w:val="18"/>
                <w:shd w:fill="auto" w:val="clear"/>
              </w:rPr>
            </w:pPr>
          </w:p>
          <w:p>
            <w:pPr>
              <w:spacing w:before="0" w:after="0" w:line="276"/>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ΔΑΝΕΙΑΚΗ ΣΥΜΒΑΣΗ ΤΡΑΠΕΖΑΣ Α (240.000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μηνιαία δόση 750</w:t>
            </w:r>
            <w:r>
              <w:rPr>
                <w:rFonts w:ascii="Calibri" w:hAnsi="Calibri" w:cs="Calibri" w:eastAsia="Calibri"/>
                <w:b/>
                <w:color w:val="000000"/>
                <w:spacing w:val="0"/>
                <w:position w:val="0"/>
                <w:sz w:val="22"/>
                <w:shd w:fill="auto" w:val="clear"/>
              </w:rPr>
              <w:t xml:space="preserve">€)</w:t>
            </w:r>
          </w:p>
          <w:p>
            <w:pPr>
              <w:spacing w:before="0" w:after="0" w:line="276"/>
              <w:ind w:right="0" w:left="0" w:firstLine="0"/>
              <w:jc w:val="left"/>
              <w:rPr>
                <w:spacing w:val="0"/>
                <w:position w:val="0"/>
                <w:shd w:fill="auto" w:val="clear"/>
              </w:rPr>
            </w:pP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600,00€ </w:t>
            </w:r>
          </w:p>
          <w:p>
            <w:pPr>
              <w:spacing w:before="0" w:after="0" w:line="276"/>
              <w:ind w:right="0" w:left="72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&gt; max </w:t>
            </w:r>
            <w:r>
              <w:rPr>
                <w:rFonts w:ascii="Calibri" w:hAnsi="Calibri" w:cs="Calibri" w:eastAsia="Calibri"/>
                <w:color w:val="000000"/>
                <w:spacing w:val="0"/>
                <w:position w:val="0"/>
                <w:sz w:val="22"/>
                <w:shd w:fill="auto" w:val="clear"/>
              </w:rPr>
              <w:t xml:space="preserve">όριο 500</w:t>
            </w:r>
            <w:r>
              <w:rPr>
                <w:rFonts w:ascii="Calibri" w:hAnsi="Calibri" w:cs="Calibri" w:eastAsia="Calibri"/>
                <w:color w:val="000000"/>
                <w:spacing w:val="0"/>
                <w:position w:val="0"/>
                <w:sz w:val="22"/>
                <w:shd w:fill="auto" w:val="clear"/>
              </w:rPr>
              <w:t xml:space="preserve">€</w:t>
            </w:r>
          </w:p>
        </w:tc>
        <w:tc>
          <w:tcPr>
            <w:tcW w:w="151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600,00€ </w:t>
            </w:r>
          </w:p>
          <w:p>
            <w:pPr>
              <w:spacing w:before="0" w:after="0" w:line="276"/>
              <w:ind w:right="0" w:left="72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&gt;max </w:t>
            </w:r>
            <w:r>
              <w:rPr>
                <w:rFonts w:ascii="Calibri" w:hAnsi="Calibri" w:cs="Calibri" w:eastAsia="Calibri"/>
                <w:color w:val="000000"/>
                <w:spacing w:val="0"/>
                <w:position w:val="0"/>
                <w:sz w:val="22"/>
                <w:shd w:fill="auto" w:val="clear"/>
              </w:rPr>
              <w:t xml:space="preserve">όριο 500</w:t>
            </w:r>
            <w:r>
              <w:rPr>
                <w:rFonts w:ascii="Calibri" w:hAnsi="Calibri" w:cs="Calibri" w:eastAsia="Calibri"/>
                <w:color w:val="000000"/>
                <w:spacing w:val="0"/>
                <w:position w:val="0"/>
                <w:sz w:val="22"/>
                <w:shd w:fill="auto" w:val="clear"/>
              </w:rPr>
              <w:t xml:space="preserve">€</w:t>
            </w:r>
          </w:p>
          <w:p>
            <w:pPr>
              <w:spacing w:before="0" w:after="0" w:line="276"/>
              <w:ind w:right="0" w:left="0" w:firstLine="0"/>
              <w:jc w:val="left"/>
              <w:rPr>
                <w:rFonts w:ascii="Calibri" w:hAnsi="Calibri" w:cs="Calibri" w:eastAsia="Calibri"/>
                <w:spacing w:val="0"/>
                <w:position w:val="0"/>
                <w:sz w:val="22"/>
                <w:shd w:fill="auto" w:val="clear"/>
              </w:rPr>
            </w:pP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600,00€ </w:t>
            </w:r>
          </w:p>
          <w:p>
            <w:pPr>
              <w:spacing w:before="0" w:after="0" w:line="276"/>
              <w:ind w:right="0" w:left="72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&gt;max </w:t>
            </w:r>
            <w:r>
              <w:rPr>
                <w:rFonts w:ascii="Calibri" w:hAnsi="Calibri" w:cs="Calibri" w:eastAsia="Calibri"/>
                <w:color w:val="000000"/>
                <w:spacing w:val="0"/>
                <w:position w:val="0"/>
                <w:sz w:val="22"/>
                <w:shd w:fill="auto" w:val="clear"/>
              </w:rPr>
              <w:t xml:space="preserve">όριο 500</w:t>
            </w:r>
            <w:r>
              <w:rPr>
                <w:rFonts w:ascii="Calibri" w:hAnsi="Calibri" w:cs="Calibri" w:eastAsia="Calibri"/>
                <w:color w:val="000000"/>
                <w:spacing w:val="0"/>
                <w:position w:val="0"/>
                <w:sz w:val="22"/>
                <w:shd w:fill="auto" w:val="clear"/>
              </w:rPr>
              <w:t xml:space="preserve">€</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b/>
                <w:color w:val="auto"/>
                <w:spacing w:val="0"/>
                <w:position w:val="0"/>
                <w:sz w:val="22"/>
                <w:shd w:fill="auto" w:val="clear"/>
              </w:rPr>
            </w:pPr>
          </w:p>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1.500,00€</w:t>
            </w:r>
          </w:p>
        </w:tc>
        <w:tc>
          <w:tcPr>
            <w:tcW w:w="1153" w:type="dxa"/>
            <w:tcBorders>
              <w:top w:val="single" w:color="000000" w:sz="0"/>
              <w:left w:val="single" w:color="000000" w:sz="0"/>
              <w:bottom w:val="single" w:color="000000" w:sz="0"/>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816" w:hRule="auto"/>
          <w:jc w:val="left"/>
        </w:trPr>
        <w:tc>
          <w:tcPr>
            <w:tcW w:w="1508" w:type="dxa"/>
            <w:tcBorders>
              <w:top w:val="single" w:color="000000" w:sz="4"/>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ΔΑΝΕΙΑΚΗ ΣΥΜΒΑΣΗ ΤΡΑΠΕΖΑΣ Β (32.000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μηνιαία δόση 125</w:t>
            </w:r>
            <w:r>
              <w:rPr>
                <w:rFonts w:ascii="Calibri" w:hAnsi="Calibri" w:cs="Calibri" w:eastAsia="Calibri"/>
                <w:b/>
                <w:color w:val="000000"/>
                <w:spacing w:val="0"/>
                <w:position w:val="0"/>
                <w:sz w:val="22"/>
                <w:shd w:fill="auto" w:val="clear"/>
              </w:rPr>
              <w:t xml:space="preserve">€)</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100,00€</w:t>
            </w:r>
          </w:p>
        </w:tc>
        <w:tc>
          <w:tcPr>
            <w:tcW w:w="15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100,00€</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100,00€</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300,00€</w:t>
            </w:r>
          </w:p>
        </w:tc>
        <w:tc>
          <w:tcPr>
            <w:tcW w:w="11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bl>
    <w:p>
      <w:pPr>
        <w:spacing w:before="0" w:after="0" w:line="276"/>
        <w:ind w:right="0" w:left="0" w:firstLine="0"/>
        <w:jc w:val="both"/>
        <w:rPr>
          <w:rFonts w:ascii="Calibri" w:hAnsi="Calibri" w:cs="Calibri" w:eastAsia="Calibri"/>
          <w:b/>
          <w:i/>
          <w:color w:val="333333"/>
          <w:spacing w:val="0"/>
          <w:position w:val="0"/>
          <w:sz w:val="22"/>
          <w:u w:val="single"/>
          <w:shd w:fill="FFFFFF" w:val="clear"/>
        </w:rPr>
      </w:pPr>
    </w:p>
    <w:p>
      <w:pPr>
        <w:spacing w:before="0" w:after="0" w:line="276"/>
        <w:ind w:right="0" w:left="0" w:firstLine="0"/>
        <w:jc w:val="both"/>
        <w:rPr>
          <w:rFonts w:ascii="Calibri" w:hAnsi="Calibri" w:cs="Calibri" w:eastAsia="Calibri"/>
          <w:i/>
          <w:color w:val="333333"/>
          <w:spacing w:val="0"/>
          <w:position w:val="0"/>
          <w:sz w:val="22"/>
          <w:shd w:fill="FFFFFF" w:val="clear"/>
        </w:rPr>
      </w:pPr>
      <w:r>
        <w:rPr>
          <w:rFonts w:ascii="Calibri" w:hAnsi="Calibri" w:cs="Calibri" w:eastAsia="Calibri"/>
          <w:b/>
          <w:i/>
          <w:color w:val="333333"/>
          <w:spacing w:val="0"/>
          <w:position w:val="0"/>
          <w:sz w:val="22"/>
          <w:u w:val="single"/>
          <w:shd w:fill="FFFFFF" w:val="clear"/>
        </w:rPr>
        <w:t xml:space="preserve">Πίνακας 13.5 : ΥΠΟΛΟΓΙΣΜΟΣ ΣΥΝΕΙΣΦΟΡΑΣ ΔΗΜΟΣΙΟΥ Β’ ΤΡΙΜΗΝΟY</w:t>
      </w:r>
      <w:r>
        <w:rPr>
          <w:rFonts w:ascii="Calibri" w:hAnsi="Calibri" w:cs="Calibri" w:eastAsia="Calibri"/>
          <w:i/>
          <w:color w:val="333333"/>
          <w:spacing w:val="0"/>
          <w:position w:val="0"/>
          <w:sz w:val="22"/>
          <w:shd w:fill="FFFFFF" w:val="clear"/>
        </w:rPr>
        <w:t xml:space="preserve">:</w:t>
      </w:r>
    </w:p>
    <w:p>
      <w:pPr>
        <w:spacing w:before="0" w:after="0" w:line="276"/>
        <w:ind w:right="0" w:left="0" w:firstLine="0"/>
        <w:jc w:val="both"/>
        <w:rPr>
          <w:rFonts w:ascii="Calibri" w:hAnsi="Calibri" w:cs="Calibri" w:eastAsia="Calibri"/>
          <w:i/>
          <w:color w:val="333333"/>
          <w:spacing w:val="0"/>
          <w:position w:val="0"/>
          <w:sz w:val="22"/>
          <w:shd w:fill="FFFFFF" w:val="clear"/>
        </w:rPr>
      </w:pPr>
    </w:p>
    <w:tbl>
      <w:tblPr/>
      <w:tblGrid>
        <w:gridCol w:w="1668"/>
        <w:gridCol w:w="1559"/>
        <w:gridCol w:w="1559"/>
        <w:gridCol w:w="1559"/>
        <w:gridCol w:w="1560"/>
        <w:gridCol w:w="774"/>
      </w:tblGrid>
      <w:tr>
        <w:trPr>
          <w:trHeight w:val="1765" w:hRule="auto"/>
          <w:jc w:val="left"/>
        </w:trPr>
        <w:tc>
          <w:tcPr>
            <w:tcW w:w="166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spacing w:val="0"/>
                <w:position w:val="0"/>
                <w:sz w:val="22"/>
              </w:rPr>
            </w:pPr>
            <w:r>
              <w:rPr>
                <w:rFonts w:ascii="Cambria" w:hAnsi="Cambria" w:cs="Cambria" w:eastAsia="Cambria"/>
                <w:b/>
                <w:color w:val="333333"/>
                <w:spacing w:val="0"/>
                <w:position w:val="0"/>
                <w:sz w:val="22"/>
                <w:shd w:fill="FFFFFF" w:val="clear"/>
              </w:rPr>
              <w:t xml:space="preserve">Κατηγορία Οφειλής</w:t>
            </w:r>
          </w:p>
        </w:tc>
        <w:tc>
          <w:tcPr>
            <w:tcW w:w="155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mbria" w:hAnsi="Cambria" w:cs="Cambria" w:eastAsia="Cambria"/>
                <w:b/>
                <w:color w:val="333333"/>
                <w:spacing w:val="0"/>
                <w:position w:val="0"/>
                <w:sz w:val="20"/>
                <w:shd w:fill="FFFFFF" w:val="clear"/>
              </w:rPr>
            </w:pPr>
            <w:r>
              <w:rPr>
                <w:rFonts w:ascii="Cambria" w:hAnsi="Cambria" w:cs="Cambria" w:eastAsia="Cambria"/>
                <w:b/>
                <w:color w:val="333333"/>
                <w:spacing w:val="0"/>
                <w:position w:val="0"/>
                <w:sz w:val="20"/>
                <w:shd w:fill="FFFFFF" w:val="clear"/>
              </w:rPr>
              <w:t xml:space="preserve">Ποσό συνεισφοράς για τον</w:t>
            </w:r>
          </w:p>
          <w:p>
            <w:pPr>
              <w:spacing w:before="0" w:after="0" w:line="276"/>
              <w:ind w:right="0" w:left="0" w:firstLine="0"/>
              <w:jc w:val="left"/>
              <w:rPr>
                <w:spacing w:val="0"/>
                <w:position w:val="0"/>
              </w:rPr>
            </w:pPr>
            <w:r>
              <w:rPr>
                <w:rFonts w:ascii="Cambria" w:hAnsi="Cambria" w:cs="Cambria" w:eastAsia="Cambria"/>
                <w:b/>
                <w:color w:val="333333"/>
                <w:spacing w:val="0"/>
                <w:position w:val="0"/>
                <w:sz w:val="20"/>
                <w:shd w:fill="FFFFFF" w:val="clear"/>
              </w:rPr>
              <w:t xml:space="preserve"> 4</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5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Ποσό συνεισφοράς για τον 5</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5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Ποσό συνεισφοράς για τον 6</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6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Συνολικό Ποσό  συνεισφοράς 2</w:t>
            </w:r>
            <w:r>
              <w:rPr>
                <w:rFonts w:ascii="Cambria" w:hAnsi="Cambria" w:cs="Cambria" w:eastAsia="Cambria"/>
                <w:b/>
                <w:color w:val="333333"/>
                <w:spacing w:val="0"/>
                <w:position w:val="0"/>
                <w:sz w:val="20"/>
                <w:shd w:fill="FFFFFF" w:val="clear"/>
                <w:vertAlign w:val="superscript"/>
              </w:rPr>
              <w:t xml:space="preserve">ου</w:t>
            </w:r>
            <w:r>
              <w:rPr>
                <w:rFonts w:ascii="Cambria" w:hAnsi="Cambria" w:cs="Cambria" w:eastAsia="Cambria"/>
                <w:b/>
                <w:color w:val="333333"/>
                <w:spacing w:val="0"/>
                <w:position w:val="0"/>
                <w:sz w:val="20"/>
                <w:shd w:fill="FFFFFF" w:val="clear"/>
              </w:rPr>
              <w:t xml:space="preserve"> Τριμήνου </w:t>
            </w:r>
          </w:p>
        </w:tc>
        <w:tc>
          <w:tcPr>
            <w:tcW w:w="77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2471" w:hRule="auto"/>
          <w:jc w:val="left"/>
        </w:trPr>
        <w:tc>
          <w:tcPr>
            <w:tcW w:w="166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Georgia" w:hAnsi="Georgia" w:cs="Georgia" w:eastAsia="Georgia"/>
                <w:b/>
                <w:color w:val="000000"/>
                <w:spacing w:val="0"/>
                <w:position w:val="0"/>
                <w:sz w:val="18"/>
                <w:shd w:fill="auto" w:val="clear"/>
              </w:rPr>
            </w:pPr>
          </w:p>
          <w:p>
            <w:pPr>
              <w:spacing w:before="0" w:after="0" w:line="276"/>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ΔΑΝΕΙΑΚΗ ΣΥΜΒΑΣΗ ΤΡΑΠΕΖΑΣ Α (240.000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μηνιαία δόση 750</w:t>
            </w:r>
            <w:r>
              <w:rPr>
                <w:rFonts w:ascii="Calibri" w:hAnsi="Calibri" w:cs="Calibri" w:eastAsia="Calibri"/>
                <w:b/>
                <w:color w:val="000000"/>
                <w:spacing w:val="0"/>
                <w:position w:val="0"/>
                <w:sz w:val="22"/>
                <w:shd w:fill="auto" w:val="clear"/>
              </w:rPr>
              <w:t xml:space="preserve">€)</w:t>
            </w:r>
          </w:p>
          <w:p>
            <w:pPr>
              <w:spacing w:before="0" w:after="0" w:line="276"/>
              <w:ind w:right="0" w:left="0" w:firstLine="0"/>
              <w:jc w:val="left"/>
              <w:rPr>
                <w:spacing w:val="0"/>
                <w:position w:val="0"/>
                <w:shd w:fill="auto" w:val="clear"/>
              </w:rPr>
            </w:pPr>
          </w:p>
        </w:tc>
        <w:tc>
          <w:tcPr>
            <w:tcW w:w="155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525,00€ </w:t>
            </w:r>
          </w:p>
          <w:p>
            <w:pPr>
              <w:spacing w:before="0" w:after="0" w:line="276"/>
              <w:ind w:right="0" w:left="72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&gt; max </w:t>
            </w:r>
            <w:r>
              <w:rPr>
                <w:rFonts w:ascii="Calibri" w:hAnsi="Calibri" w:cs="Calibri" w:eastAsia="Calibri"/>
                <w:color w:val="000000"/>
                <w:spacing w:val="0"/>
                <w:position w:val="0"/>
                <w:sz w:val="22"/>
                <w:shd w:fill="auto" w:val="clear"/>
              </w:rPr>
              <w:t xml:space="preserve">όριο 500</w:t>
            </w:r>
            <w:r>
              <w:rPr>
                <w:rFonts w:ascii="Calibri" w:hAnsi="Calibri" w:cs="Calibri" w:eastAsia="Calibri"/>
                <w:color w:val="000000"/>
                <w:spacing w:val="0"/>
                <w:position w:val="0"/>
                <w:sz w:val="22"/>
                <w:shd w:fill="auto" w:val="clear"/>
              </w:rPr>
              <w:t xml:space="preserve">€</w:t>
            </w:r>
          </w:p>
        </w:tc>
        <w:tc>
          <w:tcPr>
            <w:tcW w:w="155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525,00€ </w:t>
            </w:r>
          </w:p>
          <w:p>
            <w:pPr>
              <w:spacing w:before="0" w:after="0" w:line="276"/>
              <w:ind w:right="0" w:left="72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&gt; max </w:t>
            </w:r>
            <w:r>
              <w:rPr>
                <w:rFonts w:ascii="Calibri" w:hAnsi="Calibri" w:cs="Calibri" w:eastAsia="Calibri"/>
                <w:color w:val="000000"/>
                <w:spacing w:val="0"/>
                <w:position w:val="0"/>
                <w:sz w:val="22"/>
                <w:shd w:fill="auto" w:val="clear"/>
              </w:rPr>
              <w:t xml:space="preserve">όριο 500</w:t>
            </w:r>
            <w:r>
              <w:rPr>
                <w:rFonts w:ascii="Calibri" w:hAnsi="Calibri" w:cs="Calibri" w:eastAsia="Calibri"/>
                <w:color w:val="000000"/>
                <w:spacing w:val="0"/>
                <w:position w:val="0"/>
                <w:sz w:val="22"/>
                <w:shd w:fill="auto" w:val="clear"/>
              </w:rPr>
              <w:t xml:space="preserve">€</w:t>
            </w:r>
          </w:p>
        </w:tc>
        <w:tc>
          <w:tcPr>
            <w:tcW w:w="155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525,00€ </w:t>
            </w:r>
          </w:p>
          <w:p>
            <w:pPr>
              <w:spacing w:before="0" w:after="0" w:line="276"/>
              <w:ind w:right="0" w:left="72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&gt; max </w:t>
            </w:r>
            <w:r>
              <w:rPr>
                <w:rFonts w:ascii="Calibri" w:hAnsi="Calibri" w:cs="Calibri" w:eastAsia="Calibri"/>
                <w:color w:val="000000"/>
                <w:spacing w:val="0"/>
                <w:position w:val="0"/>
                <w:sz w:val="22"/>
                <w:shd w:fill="auto" w:val="clear"/>
              </w:rPr>
              <w:t xml:space="preserve">όριο 500</w:t>
            </w:r>
            <w:r>
              <w:rPr>
                <w:rFonts w:ascii="Calibri" w:hAnsi="Calibri" w:cs="Calibri" w:eastAsia="Calibri"/>
                <w:color w:val="000000"/>
                <w:spacing w:val="0"/>
                <w:position w:val="0"/>
                <w:sz w:val="22"/>
                <w:shd w:fill="auto" w:val="clear"/>
              </w:rPr>
              <w:t xml:space="preserve">€</w:t>
            </w:r>
          </w:p>
        </w:tc>
        <w:tc>
          <w:tcPr>
            <w:tcW w:w="156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b/>
                <w:color w:val="auto"/>
                <w:spacing w:val="0"/>
                <w:position w:val="0"/>
                <w:sz w:val="22"/>
                <w:shd w:fill="auto" w:val="clear"/>
              </w:rPr>
            </w:pPr>
          </w:p>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1.500,00€</w:t>
            </w:r>
          </w:p>
        </w:tc>
        <w:tc>
          <w:tcPr>
            <w:tcW w:w="774" w:type="dxa"/>
            <w:tcBorders>
              <w:top w:val="single" w:color="000000" w:sz="0"/>
              <w:left w:val="single" w:color="000000" w:sz="0"/>
              <w:bottom w:val="single" w:color="000000" w:sz="0"/>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792" w:hRule="auto"/>
          <w:jc w:val="left"/>
        </w:trPr>
        <w:tc>
          <w:tcPr>
            <w:tcW w:w="1668" w:type="dxa"/>
            <w:tcBorders>
              <w:top w:val="single" w:color="000000" w:sz="4"/>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ΔΑΝΕΙΑΚΗ ΣΥΜΒΑΣΗ ΤΡΑΠΕΖΑΣ Β (32.000</w:t>
            </w:r>
            <w:r>
              <w:rPr>
                <w:rFonts w:ascii="Calibri" w:hAnsi="Calibri" w:cs="Calibri" w:eastAsia="Calibri"/>
                <w:b/>
                <w:color w:val="000000"/>
                <w:spacing w:val="0"/>
                <w:position w:val="0"/>
                <w:sz w:val="22"/>
                <w:shd w:fill="auto" w:val="clear"/>
              </w:rPr>
              <w:t xml:space="preserve">€ / </w:t>
            </w:r>
            <w:r>
              <w:rPr>
                <w:rFonts w:ascii="Calibri" w:hAnsi="Calibri" w:cs="Calibri" w:eastAsia="Calibri"/>
                <w:b/>
                <w:color w:val="000000"/>
                <w:spacing w:val="0"/>
                <w:position w:val="0"/>
                <w:sz w:val="22"/>
                <w:shd w:fill="auto" w:val="clear"/>
              </w:rPr>
              <w:t xml:space="preserve">δόση 125</w:t>
            </w:r>
            <w:r>
              <w:rPr>
                <w:rFonts w:ascii="Calibri" w:hAnsi="Calibri" w:cs="Calibri" w:eastAsia="Calibri"/>
                <w:b/>
                <w:color w:val="000000"/>
                <w:spacing w:val="0"/>
                <w:position w:val="0"/>
                <w:sz w:val="22"/>
                <w:shd w:fill="auto" w:val="clear"/>
              </w:rPr>
              <w:t xml:space="preserve">€)</w:t>
            </w:r>
          </w:p>
        </w:tc>
        <w:tc>
          <w:tcPr>
            <w:tcW w:w="155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87,50€</w:t>
            </w:r>
          </w:p>
        </w:tc>
        <w:tc>
          <w:tcPr>
            <w:tcW w:w="155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87,50€</w:t>
            </w:r>
          </w:p>
        </w:tc>
        <w:tc>
          <w:tcPr>
            <w:tcW w:w="155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87,50€</w:t>
            </w:r>
          </w:p>
        </w:tc>
        <w:tc>
          <w:tcPr>
            <w:tcW w:w="15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262,50€</w:t>
            </w:r>
          </w:p>
        </w:tc>
        <w:tc>
          <w:tcPr>
            <w:tcW w:w="7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bl>
    <w:p>
      <w:pPr>
        <w:spacing w:before="0" w:after="0" w:line="276"/>
        <w:ind w:right="0" w:left="0" w:firstLine="0"/>
        <w:jc w:val="both"/>
        <w:rPr>
          <w:rFonts w:ascii="Calibri" w:hAnsi="Calibri" w:cs="Calibri" w:eastAsia="Calibri"/>
          <w:b/>
          <w:color w:val="333333"/>
          <w:spacing w:val="0"/>
          <w:position w:val="0"/>
          <w:sz w:val="22"/>
          <w:u w:val="single"/>
          <w:shd w:fill="FFFFFF" w:val="clear"/>
        </w:rPr>
      </w:pPr>
    </w:p>
    <w:p>
      <w:pPr>
        <w:spacing w:before="0" w:after="0" w:line="276"/>
        <w:ind w:right="0" w:left="0" w:firstLine="0"/>
        <w:jc w:val="both"/>
        <w:rPr>
          <w:rFonts w:ascii="Calibri" w:hAnsi="Calibri" w:cs="Calibri" w:eastAsia="Calibri"/>
          <w:b/>
          <w:color w:val="333333"/>
          <w:spacing w:val="0"/>
          <w:position w:val="0"/>
          <w:sz w:val="22"/>
          <w:u w:val="single"/>
          <w:shd w:fill="FFFFFF" w:val="clear"/>
        </w:rPr>
      </w:pPr>
      <w:r>
        <w:rPr>
          <w:rFonts w:ascii="Calibri" w:hAnsi="Calibri" w:cs="Calibri" w:eastAsia="Calibri"/>
          <w:b/>
          <w:i/>
          <w:color w:val="333333"/>
          <w:spacing w:val="0"/>
          <w:position w:val="0"/>
          <w:sz w:val="22"/>
          <w:u w:val="single"/>
          <w:shd w:fill="FFFFFF" w:val="clear"/>
        </w:rPr>
        <w:t xml:space="preserve">Πίνακας 13.6 : ΥΠΟΛΟΓΙΣΜΟΣ ΣΥΝΕΙΣΦΟΡΑΣ ΔΗΜΟΣΙΟΥ Γ’ ΤΡΙΜΗΝΟY</w:t>
      </w:r>
      <w:r>
        <w:rPr>
          <w:rFonts w:ascii="Calibri" w:hAnsi="Calibri" w:cs="Calibri" w:eastAsia="Calibri"/>
          <w:b/>
          <w:color w:val="333333"/>
          <w:spacing w:val="0"/>
          <w:position w:val="0"/>
          <w:sz w:val="22"/>
          <w:u w:val="single"/>
          <w:shd w:fill="FFFFFF" w:val="clear"/>
        </w:rPr>
        <w:t xml:space="preserve">:</w:t>
      </w:r>
    </w:p>
    <w:tbl>
      <w:tblPr/>
      <w:tblGrid>
        <w:gridCol w:w="1508"/>
        <w:gridCol w:w="1508"/>
        <w:gridCol w:w="1511"/>
        <w:gridCol w:w="1508"/>
        <w:gridCol w:w="1508"/>
        <w:gridCol w:w="1153"/>
      </w:tblGrid>
      <w:tr>
        <w:trPr>
          <w:trHeight w:val="1675" w:hRule="auto"/>
          <w:jc w:val="left"/>
        </w:trPr>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spacing w:val="0"/>
                <w:position w:val="0"/>
                <w:sz w:val="22"/>
              </w:rPr>
            </w:pPr>
            <w:r>
              <w:rPr>
                <w:rFonts w:ascii="Cambria" w:hAnsi="Cambria" w:cs="Cambria" w:eastAsia="Cambria"/>
                <w:b/>
                <w:color w:val="333333"/>
                <w:spacing w:val="0"/>
                <w:position w:val="0"/>
                <w:sz w:val="22"/>
                <w:shd w:fill="FFFFFF" w:val="clear"/>
              </w:rPr>
              <w:t xml:space="preserve">Κατηγορία Οφειλής</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mbria" w:hAnsi="Cambria" w:cs="Cambria" w:eastAsia="Cambria"/>
                <w:b/>
                <w:color w:val="333333"/>
                <w:spacing w:val="0"/>
                <w:position w:val="0"/>
                <w:sz w:val="20"/>
                <w:shd w:fill="FFFFFF" w:val="clear"/>
              </w:rPr>
            </w:pPr>
            <w:r>
              <w:rPr>
                <w:rFonts w:ascii="Cambria" w:hAnsi="Cambria" w:cs="Cambria" w:eastAsia="Cambria"/>
                <w:b/>
                <w:color w:val="333333"/>
                <w:spacing w:val="0"/>
                <w:position w:val="0"/>
                <w:sz w:val="20"/>
                <w:shd w:fill="FFFFFF" w:val="clear"/>
              </w:rPr>
              <w:t xml:space="preserve">Ποσό συνεισφοράς για τον</w:t>
            </w:r>
          </w:p>
          <w:p>
            <w:pPr>
              <w:spacing w:before="0" w:after="0" w:line="276"/>
              <w:ind w:right="0" w:left="0" w:firstLine="0"/>
              <w:jc w:val="left"/>
              <w:rPr>
                <w:spacing w:val="0"/>
                <w:position w:val="0"/>
              </w:rPr>
            </w:pPr>
            <w:r>
              <w:rPr>
                <w:rFonts w:ascii="Cambria" w:hAnsi="Cambria" w:cs="Cambria" w:eastAsia="Cambria"/>
                <w:b/>
                <w:color w:val="333333"/>
                <w:spacing w:val="0"/>
                <w:position w:val="0"/>
                <w:sz w:val="20"/>
                <w:shd w:fill="FFFFFF" w:val="clear"/>
              </w:rPr>
              <w:t xml:space="preserve"> 7</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1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Ποσό συνεισφοράς για τον 8</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Ποσό συνεισφοράς για τον 9</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Συνολικό Ποσό  συνεισφοράς 3</w:t>
            </w:r>
            <w:r>
              <w:rPr>
                <w:rFonts w:ascii="Cambria" w:hAnsi="Cambria" w:cs="Cambria" w:eastAsia="Cambria"/>
                <w:b/>
                <w:color w:val="333333"/>
                <w:spacing w:val="0"/>
                <w:position w:val="0"/>
                <w:sz w:val="20"/>
                <w:shd w:fill="FFFFFF" w:val="clear"/>
                <w:vertAlign w:val="superscript"/>
              </w:rPr>
              <w:t xml:space="preserve">ου</w:t>
            </w:r>
            <w:r>
              <w:rPr>
                <w:rFonts w:ascii="Cambria" w:hAnsi="Cambria" w:cs="Cambria" w:eastAsia="Cambria"/>
                <w:b/>
                <w:color w:val="333333"/>
                <w:spacing w:val="0"/>
                <w:position w:val="0"/>
                <w:sz w:val="20"/>
                <w:shd w:fill="FFFFFF" w:val="clear"/>
              </w:rPr>
              <w:t xml:space="preserve"> Τριμήνου </w:t>
            </w:r>
          </w:p>
        </w:tc>
        <w:tc>
          <w:tcPr>
            <w:tcW w:w="115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053" w:hRule="auto"/>
          <w:jc w:val="left"/>
        </w:trPr>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Georgia" w:hAnsi="Georgia" w:cs="Georgia" w:eastAsia="Georgia"/>
                <w:b/>
                <w:color w:val="000000"/>
                <w:spacing w:val="0"/>
                <w:position w:val="0"/>
                <w:sz w:val="18"/>
                <w:shd w:fill="auto" w:val="clear"/>
              </w:rPr>
            </w:pPr>
          </w:p>
          <w:p>
            <w:pPr>
              <w:spacing w:before="0" w:after="0" w:line="276"/>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ΔΑΝΕΙΑΚΗ ΣΥΜΒΑΣΗ ΤΡΑΠΕΖΑΣ Α (240.000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μηνιαία δόση 750</w:t>
            </w:r>
            <w:r>
              <w:rPr>
                <w:rFonts w:ascii="Calibri" w:hAnsi="Calibri" w:cs="Calibri" w:eastAsia="Calibri"/>
                <w:b/>
                <w:color w:val="000000"/>
                <w:spacing w:val="0"/>
                <w:position w:val="0"/>
                <w:sz w:val="22"/>
                <w:shd w:fill="auto" w:val="clear"/>
              </w:rPr>
              <w:t xml:space="preserve">€)</w:t>
            </w:r>
          </w:p>
          <w:p>
            <w:pPr>
              <w:spacing w:before="0" w:after="0" w:line="276"/>
              <w:ind w:right="0" w:left="0" w:firstLine="0"/>
              <w:jc w:val="left"/>
              <w:rPr>
                <w:spacing w:val="0"/>
                <w:position w:val="0"/>
                <w:shd w:fill="auto" w:val="clear"/>
              </w:rPr>
            </w:pP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450,00€ </w:t>
            </w:r>
          </w:p>
        </w:tc>
        <w:tc>
          <w:tcPr>
            <w:tcW w:w="151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450,00€ </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450,00€ </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b/>
                <w:color w:val="auto"/>
                <w:spacing w:val="0"/>
                <w:position w:val="0"/>
                <w:sz w:val="22"/>
                <w:shd w:fill="auto" w:val="clear"/>
              </w:rPr>
            </w:pPr>
          </w:p>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1.350,00€</w:t>
            </w:r>
          </w:p>
        </w:tc>
        <w:tc>
          <w:tcPr>
            <w:tcW w:w="1153" w:type="dxa"/>
            <w:tcBorders>
              <w:top w:val="single" w:color="000000" w:sz="0"/>
              <w:left w:val="single" w:color="000000" w:sz="0"/>
              <w:bottom w:val="single" w:color="000000" w:sz="0"/>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752" w:hRule="auto"/>
          <w:jc w:val="left"/>
        </w:trPr>
        <w:tc>
          <w:tcPr>
            <w:tcW w:w="1508" w:type="dxa"/>
            <w:tcBorders>
              <w:top w:val="single" w:color="000000" w:sz="4"/>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ΔΑΝΕΙΑΚΗ ΣΥΜΒΑΣΗ ΤΡΑΠΕΖΑΣ Β (32.000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μηνιαία δόση 125</w:t>
            </w:r>
            <w:r>
              <w:rPr>
                <w:rFonts w:ascii="Calibri" w:hAnsi="Calibri" w:cs="Calibri" w:eastAsia="Calibri"/>
                <w:b/>
                <w:color w:val="000000"/>
                <w:spacing w:val="0"/>
                <w:position w:val="0"/>
                <w:sz w:val="22"/>
                <w:shd w:fill="auto" w:val="clear"/>
              </w:rPr>
              <w:t xml:space="preserve">€)</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75,00€</w:t>
            </w:r>
          </w:p>
        </w:tc>
        <w:tc>
          <w:tcPr>
            <w:tcW w:w="15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75,00€</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75,00€</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225,00€</w:t>
            </w:r>
          </w:p>
        </w:tc>
        <w:tc>
          <w:tcPr>
            <w:tcW w:w="11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bl>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συνολική συνεισφορά Δημοσίου </w:t>
      </w:r>
      <w:r>
        <w:rPr>
          <w:rFonts w:ascii="Calibri" w:hAnsi="Calibri" w:cs="Calibri" w:eastAsia="Calibri"/>
          <w:color w:val="auto"/>
          <w:spacing w:val="0"/>
          <w:position w:val="0"/>
          <w:sz w:val="22"/>
          <w:u w:val="single"/>
          <w:shd w:fill="auto" w:val="clear"/>
        </w:rPr>
        <w:t xml:space="preserve">για οφειλές προς τις Τράπεζες Α &amp; Β ανέρχεται σε</w:t>
      </w:r>
      <w:r>
        <w:rPr>
          <w:rFonts w:ascii="Calibri" w:hAnsi="Calibri" w:cs="Calibri" w:eastAsia="Calibri"/>
          <w:color w:val="auto"/>
          <w:spacing w:val="0"/>
          <w:position w:val="0"/>
          <w:sz w:val="22"/>
          <w:shd w:fill="auto" w:val="clear"/>
        </w:rPr>
        <w:t xml:space="preserve"> 5.137,50 </w:t>
      </w:r>
      <w:r>
        <w:rPr>
          <w:rFonts w:ascii="Calibri" w:hAnsi="Calibri" w:cs="Calibri" w:eastAsia="Calibri"/>
          <w:color w:val="auto"/>
          <w:spacing w:val="0"/>
          <w:position w:val="0"/>
          <w:sz w:val="22"/>
          <w:shd w:fill="auto" w:val="clear"/>
        </w:rPr>
        <w:t xml:space="preserve">€ :</w:t>
      </w:r>
    </w:p>
    <w:p>
      <w:pPr>
        <w:spacing w:before="0" w:after="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ΔΑΝΕΙΑΚΗ ΣΥΜΒΑΣΗ ΤΡΑΠΕΖΑΣ Α (240.000</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μηνιαία δόση 750</w:t>
      </w:r>
      <w:r>
        <w:rPr>
          <w:rFonts w:ascii="Calibri" w:hAnsi="Calibri" w:cs="Calibri" w:eastAsia="Calibri"/>
          <w:b/>
          <w:color w:val="auto"/>
          <w:spacing w:val="0"/>
          <w:position w:val="0"/>
          <w:sz w:val="22"/>
          <w:shd w:fill="auto" w:val="clear"/>
        </w:rPr>
        <w:t xml:space="preserve">€) </w:t>
        <w:tab/>
        <w:t xml:space="preserve">  4.350,00 €</w:t>
      </w:r>
    </w:p>
    <w:p>
      <w:pPr>
        <w:spacing w:before="0" w:after="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ΔΑΝΕΙΑΚΗ ΣΥΜΒΑΣΗ ΤΡΑΠΕΖΑΣ Β (32.000</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μηνιαία δόση 125</w:t>
      </w:r>
      <w:r>
        <w:rPr>
          <w:rFonts w:ascii="Calibri" w:hAnsi="Calibri" w:cs="Calibri" w:eastAsia="Calibri"/>
          <w:b/>
          <w:color w:val="auto"/>
          <w:spacing w:val="0"/>
          <w:position w:val="0"/>
          <w:sz w:val="22"/>
          <w:shd w:fill="auto" w:val="clear"/>
        </w:rPr>
        <w:t xml:space="preserve">€)  </w:t>
        <w:tab/>
        <w:t xml:space="preserve">      787,50 €</w:t>
      </w:r>
    </w:p>
    <w:p>
      <w:pPr>
        <w:spacing w:before="0" w:after="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ΣΥΝΟΛΟ ΣΥΝΕΙΣΦΟΡΑΣ ΔΗΜΟΣΙΟΥ ΓΙΑ (9) ΜΗΝΕΣ</w:t>
        <w:tab/>
        <w:tab/>
        <w:tab/>
        <w:t xml:space="preserve">   5.137,50 </w:t>
      </w:r>
      <w:r>
        <w:rPr>
          <w:rFonts w:ascii="Calibri" w:hAnsi="Calibri" w:cs="Calibri" w:eastAsia="Calibri"/>
          <w:b/>
          <w:color w:val="auto"/>
          <w:spacing w:val="0"/>
          <w:position w:val="0"/>
          <w:sz w:val="22"/>
          <w:shd w:fill="auto" w:val="clear"/>
        </w:rPr>
        <w:t xml:space="preserve">€</w:t>
      </w:r>
    </w:p>
    <w:p>
      <w:pPr>
        <w:spacing w:before="0" w:after="0" w:line="276"/>
        <w:ind w:right="0" w:left="5760" w:hanging="57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ΜΕΓΙΣΤΗ ΜΗΝΙΑΙΑ ΣΥΝΕΙΣΦΟΡΑ ΔΗΜΟΣΙΟΥ ΔΑΝΕΙΑ ΚΑΤΗΓΟΡΙΑΣ Β’</w:t>
        <w:tab/>
        <w:t xml:space="preserve">    500 </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ανά    </w:t>
      </w:r>
      <w:r>
        <w:rPr>
          <w:rFonts w:ascii="Calibri" w:hAnsi="Calibri" w:cs="Calibri" w:eastAsia="Calibri"/>
          <w:b/>
          <w:color w:val="FFFFFF"/>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επιλέξιμη οφειλή</w:t>
      </w: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b/>
          <w:i/>
          <w:color w:val="333333"/>
          <w:spacing w:val="0"/>
          <w:position w:val="0"/>
          <w:sz w:val="22"/>
          <w:u w:val="single"/>
          <w:shd w:fill="FFFFFF" w:val="clear"/>
        </w:rPr>
      </w:pPr>
    </w:p>
    <w:p>
      <w:pPr>
        <w:spacing w:before="0" w:after="0" w:line="276"/>
        <w:ind w:right="0" w:left="0" w:firstLine="0"/>
        <w:jc w:val="left"/>
        <w:rPr>
          <w:rFonts w:ascii="Calibri" w:hAnsi="Calibri" w:cs="Calibri" w:eastAsia="Calibri"/>
          <w:b/>
          <w:i/>
          <w:color w:val="333333"/>
          <w:spacing w:val="0"/>
          <w:position w:val="0"/>
          <w:sz w:val="22"/>
          <w:u w:val="single"/>
          <w:shd w:fill="FFFFFF" w:val="clear"/>
        </w:rPr>
      </w:pPr>
    </w:p>
    <w:p>
      <w:pPr>
        <w:spacing w:before="0" w:after="0" w:line="276"/>
        <w:ind w:right="0" w:left="0" w:firstLine="0"/>
        <w:jc w:val="left"/>
        <w:rPr>
          <w:rFonts w:ascii="Calibri" w:hAnsi="Calibri" w:cs="Calibri" w:eastAsia="Calibri"/>
          <w:b/>
          <w:i/>
          <w:color w:val="333333"/>
          <w:spacing w:val="0"/>
          <w:position w:val="0"/>
          <w:sz w:val="22"/>
          <w:u w:val="single"/>
          <w:shd w:fill="FFFFFF" w:val="clear"/>
        </w:rPr>
      </w:pPr>
    </w:p>
    <w:p>
      <w:pPr>
        <w:spacing w:before="0" w:after="0" w:line="276"/>
        <w:ind w:right="0" w:left="0" w:firstLine="0"/>
        <w:jc w:val="left"/>
        <w:rPr>
          <w:rFonts w:ascii="Calibri" w:hAnsi="Calibri" w:cs="Calibri" w:eastAsia="Calibri"/>
          <w:b/>
          <w:i/>
          <w:color w:val="333333"/>
          <w:spacing w:val="0"/>
          <w:position w:val="0"/>
          <w:sz w:val="22"/>
          <w:u w:val="single"/>
          <w:shd w:fill="FFFFFF" w:val="clear"/>
        </w:rPr>
      </w:pPr>
    </w:p>
    <w:p>
      <w:pPr>
        <w:spacing w:before="0" w:after="0" w:line="276"/>
        <w:ind w:right="0" w:left="0" w:firstLine="0"/>
        <w:jc w:val="left"/>
        <w:rPr>
          <w:rFonts w:ascii="Calibri" w:hAnsi="Calibri" w:cs="Calibri" w:eastAsia="Calibri"/>
          <w:b/>
          <w:i/>
          <w:color w:val="333333"/>
          <w:spacing w:val="0"/>
          <w:position w:val="0"/>
          <w:sz w:val="22"/>
          <w:u w:val="single"/>
          <w:shd w:fill="FFFFFF" w:val="clear"/>
        </w:rPr>
      </w:pPr>
    </w:p>
    <w:p>
      <w:pPr>
        <w:spacing w:before="0" w:after="0" w:line="276"/>
        <w:ind w:right="0" w:left="0" w:firstLine="0"/>
        <w:jc w:val="left"/>
        <w:rPr>
          <w:rFonts w:ascii="Calibri" w:hAnsi="Calibri" w:cs="Calibri" w:eastAsia="Calibri"/>
          <w:b/>
          <w:i/>
          <w:color w:val="333333"/>
          <w:spacing w:val="0"/>
          <w:position w:val="0"/>
          <w:sz w:val="22"/>
          <w:u w:val="single"/>
          <w:shd w:fill="FFFFFF" w:val="clear"/>
        </w:rPr>
      </w:pPr>
    </w:p>
    <w:p>
      <w:pPr>
        <w:spacing w:before="0" w:after="0" w:line="276"/>
        <w:ind w:right="0" w:left="0" w:firstLine="0"/>
        <w:jc w:val="left"/>
        <w:rPr>
          <w:rFonts w:ascii="Calibri" w:hAnsi="Calibri" w:cs="Calibri" w:eastAsia="Calibri"/>
          <w:b/>
          <w:i/>
          <w:color w:val="333333"/>
          <w:spacing w:val="0"/>
          <w:position w:val="0"/>
          <w:sz w:val="22"/>
          <w:u w:val="single"/>
          <w:shd w:fill="FFFFFF" w:val="clear"/>
        </w:rPr>
      </w:pPr>
    </w:p>
    <w:p>
      <w:pPr>
        <w:spacing w:before="0" w:after="0" w:line="240"/>
        <w:ind w:right="0" w:left="0" w:firstLine="0"/>
        <w:jc w:val="left"/>
        <w:rPr>
          <w:rFonts w:ascii="Calibri" w:hAnsi="Calibri" w:cs="Calibri" w:eastAsia="Calibri"/>
          <w:b/>
          <w:i/>
          <w:color w:val="333333"/>
          <w:spacing w:val="0"/>
          <w:position w:val="0"/>
          <w:sz w:val="22"/>
          <w:u w:val="single"/>
          <w:shd w:fill="FFFFFF" w:val="clear"/>
        </w:rPr>
      </w:pPr>
      <w:r>
        <w:rPr>
          <w:rFonts w:ascii="Calibri" w:hAnsi="Calibri" w:cs="Calibri" w:eastAsia="Calibri"/>
          <w:b/>
          <w:i/>
          <w:color w:val="333333"/>
          <w:spacing w:val="0"/>
          <w:position w:val="0"/>
          <w:sz w:val="22"/>
          <w:u w:val="single"/>
          <w:shd w:fill="FFFFFF" w:val="clear"/>
        </w:rPr>
        <w:t xml:space="preserve"> </w:t>
      </w:r>
    </w:p>
    <w:p>
      <w:pPr>
        <w:spacing w:before="0" w:after="0" w:line="240"/>
        <w:ind w:right="0" w:left="0" w:firstLine="0"/>
        <w:jc w:val="left"/>
        <w:rPr>
          <w:rFonts w:ascii="Calibri" w:hAnsi="Calibri" w:cs="Calibri" w:eastAsia="Calibri"/>
          <w:b/>
          <w:i/>
          <w:color w:val="333333"/>
          <w:spacing w:val="0"/>
          <w:position w:val="0"/>
          <w:sz w:val="22"/>
          <w:u w:val="single"/>
          <w:shd w:fill="FFFFFF" w:val="clear"/>
        </w:rPr>
      </w:pPr>
    </w:p>
    <w:p>
      <w:pPr>
        <w:spacing w:before="0" w:after="0" w:line="276"/>
        <w:ind w:right="0" w:left="0" w:firstLine="0"/>
        <w:jc w:val="both"/>
        <w:rPr>
          <w:rFonts w:ascii="Calibri" w:hAnsi="Calibri" w:cs="Calibri" w:eastAsia="Calibri"/>
          <w:b/>
          <w:i/>
          <w:color w:val="333333"/>
          <w:spacing w:val="0"/>
          <w:position w:val="0"/>
          <w:sz w:val="22"/>
          <w:u w:val="single"/>
          <w:shd w:fill="FFFFFF" w:val="clear"/>
        </w:rPr>
      </w:pPr>
      <w:r>
        <w:rPr>
          <w:rFonts w:ascii="Calibri" w:hAnsi="Calibri" w:cs="Calibri" w:eastAsia="Calibri"/>
          <w:b/>
          <w:i/>
          <w:color w:val="333333"/>
          <w:spacing w:val="0"/>
          <w:position w:val="0"/>
          <w:sz w:val="22"/>
          <w:u w:val="single"/>
          <w:shd w:fill="FFFFFF" w:val="clear"/>
        </w:rPr>
        <w:t xml:space="preserve">Παράδειγμα 3: Δάνεια Κατηγορίας Γ, δηλ. Καταγγελμένα Δάνεια στις 29/02/2020 </w:t>
      </w:r>
    </w:p>
    <w:p>
      <w:pPr>
        <w:spacing w:before="0" w:after="0" w:line="276"/>
        <w:ind w:right="0" w:left="72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Σε περίπτωση οφειλέτη ΦΠ </w:t>
      </w:r>
      <w:r>
        <w:rPr>
          <w:rFonts w:ascii="Calibri" w:hAnsi="Calibri" w:cs="Calibri" w:eastAsia="Calibri"/>
          <w:color w:val="auto"/>
          <w:spacing w:val="0"/>
          <w:position w:val="0"/>
          <w:sz w:val="22"/>
          <w:shd w:fill="auto" w:val="clear"/>
        </w:rPr>
        <w:t xml:space="preserve">- </w:t>
      </w:r>
      <w:r>
        <w:rPr>
          <w:rFonts w:ascii="Calibri" w:hAnsi="Calibri" w:cs="Calibri" w:eastAsia="Calibri"/>
          <w:i/>
          <w:color w:val="auto"/>
          <w:spacing w:val="0"/>
          <w:position w:val="0"/>
          <w:sz w:val="22"/>
          <w:shd w:fill="auto" w:val="clear"/>
        </w:rPr>
        <w:t xml:space="preserve">έγγαμου με 1 εξαρτώμενο μέλος (τέκνο που σπουδάζει), με </w:t>
      </w:r>
      <w:r>
        <w:rPr>
          <w:rFonts w:ascii="Calibri" w:hAnsi="Calibri" w:cs="Calibri" w:eastAsia="Calibri"/>
          <w:i/>
          <w:color w:val="333333"/>
          <w:spacing w:val="0"/>
          <w:position w:val="0"/>
          <w:sz w:val="22"/>
          <w:shd w:fill="FFFFFF" w:val="clear"/>
        </w:rPr>
        <w:t xml:space="preserve">κύρια κατοικία και μισθωμένα ακίνητα, χωρίς καταθέσεις και τα ακόλουθα δεδομένα:</w:t>
      </w:r>
    </w:p>
    <w:p>
      <w:pPr>
        <w:numPr>
          <w:ilvl w:val="0"/>
          <w:numId w:val="409"/>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Οικογενειακό εισόδημα 22.000  (12.000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ο υπόχρεος και 8.400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η σύζυγος και 1.600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το εξαρτώμενο μέλος)</w:t>
      </w:r>
    </w:p>
    <w:p>
      <w:pPr>
        <w:spacing w:before="0" w:after="0" w:line="276"/>
        <w:ind w:right="0" w:left="1080" w:firstLine="0"/>
        <w:jc w:val="both"/>
        <w:rPr>
          <w:rFonts w:ascii="Calibri" w:hAnsi="Calibri" w:cs="Calibri" w:eastAsia="Calibri"/>
          <w:i/>
          <w:color w:val="333333"/>
          <w:spacing w:val="0"/>
          <w:position w:val="0"/>
          <w:sz w:val="22"/>
          <w:shd w:fill="FFFFFF" w:val="clear"/>
        </w:rPr>
      </w:pPr>
    </w:p>
    <w:p>
      <w:pPr>
        <w:numPr>
          <w:ilvl w:val="0"/>
          <w:numId w:val="411"/>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Ανεξόφλητες οφειλές (κεφάλαιο και λογιστικοποιημένοι τόκοι) 110.000 </w:t>
      </w:r>
      <w:r>
        <w:rPr>
          <w:rFonts w:ascii="Calibri" w:hAnsi="Calibri" w:cs="Calibri" w:eastAsia="Calibri"/>
          <w:i/>
          <w:color w:val="333333"/>
          <w:spacing w:val="0"/>
          <w:position w:val="0"/>
          <w:sz w:val="22"/>
          <w:shd w:fill="FFFFFF" w:val="clear"/>
        </w:rPr>
        <w:t xml:space="preserve">€ &amp; 19.000 € </w:t>
      </w:r>
      <w:r>
        <w:rPr>
          <w:rFonts w:ascii="Calibri" w:hAnsi="Calibri" w:cs="Calibri" w:eastAsia="Calibri"/>
          <w:i/>
          <w:color w:val="333333"/>
          <w:spacing w:val="0"/>
          <w:position w:val="0"/>
          <w:sz w:val="22"/>
          <w:shd w:fill="FFFFFF" w:val="clear"/>
        </w:rPr>
        <w:t xml:space="preserve">για επιχειρηματικό και καταγγελμένο καταναλωτικό δάνειο στην Τράπεζα Α, συνολικά 129.000 </w:t>
      </w:r>
      <w:r>
        <w:rPr>
          <w:rFonts w:ascii="Calibri" w:hAnsi="Calibri" w:cs="Calibri" w:eastAsia="Calibri"/>
          <w:i/>
          <w:color w:val="333333"/>
          <w:spacing w:val="0"/>
          <w:position w:val="0"/>
          <w:sz w:val="22"/>
          <w:shd w:fill="FFFFFF" w:val="clear"/>
        </w:rPr>
        <w:t xml:space="preserve">€</w:t>
      </w:r>
    </w:p>
    <w:p>
      <w:pPr>
        <w:spacing w:before="0" w:after="0" w:line="276"/>
        <w:ind w:right="0" w:left="0" w:firstLine="0"/>
        <w:jc w:val="both"/>
        <w:rPr>
          <w:rFonts w:ascii="Calibri" w:hAnsi="Calibri" w:cs="Calibri" w:eastAsia="Calibri"/>
          <w:i/>
          <w:color w:val="333333"/>
          <w:spacing w:val="0"/>
          <w:position w:val="0"/>
          <w:sz w:val="22"/>
          <w:shd w:fill="FFFFFF" w:val="clear"/>
        </w:rPr>
      </w:pPr>
    </w:p>
    <w:p>
      <w:pPr>
        <w:numPr>
          <w:ilvl w:val="0"/>
          <w:numId w:val="413"/>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Μηνιαία δόση ανά σύμβαση 375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και 85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αντίστοιχα</w:t>
      </w:r>
    </w:p>
    <w:p>
      <w:pPr>
        <w:spacing w:before="0" w:after="0" w:line="276"/>
        <w:ind w:right="0" w:left="0" w:firstLine="0"/>
        <w:jc w:val="both"/>
        <w:rPr>
          <w:rFonts w:ascii="Calibri" w:hAnsi="Calibri" w:cs="Calibri" w:eastAsia="Calibri"/>
          <w:i/>
          <w:color w:val="333333"/>
          <w:spacing w:val="0"/>
          <w:position w:val="0"/>
          <w:sz w:val="22"/>
          <w:shd w:fill="FFFFFF" w:val="clear"/>
        </w:rPr>
      </w:pPr>
    </w:p>
    <w:p>
      <w:pPr>
        <w:numPr>
          <w:ilvl w:val="0"/>
          <w:numId w:val="415"/>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Χρόνος καθυστέρησης εξυπηρέτησης στεγαστικού δανείου της Τράπεζας Α 140 ημέρες  και καταγγελμένο καταναλωτικό δάνειο της Τράπεζας Α</w:t>
      </w:r>
    </w:p>
    <w:p>
      <w:pPr>
        <w:spacing w:before="0" w:after="0" w:line="276"/>
        <w:ind w:right="0" w:left="0" w:firstLine="0"/>
        <w:jc w:val="both"/>
        <w:rPr>
          <w:rFonts w:ascii="Calibri" w:hAnsi="Calibri" w:cs="Calibri" w:eastAsia="Calibri"/>
          <w:i/>
          <w:color w:val="333333"/>
          <w:spacing w:val="0"/>
          <w:position w:val="0"/>
          <w:sz w:val="22"/>
          <w:shd w:fill="FFFFFF" w:val="clear"/>
        </w:rPr>
      </w:pPr>
    </w:p>
    <w:p>
      <w:pPr>
        <w:numPr>
          <w:ilvl w:val="0"/>
          <w:numId w:val="417"/>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A</w:t>
      </w:r>
      <w:r>
        <w:rPr>
          <w:rFonts w:ascii="Calibri" w:hAnsi="Calibri" w:cs="Calibri" w:eastAsia="Calibri"/>
          <w:i/>
          <w:color w:val="333333"/>
          <w:spacing w:val="0"/>
          <w:position w:val="0"/>
          <w:sz w:val="22"/>
          <w:shd w:fill="FFFFFF" w:val="clear"/>
        </w:rPr>
        <w:t xml:space="preserve">ξία βάσει ΕΝΦΙΑ κύριας κατοικίας  180.000 </w:t>
      </w:r>
      <w:r>
        <w:rPr>
          <w:rFonts w:ascii="Calibri" w:hAnsi="Calibri" w:cs="Calibri" w:eastAsia="Calibri"/>
          <w:i/>
          <w:color w:val="333333"/>
          <w:spacing w:val="0"/>
          <w:position w:val="0"/>
          <w:sz w:val="22"/>
          <w:shd w:fill="FFFFFF" w:val="clear"/>
        </w:rPr>
        <w:t xml:space="preserve">€</w:t>
      </w:r>
    </w:p>
    <w:p>
      <w:pPr>
        <w:spacing w:before="0" w:after="0" w:line="276"/>
        <w:ind w:right="0" w:left="0" w:firstLine="0"/>
        <w:jc w:val="both"/>
        <w:rPr>
          <w:rFonts w:ascii="Calibri" w:hAnsi="Calibri" w:cs="Calibri" w:eastAsia="Calibri"/>
          <w:i/>
          <w:color w:val="333333"/>
          <w:spacing w:val="0"/>
          <w:position w:val="0"/>
          <w:sz w:val="22"/>
          <w:shd w:fill="FFFFFF" w:val="clear"/>
        </w:rPr>
      </w:pPr>
    </w:p>
    <w:p>
      <w:pPr>
        <w:numPr>
          <w:ilvl w:val="0"/>
          <w:numId w:val="419"/>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A</w:t>
      </w:r>
      <w:r>
        <w:rPr>
          <w:rFonts w:ascii="Calibri" w:hAnsi="Calibri" w:cs="Calibri" w:eastAsia="Calibri"/>
          <w:i/>
          <w:color w:val="333333"/>
          <w:spacing w:val="0"/>
          <w:position w:val="0"/>
          <w:sz w:val="22"/>
          <w:shd w:fill="FFFFFF" w:val="clear"/>
        </w:rPr>
        <w:t xml:space="preserve">ξία βάσει ΕΝΦΙΑ λοιπής ακίνητης περιουσίας 260.000 </w:t>
      </w:r>
      <w:r>
        <w:rPr>
          <w:rFonts w:ascii="Calibri" w:hAnsi="Calibri" w:cs="Calibri" w:eastAsia="Calibri"/>
          <w:i/>
          <w:color w:val="333333"/>
          <w:spacing w:val="0"/>
          <w:position w:val="0"/>
          <w:sz w:val="22"/>
          <w:shd w:fill="FFFFFF" w:val="clear"/>
        </w:rPr>
        <w:t xml:space="preserve">€</w:t>
      </w:r>
    </w:p>
    <w:p>
      <w:pPr>
        <w:spacing w:before="0" w:after="0" w:line="276"/>
        <w:ind w:right="0" w:left="0" w:firstLine="0"/>
        <w:jc w:val="both"/>
        <w:rPr>
          <w:rFonts w:ascii="Calibri" w:hAnsi="Calibri" w:cs="Calibri" w:eastAsia="Calibri"/>
          <w:i/>
          <w:color w:val="333333"/>
          <w:spacing w:val="0"/>
          <w:position w:val="0"/>
          <w:sz w:val="22"/>
          <w:shd w:fill="FFFFFF" w:val="clear"/>
        </w:rPr>
      </w:pPr>
    </w:p>
    <w:p>
      <w:pPr>
        <w:numPr>
          <w:ilvl w:val="0"/>
          <w:numId w:val="421"/>
        </w:numPr>
        <w:tabs>
          <w:tab w:val="left" w:pos="720" w:leader="none"/>
        </w:tabs>
        <w:spacing w:before="0" w:after="0" w:line="276"/>
        <w:ind w:right="0" w:left="72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Εξετάζονται τα ακόλουθα κριτήρια επιλεξιμότητας: </w:t>
      </w:r>
    </w:p>
    <w:p>
      <w:pPr>
        <w:numPr>
          <w:ilvl w:val="0"/>
          <w:numId w:val="421"/>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Το οικογενειακό εισόδημα του ΦΠ που ως έγγαμος με 1 εξαρτώμενο μέλος δικαιολογεί εισόδημα μέχρι 26.000 </w:t>
      </w:r>
      <w:r>
        <w:rPr>
          <w:rFonts w:ascii="Calibri" w:hAnsi="Calibri" w:cs="Calibri" w:eastAsia="Calibri"/>
          <w:i/>
          <w:color w:val="333333"/>
          <w:spacing w:val="0"/>
          <w:position w:val="0"/>
          <w:sz w:val="22"/>
          <w:shd w:fill="FFFFFF" w:val="clear"/>
        </w:rPr>
        <w:t xml:space="preserve">€ (12.500 € +8.500 € </w:t>
      </w:r>
      <w:r>
        <w:rPr>
          <w:rFonts w:ascii="Calibri" w:hAnsi="Calibri" w:cs="Calibri" w:eastAsia="Calibri"/>
          <w:i/>
          <w:color w:val="333333"/>
          <w:spacing w:val="0"/>
          <w:position w:val="0"/>
          <w:sz w:val="22"/>
          <w:shd w:fill="FFFFFF" w:val="clear"/>
        </w:rPr>
        <w:t xml:space="preserve">για την σύζυγο και 5.000</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εξαρτώμενο μέλος) </w:t>
        <w:tab/>
        <w:tab/>
        <w:tab/>
        <w:tab/>
        <w:tab/>
        <w:tab/>
        <w:t xml:space="preserve"> ΤΗΡΕΙΤΑΙ </w:t>
      </w:r>
    </w:p>
    <w:p>
      <w:pPr>
        <w:numPr>
          <w:ilvl w:val="0"/>
          <w:numId w:val="421"/>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Η οφειλή ανά πιστωτή (</w:t>
      </w:r>
      <w:r>
        <w:rPr>
          <w:rFonts w:ascii="Calibri" w:hAnsi="Calibri" w:cs="Calibri" w:eastAsia="Calibri"/>
          <w:i/>
          <w:color w:val="333333"/>
          <w:spacing w:val="0"/>
          <w:position w:val="0"/>
          <w:sz w:val="22"/>
          <w:shd w:fill="FFFFFF" w:val="clear"/>
        </w:rPr>
        <w:t xml:space="preserve">€ 110.000 </w:t>
      </w:r>
      <w:r>
        <w:rPr>
          <w:rFonts w:ascii="Calibri" w:hAnsi="Calibri" w:cs="Calibri" w:eastAsia="Calibri"/>
          <w:i/>
          <w:color w:val="333333"/>
          <w:spacing w:val="0"/>
          <w:position w:val="0"/>
          <w:sz w:val="22"/>
          <w:shd w:fill="FFFFFF" w:val="clear"/>
        </w:rPr>
        <w:t xml:space="preserve">και </w:t>
      </w:r>
      <w:r>
        <w:rPr>
          <w:rFonts w:ascii="Calibri" w:hAnsi="Calibri" w:cs="Calibri" w:eastAsia="Calibri"/>
          <w:i/>
          <w:color w:val="333333"/>
          <w:spacing w:val="0"/>
          <w:position w:val="0"/>
          <w:sz w:val="22"/>
          <w:shd w:fill="FFFFFF" w:val="clear"/>
        </w:rPr>
        <w:t xml:space="preserve">€ 19.000 </w:t>
      </w:r>
      <w:r>
        <w:rPr>
          <w:rFonts w:ascii="Calibri" w:hAnsi="Calibri" w:cs="Calibri" w:eastAsia="Calibri"/>
          <w:i/>
          <w:color w:val="333333"/>
          <w:spacing w:val="0"/>
          <w:position w:val="0"/>
          <w:sz w:val="22"/>
          <w:shd w:fill="FFFFFF" w:val="clear"/>
        </w:rPr>
        <w:t xml:space="preserve">αντίστοιχα στην Τράπεζα Α) δεν πρέπει να υπερβαίνει τις  130.000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ανά πιστωτή </w:t>
        <w:tab/>
        <w:tab/>
        <w:tab/>
        <w:t xml:space="preserve"> ΤΗΡΕΙΤΑΙ </w:t>
      </w:r>
    </w:p>
    <w:p>
      <w:pPr>
        <w:numPr>
          <w:ilvl w:val="0"/>
          <w:numId w:val="421"/>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Η Αξία της κύριας κατοικίας (180.000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βάσει ΕΝΦΙΑ) που δεν πρέπει να υπερβαίνει τις 200.000 </w:t>
      </w:r>
      <w:r>
        <w:rPr>
          <w:rFonts w:ascii="Calibri" w:hAnsi="Calibri" w:cs="Calibri" w:eastAsia="Calibri"/>
          <w:i/>
          <w:color w:val="333333"/>
          <w:spacing w:val="0"/>
          <w:position w:val="0"/>
          <w:sz w:val="22"/>
          <w:shd w:fill="FFFFFF" w:val="clear"/>
        </w:rPr>
        <w:t xml:space="preserve">€ </w:t>
        <w:tab/>
        <w:tab/>
        <w:tab/>
        <w:tab/>
        <w:tab/>
        <w:tab/>
        <w:t xml:space="preserve"> </w:t>
      </w:r>
      <w:r>
        <w:rPr>
          <w:rFonts w:ascii="Calibri" w:hAnsi="Calibri" w:cs="Calibri" w:eastAsia="Calibri"/>
          <w:i/>
          <w:color w:val="333333"/>
          <w:spacing w:val="0"/>
          <w:position w:val="0"/>
          <w:sz w:val="22"/>
          <w:shd w:fill="FFFFFF" w:val="clear"/>
        </w:rPr>
        <w:t xml:space="preserve">ΤΗΡΕΙΤΑΙ</w:t>
      </w:r>
    </w:p>
    <w:p>
      <w:pPr>
        <w:numPr>
          <w:ilvl w:val="0"/>
          <w:numId w:val="421"/>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Η Αξία της λοιπής ακίνητης περιουσίας (260.000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βάσει ΕΝΦΙΑ) που δεν πρέπει να υπερβαίνει τις 280.000 </w:t>
      </w:r>
      <w:r>
        <w:rPr>
          <w:rFonts w:ascii="Calibri" w:hAnsi="Calibri" w:cs="Calibri" w:eastAsia="Calibri"/>
          <w:i/>
          <w:color w:val="333333"/>
          <w:spacing w:val="0"/>
          <w:position w:val="0"/>
          <w:sz w:val="22"/>
          <w:shd w:fill="FFFFFF" w:val="clear"/>
        </w:rPr>
        <w:t xml:space="preserve">€ </w:t>
        <w:tab/>
        <w:tab/>
        <w:tab/>
        <w:tab/>
        <w:tab/>
        <w:t xml:space="preserve"> </w:t>
      </w:r>
      <w:r>
        <w:rPr>
          <w:rFonts w:ascii="Calibri" w:hAnsi="Calibri" w:cs="Calibri" w:eastAsia="Calibri"/>
          <w:i/>
          <w:color w:val="333333"/>
          <w:spacing w:val="0"/>
          <w:position w:val="0"/>
          <w:sz w:val="22"/>
          <w:shd w:fill="FFFFFF" w:val="clear"/>
        </w:rPr>
        <w:t xml:space="preserve">ΤΗΡΕΙΤΑΙ</w:t>
      </w:r>
    </w:p>
    <w:p>
      <w:pPr>
        <w:numPr>
          <w:ilvl w:val="0"/>
          <w:numId w:val="421"/>
        </w:numPr>
        <w:spacing w:before="0" w:after="0" w:line="276"/>
        <w:ind w:right="0" w:left="108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Το αιτούν φυσικό πρόσωπο  έχει εμπράγματο δικαίωμα σε ακίνητο το οποίο αποτελεί την κύρια κατοικία του και βρίσκεται στην Ελλάδα  </w:t>
        <w:tab/>
        <w:t xml:space="preserve"> ΤΗΡΕΙΤΑΙ </w:t>
      </w:r>
    </w:p>
    <w:p>
      <w:pPr>
        <w:spacing w:before="0" w:after="0" w:line="276"/>
        <w:ind w:right="0" w:left="720" w:firstLine="0"/>
        <w:jc w:val="both"/>
        <w:rPr>
          <w:rFonts w:ascii="Calibri" w:hAnsi="Calibri" w:cs="Calibri" w:eastAsia="Calibri"/>
          <w:i/>
          <w:color w:val="333333"/>
          <w:spacing w:val="0"/>
          <w:position w:val="0"/>
          <w:sz w:val="22"/>
          <w:u w:val="single"/>
          <w:shd w:fill="FFFFFF" w:val="clear"/>
        </w:rPr>
      </w:pPr>
    </w:p>
    <w:p>
      <w:pPr>
        <w:spacing w:before="0" w:after="0" w:line="276"/>
        <w:ind w:right="0" w:left="720" w:firstLine="0"/>
        <w:jc w:val="both"/>
        <w:rPr>
          <w:rFonts w:ascii="Calibri" w:hAnsi="Calibri" w:cs="Calibri" w:eastAsia="Calibri"/>
          <w:i/>
          <w:color w:val="auto"/>
          <w:spacing w:val="0"/>
          <w:position w:val="0"/>
          <w:sz w:val="22"/>
          <w:u w:val="single"/>
          <w:shd w:fill="auto" w:val="clear"/>
        </w:rPr>
      </w:pPr>
      <w:r>
        <w:rPr>
          <w:rFonts w:ascii="Calibri" w:hAnsi="Calibri" w:cs="Calibri" w:eastAsia="Calibri"/>
          <w:i/>
          <w:color w:val="333333"/>
          <w:spacing w:val="0"/>
          <w:position w:val="0"/>
          <w:sz w:val="22"/>
          <w:u w:val="single"/>
          <w:shd w:fill="FFFFFF" w:val="clear"/>
        </w:rPr>
        <w:t xml:space="preserve">Σημειώνεται ότι στην περίπτωση που </w:t>
      </w:r>
      <w:r>
        <w:rPr>
          <w:rFonts w:ascii="Calibri" w:hAnsi="Calibri" w:cs="Calibri" w:eastAsia="Calibri"/>
          <w:i/>
          <w:color w:val="auto"/>
          <w:spacing w:val="0"/>
          <w:position w:val="0"/>
          <w:sz w:val="22"/>
          <w:u w:val="single"/>
          <w:shd w:fill="auto" w:val="clear"/>
        </w:rPr>
        <w:t xml:space="preserve">υφίσταται έστω και μία καταγγελμένη οφειλή στον πιστωτή, ανεξαρτήτως ποσού, τα κριτήρια επιλεξιμότητας του αιτούντος έναντι του συγκεκριμένου πιστωτή κρίνονται με βάση την καταγγελμένη οφειλή. </w:t>
      </w:r>
    </w:p>
    <w:p>
      <w:pPr>
        <w:spacing w:before="0" w:after="0" w:line="276"/>
        <w:ind w:right="0" w:left="720" w:firstLine="0"/>
        <w:jc w:val="both"/>
        <w:rPr>
          <w:rFonts w:ascii="Calibri" w:hAnsi="Calibri" w:cs="Calibri" w:eastAsia="Calibri"/>
          <w:i/>
          <w:color w:val="333333"/>
          <w:spacing w:val="0"/>
          <w:position w:val="0"/>
          <w:sz w:val="22"/>
          <w:u w:val="single"/>
          <w:shd w:fill="FFFFFF" w:val="clear"/>
        </w:rPr>
      </w:pPr>
    </w:p>
    <w:p>
      <w:pPr>
        <w:spacing w:before="0" w:after="0" w:line="276"/>
        <w:ind w:right="0" w:left="720" w:firstLine="0"/>
        <w:jc w:val="both"/>
        <w:rPr>
          <w:rFonts w:ascii="Calibri" w:hAnsi="Calibri" w:cs="Calibri" w:eastAsia="Calibri"/>
          <w:i/>
          <w:color w:val="333333"/>
          <w:spacing w:val="0"/>
          <w:position w:val="0"/>
          <w:sz w:val="22"/>
          <w:u w:val="single"/>
          <w:shd w:fill="FFFFFF" w:val="clear"/>
        </w:rPr>
      </w:pPr>
      <w:r>
        <w:rPr>
          <w:rFonts w:ascii="Calibri" w:hAnsi="Calibri" w:cs="Calibri" w:eastAsia="Calibri"/>
          <w:i/>
          <w:color w:val="333333"/>
          <w:spacing w:val="0"/>
          <w:position w:val="0"/>
          <w:sz w:val="22"/>
          <w:u w:val="single"/>
          <w:shd w:fill="FFFFFF" w:val="clear"/>
        </w:rPr>
        <w:t xml:space="preserve">Στους Πίνακες 13.7 </w:t>
      </w:r>
      <w:r>
        <w:rPr>
          <w:rFonts w:ascii="Calibri" w:hAnsi="Calibri" w:cs="Calibri" w:eastAsia="Calibri"/>
          <w:i/>
          <w:color w:val="333333"/>
          <w:spacing w:val="0"/>
          <w:position w:val="0"/>
          <w:sz w:val="22"/>
          <w:u w:val="single"/>
          <w:shd w:fill="FFFFFF" w:val="clear"/>
        </w:rPr>
        <w:t xml:space="preserve">–</w:t>
      </w:r>
      <w:r>
        <w:rPr>
          <w:rFonts w:ascii="Calibri" w:hAnsi="Calibri" w:cs="Calibri" w:eastAsia="Calibri"/>
          <w:i/>
          <w:color w:val="333333"/>
          <w:spacing w:val="0"/>
          <w:position w:val="0"/>
          <w:sz w:val="22"/>
          <w:u w:val="single"/>
          <w:shd w:fill="FFFFFF" w:val="clear"/>
        </w:rPr>
        <w:t xml:space="preserve"> 13.9 </w:t>
      </w:r>
      <w:r>
        <w:rPr>
          <w:rFonts w:ascii="Calibri" w:hAnsi="Calibri" w:cs="Calibri" w:eastAsia="Calibri"/>
          <w:i/>
          <w:color w:val="333333"/>
          <w:spacing w:val="0"/>
          <w:position w:val="0"/>
          <w:sz w:val="22"/>
          <w:u w:val="single"/>
          <w:shd w:fill="FFFFFF" w:val="clear"/>
        </w:rPr>
        <w:t xml:space="preserve">που ακολουθούν παρουσιάζονται οι δόσεις των δανείων που βρίσκονται σε καθυστέρηση άνω των (90) ημερών και του καταγγελμένου δανείου, όπως προκύπτουν μετά την επίτευξη  αναδιάρθρωσης των μη εξυπηρετούμενων οφειλών από τους χρηματοδοτικούς φορείς και ο υπολογισμός της συνεισφοράς του Δημοσίου για (9) μήνες για δανειολήπτη με καθυστερούμενες οφειλές άνω των 90 ημερών  και μη καταγγελμένες για επιχειρηματικό δάνειο προς την Τράπεζα Α (Κατηγορία Β) και καταγγελμένο καταναλωτικό δάνειο προς την ίδια Τράπεζα Α (Κατηγορία Γ), με ανάλυση ανά μήνα:</w:t>
      </w:r>
    </w:p>
    <w:p>
      <w:pPr>
        <w:spacing w:before="0" w:after="0" w:line="276"/>
        <w:ind w:right="0" w:left="0" w:firstLine="0"/>
        <w:jc w:val="both"/>
        <w:rPr>
          <w:rFonts w:ascii="Calibri" w:hAnsi="Calibri" w:cs="Calibri" w:eastAsia="Calibri"/>
          <w:b/>
          <w:color w:val="333333"/>
          <w:spacing w:val="0"/>
          <w:position w:val="0"/>
          <w:sz w:val="22"/>
          <w:u w:val="single"/>
          <w:shd w:fill="FFFFFF" w:val="clear"/>
        </w:rPr>
      </w:pPr>
      <w:r>
        <w:rPr>
          <w:rFonts w:ascii="Calibri" w:hAnsi="Calibri" w:cs="Calibri" w:eastAsia="Calibri"/>
          <w:b/>
          <w:i/>
          <w:color w:val="333333"/>
          <w:spacing w:val="0"/>
          <w:position w:val="0"/>
          <w:sz w:val="22"/>
          <w:u w:val="single"/>
          <w:shd w:fill="FFFFFF" w:val="clear"/>
        </w:rPr>
        <w:t xml:space="preserve">Πίνακας 13.7 : ΥΠΟΛΟΓΙΣΜΟΣ ΣΥΝΕΙΣΦΟΡΑΣ ΔΗΜΟΣΙΟΥ Α’ ΤΡΙΜΗΝΟY</w:t>
      </w:r>
      <w:r>
        <w:rPr>
          <w:rFonts w:ascii="Calibri" w:hAnsi="Calibri" w:cs="Calibri" w:eastAsia="Calibri"/>
          <w:b/>
          <w:color w:val="333333"/>
          <w:spacing w:val="0"/>
          <w:position w:val="0"/>
          <w:sz w:val="22"/>
          <w:u w:val="single"/>
          <w:shd w:fill="FFFFFF" w:val="clear"/>
        </w:rPr>
        <w:t xml:space="preserve">:</w:t>
      </w:r>
    </w:p>
    <w:p>
      <w:pPr>
        <w:spacing w:before="0" w:after="0" w:line="276"/>
        <w:ind w:right="0" w:left="0" w:firstLine="0"/>
        <w:jc w:val="both"/>
        <w:rPr>
          <w:rFonts w:ascii="Calibri" w:hAnsi="Calibri" w:cs="Calibri" w:eastAsia="Calibri"/>
          <w:b/>
          <w:color w:val="333333"/>
          <w:spacing w:val="0"/>
          <w:position w:val="0"/>
          <w:sz w:val="22"/>
          <w:u w:val="single"/>
          <w:shd w:fill="FFFFFF" w:val="clear"/>
        </w:rPr>
      </w:pPr>
    </w:p>
    <w:tbl>
      <w:tblPr/>
      <w:tblGrid>
        <w:gridCol w:w="1508"/>
        <w:gridCol w:w="1508"/>
        <w:gridCol w:w="1511"/>
        <w:gridCol w:w="1508"/>
        <w:gridCol w:w="1508"/>
        <w:gridCol w:w="1153"/>
      </w:tblGrid>
      <w:tr>
        <w:trPr>
          <w:trHeight w:val="1821" w:hRule="auto"/>
          <w:jc w:val="left"/>
        </w:trPr>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spacing w:val="0"/>
                <w:position w:val="0"/>
                <w:sz w:val="22"/>
              </w:rPr>
            </w:pPr>
            <w:r>
              <w:rPr>
                <w:rFonts w:ascii="Cambria" w:hAnsi="Cambria" w:cs="Cambria" w:eastAsia="Cambria"/>
                <w:b/>
                <w:color w:val="333333"/>
                <w:spacing w:val="0"/>
                <w:position w:val="0"/>
                <w:sz w:val="22"/>
                <w:shd w:fill="FFFFFF" w:val="clear"/>
              </w:rPr>
              <w:t xml:space="preserve">Κατηγορία Οφειλής</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mbria" w:hAnsi="Cambria" w:cs="Cambria" w:eastAsia="Cambria"/>
                <w:b/>
                <w:color w:val="333333"/>
                <w:spacing w:val="0"/>
                <w:position w:val="0"/>
                <w:sz w:val="20"/>
                <w:shd w:fill="FFFFFF" w:val="clear"/>
              </w:rPr>
            </w:pPr>
            <w:r>
              <w:rPr>
                <w:rFonts w:ascii="Cambria" w:hAnsi="Cambria" w:cs="Cambria" w:eastAsia="Cambria"/>
                <w:b/>
                <w:color w:val="333333"/>
                <w:spacing w:val="0"/>
                <w:position w:val="0"/>
                <w:sz w:val="20"/>
                <w:shd w:fill="FFFFFF" w:val="clear"/>
              </w:rPr>
              <w:t xml:space="preserve">Ποσό συνεισφοράς για τον</w:t>
            </w:r>
          </w:p>
          <w:p>
            <w:pPr>
              <w:spacing w:before="0" w:after="0" w:line="276"/>
              <w:ind w:right="0" w:left="0" w:firstLine="0"/>
              <w:jc w:val="left"/>
              <w:rPr>
                <w:spacing w:val="0"/>
                <w:position w:val="0"/>
              </w:rPr>
            </w:pPr>
            <w:r>
              <w:rPr>
                <w:rFonts w:ascii="Cambria" w:hAnsi="Cambria" w:cs="Cambria" w:eastAsia="Cambria"/>
                <w:b/>
                <w:color w:val="333333"/>
                <w:spacing w:val="0"/>
                <w:position w:val="0"/>
                <w:sz w:val="20"/>
                <w:shd w:fill="FFFFFF" w:val="clear"/>
              </w:rPr>
              <w:t xml:space="preserve"> 1</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1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Ποσό συνεισφοράς για τον 2</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Ποσό συνεισφοράς για τον 3</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Συνολικό Ποσό  συνεισφοράς 1</w:t>
            </w:r>
            <w:r>
              <w:rPr>
                <w:rFonts w:ascii="Cambria" w:hAnsi="Cambria" w:cs="Cambria" w:eastAsia="Cambria"/>
                <w:b/>
                <w:color w:val="333333"/>
                <w:spacing w:val="0"/>
                <w:position w:val="0"/>
                <w:sz w:val="20"/>
                <w:shd w:fill="FFFFFF" w:val="clear"/>
                <w:vertAlign w:val="superscript"/>
              </w:rPr>
              <w:t xml:space="preserve">ου</w:t>
            </w:r>
            <w:r>
              <w:rPr>
                <w:rFonts w:ascii="Cambria" w:hAnsi="Cambria" w:cs="Cambria" w:eastAsia="Cambria"/>
                <w:b/>
                <w:color w:val="333333"/>
                <w:spacing w:val="0"/>
                <w:position w:val="0"/>
                <w:sz w:val="20"/>
                <w:shd w:fill="FFFFFF" w:val="clear"/>
              </w:rPr>
              <w:t xml:space="preserve"> Τριμήνου </w:t>
            </w:r>
          </w:p>
        </w:tc>
        <w:tc>
          <w:tcPr>
            <w:tcW w:w="115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145" w:hRule="auto"/>
          <w:jc w:val="left"/>
        </w:trPr>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Georgia" w:hAnsi="Georgia" w:cs="Georgia" w:eastAsia="Georgia"/>
                <w:b/>
                <w:color w:val="000000"/>
                <w:spacing w:val="0"/>
                <w:position w:val="0"/>
                <w:sz w:val="18"/>
                <w:shd w:fill="auto" w:val="clear"/>
              </w:rPr>
            </w:pPr>
          </w:p>
          <w:p>
            <w:pPr>
              <w:spacing w:before="0" w:after="0" w:line="276"/>
              <w:ind w:right="0" w:left="0" w:firstLine="0"/>
              <w:jc w:val="left"/>
              <w:rPr>
                <w:spacing w:val="0"/>
                <w:position w:val="0"/>
                <w:shd w:fill="auto" w:val="clear"/>
              </w:rPr>
            </w:pPr>
            <w:r>
              <w:rPr>
                <w:rFonts w:ascii="Calibri" w:hAnsi="Calibri" w:cs="Calibri" w:eastAsia="Calibri"/>
                <w:b/>
                <w:color w:val="000000"/>
                <w:spacing w:val="0"/>
                <w:position w:val="0"/>
                <w:sz w:val="22"/>
                <w:shd w:fill="auto" w:val="clear"/>
              </w:rPr>
              <w:t xml:space="preserve">ΔΑΝΕΙΑΚΗ ΣΥΜΒΑΣΗ Ι.(110.000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μηνιαία δόση 375</w:t>
            </w:r>
            <w:r>
              <w:rPr>
                <w:rFonts w:ascii="Calibri" w:hAnsi="Calibri" w:cs="Calibri" w:eastAsia="Calibri"/>
                <w:b/>
                <w:color w:val="000000"/>
                <w:spacing w:val="0"/>
                <w:position w:val="0"/>
                <w:sz w:val="22"/>
                <w:shd w:fill="auto" w:val="clear"/>
              </w:rPr>
              <w:t xml:space="preserve">€)</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225,00€ </w:t>
            </w:r>
          </w:p>
        </w:tc>
        <w:tc>
          <w:tcPr>
            <w:tcW w:w="151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225,00€ </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225,00€ </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b/>
                <w:color w:val="auto"/>
                <w:spacing w:val="0"/>
                <w:position w:val="0"/>
                <w:sz w:val="22"/>
                <w:shd w:fill="auto" w:val="clear"/>
              </w:rPr>
            </w:pPr>
          </w:p>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675,00€</w:t>
            </w:r>
          </w:p>
        </w:tc>
        <w:tc>
          <w:tcPr>
            <w:tcW w:w="1153" w:type="dxa"/>
            <w:tcBorders>
              <w:top w:val="single" w:color="000000" w:sz="0"/>
              <w:left w:val="single" w:color="000000" w:sz="0"/>
              <w:bottom w:val="single" w:color="000000" w:sz="0"/>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817" w:hRule="auto"/>
          <w:jc w:val="left"/>
        </w:trPr>
        <w:tc>
          <w:tcPr>
            <w:tcW w:w="1508" w:type="dxa"/>
            <w:tcBorders>
              <w:top w:val="single" w:color="000000" w:sz="4"/>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ΔΑΝΕΙΑΚΗ ΣΥΜΒΑΣΗ ΙΙ.(19.000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καταγ/νη /μηνιαία δόση 85</w:t>
            </w:r>
            <w:r>
              <w:rPr>
                <w:rFonts w:ascii="Calibri" w:hAnsi="Calibri" w:cs="Calibri" w:eastAsia="Calibri"/>
                <w:b/>
                <w:color w:val="000000"/>
                <w:spacing w:val="0"/>
                <w:position w:val="0"/>
                <w:sz w:val="22"/>
                <w:shd w:fill="auto" w:val="clear"/>
              </w:rPr>
              <w:t xml:space="preserve">€)</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51,00€</w:t>
            </w:r>
          </w:p>
        </w:tc>
        <w:tc>
          <w:tcPr>
            <w:tcW w:w="15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51,00€</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51,00€</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153,00€</w:t>
            </w:r>
          </w:p>
        </w:tc>
        <w:tc>
          <w:tcPr>
            <w:tcW w:w="11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bl>
    <w:p>
      <w:pPr>
        <w:spacing w:before="0" w:after="0" w:line="276"/>
        <w:ind w:right="0" w:left="0" w:firstLine="0"/>
        <w:jc w:val="both"/>
        <w:rPr>
          <w:rFonts w:ascii="Calibri" w:hAnsi="Calibri" w:cs="Calibri" w:eastAsia="Calibri"/>
          <w:b/>
          <w:i/>
          <w:color w:val="333333"/>
          <w:spacing w:val="0"/>
          <w:position w:val="0"/>
          <w:sz w:val="22"/>
          <w:u w:val="single"/>
          <w:shd w:fill="FFFFFF" w:val="clear"/>
        </w:rPr>
      </w:pPr>
    </w:p>
    <w:p>
      <w:pPr>
        <w:spacing w:before="0" w:after="0" w:line="276"/>
        <w:ind w:right="0" w:left="0" w:firstLine="0"/>
        <w:jc w:val="both"/>
        <w:rPr>
          <w:rFonts w:ascii="Calibri" w:hAnsi="Calibri" w:cs="Calibri" w:eastAsia="Calibri"/>
          <w:b/>
          <w:i/>
          <w:color w:val="333333"/>
          <w:spacing w:val="0"/>
          <w:position w:val="0"/>
          <w:sz w:val="22"/>
          <w:u w:val="single"/>
          <w:shd w:fill="FFFFFF" w:val="clear"/>
        </w:rPr>
      </w:pPr>
      <w:r>
        <w:rPr>
          <w:rFonts w:ascii="Calibri" w:hAnsi="Calibri" w:cs="Calibri" w:eastAsia="Calibri"/>
          <w:b/>
          <w:i/>
          <w:color w:val="333333"/>
          <w:spacing w:val="0"/>
          <w:position w:val="0"/>
          <w:sz w:val="22"/>
          <w:u w:val="single"/>
          <w:shd w:fill="FFFFFF" w:val="clear"/>
        </w:rPr>
        <w:t xml:space="preserve">Πίνακας 13.8 : ΥΠΟΛΟΓΙΣΜΟΣ ΣΥΝΕΙΣΦΟΡΑΣ ΔΗΜΟΣΙΟΥ Β’ ΤΡΙΜΗΝΟY:</w:t>
      </w:r>
    </w:p>
    <w:p>
      <w:pPr>
        <w:spacing w:before="0" w:after="0" w:line="276"/>
        <w:ind w:right="0" w:left="0" w:firstLine="0"/>
        <w:jc w:val="both"/>
        <w:rPr>
          <w:rFonts w:ascii="Calibri" w:hAnsi="Calibri" w:cs="Calibri" w:eastAsia="Calibri"/>
          <w:b/>
          <w:color w:val="333333"/>
          <w:spacing w:val="0"/>
          <w:position w:val="0"/>
          <w:sz w:val="22"/>
          <w:u w:val="single"/>
          <w:shd w:fill="FFFFFF" w:val="clear"/>
        </w:rPr>
      </w:pPr>
    </w:p>
    <w:tbl>
      <w:tblPr/>
      <w:tblGrid>
        <w:gridCol w:w="1508"/>
        <w:gridCol w:w="1508"/>
        <w:gridCol w:w="1511"/>
        <w:gridCol w:w="1508"/>
        <w:gridCol w:w="1508"/>
        <w:gridCol w:w="1153"/>
      </w:tblGrid>
      <w:tr>
        <w:trPr>
          <w:trHeight w:val="1821" w:hRule="auto"/>
          <w:jc w:val="left"/>
        </w:trPr>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spacing w:val="0"/>
                <w:position w:val="0"/>
                <w:sz w:val="22"/>
              </w:rPr>
            </w:pPr>
            <w:r>
              <w:rPr>
                <w:rFonts w:ascii="Cambria" w:hAnsi="Cambria" w:cs="Cambria" w:eastAsia="Cambria"/>
                <w:b/>
                <w:color w:val="333333"/>
                <w:spacing w:val="0"/>
                <w:position w:val="0"/>
                <w:sz w:val="22"/>
                <w:shd w:fill="FFFFFF" w:val="clear"/>
              </w:rPr>
              <w:t xml:space="preserve">Κατηγορία Οφειλής</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mbria" w:hAnsi="Cambria" w:cs="Cambria" w:eastAsia="Cambria"/>
                <w:b/>
                <w:color w:val="333333"/>
                <w:spacing w:val="0"/>
                <w:position w:val="0"/>
                <w:sz w:val="20"/>
                <w:shd w:fill="FFFFFF" w:val="clear"/>
              </w:rPr>
            </w:pPr>
            <w:r>
              <w:rPr>
                <w:rFonts w:ascii="Cambria" w:hAnsi="Cambria" w:cs="Cambria" w:eastAsia="Cambria"/>
                <w:b/>
                <w:color w:val="333333"/>
                <w:spacing w:val="0"/>
                <w:position w:val="0"/>
                <w:sz w:val="20"/>
                <w:shd w:fill="FFFFFF" w:val="clear"/>
              </w:rPr>
              <w:t xml:space="preserve">Ποσό συνεισφοράς για τον</w:t>
            </w:r>
          </w:p>
          <w:p>
            <w:pPr>
              <w:spacing w:before="0" w:after="0" w:line="276"/>
              <w:ind w:right="0" w:left="0" w:firstLine="0"/>
              <w:jc w:val="left"/>
              <w:rPr>
                <w:spacing w:val="0"/>
                <w:position w:val="0"/>
              </w:rPr>
            </w:pPr>
            <w:r>
              <w:rPr>
                <w:rFonts w:ascii="Cambria" w:hAnsi="Cambria" w:cs="Cambria" w:eastAsia="Cambria"/>
                <w:b/>
                <w:color w:val="333333"/>
                <w:spacing w:val="0"/>
                <w:position w:val="0"/>
                <w:sz w:val="20"/>
                <w:shd w:fill="FFFFFF" w:val="clear"/>
              </w:rPr>
              <w:t xml:space="preserve"> 4</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1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Ποσό συνεισφοράς για τον 5</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Ποσό συνεισφοράς για τον 6</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Συνολικό Ποσό  συνεισφοράς 2</w:t>
            </w:r>
            <w:r>
              <w:rPr>
                <w:rFonts w:ascii="Cambria" w:hAnsi="Cambria" w:cs="Cambria" w:eastAsia="Cambria"/>
                <w:b/>
                <w:color w:val="333333"/>
                <w:spacing w:val="0"/>
                <w:position w:val="0"/>
                <w:sz w:val="20"/>
                <w:shd w:fill="FFFFFF" w:val="clear"/>
                <w:vertAlign w:val="superscript"/>
              </w:rPr>
              <w:t xml:space="preserve">ου</w:t>
            </w:r>
            <w:r>
              <w:rPr>
                <w:rFonts w:ascii="Cambria" w:hAnsi="Cambria" w:cs="Cambria" w:eastAsia="Cambria"/>
                <w:b/>
                <w:color w:val="333333"/>
                <w:spacing w:val="0"/>
                <w:position w:val="0"/>
                <w:sz w:val="20"/>
                <w:shd w:fill="FFFFFF" w:val="clear"/>
              </w:rPr>
              <w:t xml:space="preserve"> Τριμήνου </w:t>
            </w:r>
          </w:p>
        </w:tc>
        <w:tc>
          <w:tcPr>
            <w:tcW w:w="115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145" w:hRule="auto"/>
          <w:jc w:val="left"/>
        </w:trPr>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Georgia" w:hAnsi="Georgia" w:cs="Georgia" w:eastAsia="Georgia"/>
                <w:b/>
                <w:color w:val="000000"/>
                <w:spacing w:val="0"/>
                <w:position w:val="0"/>
                <w:sz w:val="18"/>
                <w:shd w:fill="auto" w:val="clear"/>
              </w:rPr>
            </w:pPr>
          </w:p>
          <w:p>
            <w:pPr>
              <w:spacing w:before="0" w:after="0" w:line="276"/>
              <w:ind w:right="0" w:left="0" w:firstLine="0"/>
              <w:jc w:val="left"/>
              <w:rPr>
                <w:spacing w:val="0"/>
                <w:position w:val="0"/>
                <w:shd w:fill="auto" w:val="clear"/>
              </w:rPr>
            </w:pPr>
            <w:r>
              <w:rPr>
                <w:rFonts w:ascii="Calibri" w:hAnsi="Calibri" w:cs="Calibri" w:eastAsia="Calibri"/>
                <w:b/>
                <w:color w:val="000000"/>
                <w:spacing w:val="0"/>
                <w:position w:val="0"/>
                <w:sz w:val="22"/>
                <w:shd w:fill="auto" w:val="clear"/>
              </w:rPr>
              <w:t xml:space="preserve">ΔΑΝΕΙΑΚΗ ΣΥΜΒΑΣΗ Ι.(110.000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μηνιαία δόση 375</w:t>
            </w:r>
            <w:r>
              <w:rPr>
                <w:rFonts w:ascii="Calibri" w:hAnsi="Calibri" w:cs="Calibri" w:eastAsia="Calibri"/>
                <w:b/>
                <w:color w:val="000000"/>
                <w:spacing w:val="0"/>
                <w:position w:val="0"/>
                <w:sz w:val="22"/>
                <w:shd w:fill="auto" w:val="clear"/>
              </w:rPr>
              <w:t xml:space="preserve">€)</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187,50€ </w:t>
            </w:r>
          </w:p>
        </w:tc>
        <w:tc>
          <w:tcPr>
            <w:tcW w:w="151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187,50€ </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187,50€ </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b/>
                <w:color w:val="auto"/>
                <w:spacing w:val="0"/>
                <w:position w:val="0"/>
                <w:sz w:val="22"/>
                <w:shd w:fill="auto" w:val="clear"/>
              </w:rPr>
            </w:pPr>
          </w:p>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562,50€</w:t>
            </w:r>
          </w:p>
        </w:tc>
        <w:tc>
          <w:tcPr>
            <w:tcW w:w="1153" w:type="dxa"/>
            <w:tcBorders>
              <w:top w:val="single" w:color="000000" w:sz="0"/>
              <w:left w:val="single" w:color="000000" w:sz="0"/>
              <w:bottom w:val="single" w:color="000000" w:sz="0"/>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817" w:hRule="auto"/>
          <w:jc w:val="left"/>
        </w:trPr>
        <w:tc>
          <w:tcPr>
            <w:tcW w:w="1508" w:type="dxa"/>
            <w:tcBorders>
              <w:top w:val="single" w:color="000000" w:sz="4"/>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ΔΑΝΕΙΑΚΗ ΣΥΜΒΑΣΗ ΙΙ.(19.000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καταγ/νη /μηνιαία δόση 85</w:t>
            </w:r>
            <w:r>
              <w:rPr>
                <w:rFonts w:ascii="Calibri" w:hAnsi="Calibri" w:cs="Calibri" w:eastAsia="Calibri"/>
                <w:b/>
                <w:color w:val="000000"/>
                <w:spacing w:val="0"/>
                <w:position w:val="0"/>
                <w:sz w:val="22"/>
                <w:shd w:fill="auto" w:val="clear"/>
              </w:rPr>
              <w:t xml:space="preserve">€)</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42,50€</w:t>
            </w:r>
          </w:p>
        </w:tc>
        <w:tc>
          <w:tcPr>
            <w:tcW w:w="15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42,50€</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42,50€</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127,50€</w:t>
            </w:r>
          </w:p>
        </w:tc>
        <w:tc>
          <w:tcPr>
            <w:tcW w:w="11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bl>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b/>
          <w:i/>
          <w:color w:val="333333"/>
          <w:spacing w:val="0"/>
          <w:position w:val="0"/>
          <w:sz w:val="22"/>
          <w:u w:val="single"/>
          <w:shd w:fill="FFFFFF" w:val="clear"/>
        </w:rPr>
      </w:pPr>
    </w:p>
    <w:p>
      <w:pPr>
        <w:spacing w:before="0" w:after="0" w:line="276"/>
        <w:ind w:right="0" w:left="0" w:firstLine="0"/>
        <w:jc w:val="both"/>
        <w:rPr>
          <w:rFonts w:ascii="Calibri" w:hAnsi="Calibri" w:cs="Calibri" w:eastAsia="Calibri"/>
          <w:b/>
          <w:i/>
          <w:color w:val="333333"/>
          <w:spacing w:val="0"/>
          <w:position w:val="0"/>
          <w:sz w:val="22"/>
          <w:u w:val="single"/>
          <w:shd w:fill="FFFFFF" w:val="clear"/>
        </w:rPr>
      </w:pPr>
    </w:p>
    <w:p>
      <w:pPr>
        <w:spacing w:before="0" w:after="0" w:line="276"/>
        <w:ind w:right="0" w:left="0" w:firstLine="0"/>
        <w:jc w:val="both"/>
        <w:rPr>
          <w:rFonts w:ascii="Calibri" w:hAnsi="Calibri" w:cs="Calibri" w:eastAsia="Calibri"/>
          <w:b/>
          <w:color w:val="333333"/>
          <w:spacing w:val="0"/>
          <w:position w:val="0"/>
          <w:sz w:val="22"/>
          <w:u w:val="single"/>
          <w:shd w:fill="FFFFFF" w:val="clear"/>
        </w:rPr>
      </w:pPr>
      <w:r>
        <w:rPr>
          <w:rFonts w:ascii="Calibri" w:hAnsi="Calibri" w:cs="Calibri" w:eastAsia="Calibri"/>
          <w:b/>
          <w:i/>
          <w:color w:val="333333"/>
          <w:spacing w:val="0"/>
          <w:position w:val="0"/>
          <w:sz w:val="22"/>
          <w:u w:val="single"/>
          <w:shd w:fill="FFFFFF" w:val="clear"/>
        </w:rPr>
        <w:t xml:space="preserve">Πίνακας 13.9 : ΥΠΟΛΟΓΙΣΜΟΣ ΣΥΝΕΙΣΦΟΡΑΣ ΔΗΜΟΣΙΟΥ Γ’ ΤΡΙΜΗΝΟY</w:t>
      </w:r>
      <w:r>
        <w:rPr>
          <w:rFonts w:ascii="Calibri" w:hAnsi="Calibri" w:cs="Calibri" w:eastAsia="Calibri"/>
          <w:b/>
          <w:color w:val="333333"/>
          <w:spacing w:val="0"/>
          <w:position w:val="0"/>
          <w:sz w:val="22"/>
          <w:u w:val="single"/>
          <w:shd w:fill="FFFFFF" w:val="clear"/>
        </w:rPr>
        <w:t xml:space="preserve">:</w:t>
      </w:r>
    </w:p>
    <w:p>
      <w:pPr>
        <w:spacing w:before="0" w:after="0" w:line="276"/>
        <w:ind w:right="0" w:left="0" w:firstLine="0"/>
        <w:jc w:val="both"/>
        <w:rPr>
          <w:rFonts w:ascii="Calibri" w:hAnsi="Calibri" w:cs="Calibri" w:eastAsia="Calibri"/>
          <w:b/>
          <w:color w:val="333333"/>
          <w:spacing w:val="0"/>
          <w:position w:val="0"/>
          <w:sz w:val="22"/>
          <w:u w:val="single"/>
          <w:shd w:fill="FFFFFF" w:val="clear"/>
        </w:rPr>
      </w:pPr>
    </w:p>
    <w:tbl>
      <w:tblPr/>
      <w:tblGrid>
        <w:gridCol w:w="1508"/>
        <w:gridCol w:w="1508"/>
        <w:gridCol w:w="1511"/>
        <w:gridCol w:w="1508"/>
        <w:gridCol w:w="1508"/>
        <w:gridCol w:w="1153"/>
      </w:tblGrid>
      <w:tr>
        <w:trPr>
          <w:trHeight w:val="1821" w:hRule="auto"/>
          <w:jc w:val="left"/>
        </w:trPr>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spacing w:val="0"/>
                <w:position w:val="0"/>
                <w:sz w:val="22"/>
              </w:rPr>
            </w:pPr>
            <w:r>
              <w:rPr>
                <w:rFonts w:ascii="Cambria" w:hAnsi="Cambria" w:cs="Cambria" w:eastAsia="Cambria"/>
                <w:b/>
                <w:color w:val="333333"/>
                <w:spacing w:val="0"/>
                <w:position w:val="0"/>
                <w:sz w:val="22"/>
                <w:shd w:fill="FFFFFF" w:val="clear"/>
              </w:rPr>
              <w:t xml:space="preserve">Κατηγορία Οφειλής</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mbria" w:hAnsi="Cambria" w:cs="Cambria" w:eastAsia="Cambria"/>
                <w:b/>
                <w:color w:val="333333"/>
                <w:spacing w:val="0"/>
                <w:position w:val="0"/>
                <w:sz w:val="20"/>
                <w:shd w:fill="FFFFFF" w:val="clear"/>
              </w:rPr>
            </w:pPr>
            <w:r>
              <w:rPr>
                <w:rFonts w:ascii="Cambria" w:hAnsi="Cambria" w:cs="Cambria" w:eastAsia="Cambria"/>
                <w:b/>
                <w:color w:val="333333"/>
                <w:spacing w:val="0"/>
                <w:position w:val="0"/>
                <w:sz w:val="20"/>
                <w:shd w:fill="FFFFFF" w:val="clear"/>
              </w:rPr>
              <w:t xml:space="preserve">Ποσό συνεισφοράς για τον</w:t>
            </w:r>
          </w:p>
          <w:p>
            <w:pPr>
              <w:spacing w:before="0" w:after="0" w:line="276"/>
              <w:ind w:right="0" w:left="0" w:firstLine="0"/>
              <w:jc w:val="left"/>
              <w:rPr>
                <w:spacing w:val="0"/>
                <w:position w:val="0"/>
              </w:rPr>
            </w:pPr>
            <w:r>
              <w:rPr>
                <w:rFonts w:ascii="Cambria" w:hAnsi="Cambria" w:cs="Cambria" w:eastAsia="Cambria"/>
                <w:b/>
                <w:color w:val="333333"/>
                <w:spacing w:val="0"/>
                <w:position w:val="0"/>
                <w:sz w:val="20"/>
                <w:shd w:fill="FFFFFF" w:val="clear"/>
              </w:rPr>
              <w:t xml:space="preserve"> 7</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1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Ποσό συνεισφοράς για τον 8</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Ποσό συνεισφοράς για τον 9</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Συνολικό Ποσό  συνεισφοράς 3</w:t>
            </w:r>
            <w:r>
              <w:rPr>
                <w:rFonts w:ascii="Cambria" w:hAnsi="Cambria" w:cs="Cambria" w:eastAsia="Cambria"/>
                <w:b/>
                <w:color w:val="333333"/>
                <w:spacing w:val="0"/>
                <w:position w:val="0"/>
                <w:sz w:val="20"/>
                <w:shd w:fill="FFFFFF" w:val="clear"/>
                <w:vertAlign w:val="superscript"/>
              </w:rPr>
              <w:t xml:space="preserve">ου</w:t>
            </w:r>
            <w:r>
              <w:rPr>
                <w:rFonts w:ascii="Cambria" w:hAnsi="Cambria" w:cs="Cambria" w:eastAsia="Cambria"/>
                <w:b/>
                <w:color w:val="333333"/>
                <w:spacing w:val="0"/>
                <w:position w:val="0"/>
                <w:sz w:val="20"/>
                <w:shd w:fill="FFFFFF" w:val="clear"/>
              </w:rPr>
              <w:t xml:space="preserve"> Τριμήνου </w:t>
            </w:r>
          </w:p>
        </w:tc>
        <w:tc>
          <w:tcPr>
            <w:tcW w:w="115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145" w:hRule="auto"/>
          <w:jc w:val="left"/>
        </w:trPr>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Georgia" w:hAnsi="Georgia" w:cs="Georgia" w:eastAsia="Georgia"/>
                <w:b/>
                <w:color w:val="000000"/>
                <w:spacing w:val="0"/>
                <w:position w:val="0"/>
                <w:sz w:val="18"/>
                <w:shd w:fill="auto" w:val="clear"/>
              </w:rPr>
            </w:pPr>
          </w:p>
          <w:p>
            <w:pPr>
              <w:spacing w:before="0" w:after="0" w:line="276"/>
              <w:ind w:right="0" w:left="0" w:firstLine="0"/>
              <w:jc w:val="left"/>
              <w:rPr>
                <w:spacing w:val="0"/>
                <w:position w:val="0"/>
                <w:shd w:fill="auto" w:val="clear"/>
              </w:rPr>
            </w:pPr>
            <w:r>
              <w:rPr>
                <w:rFonts w:ascii="Calibri" w:hAnsi="Calibri" w:cs="Calibri" w:eastAsia="Calibri"/>
                <w:b/>
                <w:color w:val="000000"/>
                <w:spacing w:val="0"/>
                <w:position w:val="0"/>
                <w:sz w:val="22"/>
                <w:shd w:fill="auto" w:val="clear"/>
              </w:rPr>
              <w:t xml:space="preserve">ΔΑΝΕΙΑΚΗ ΣΥΜΒΑΣΗ Ι.(110.000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μηνιαία δόση 375</w:t>
            </w:r>
            <w:r>
              <w:rPr>
                <w:rFonts w:ascii="Calibri" w:hAnsi="Calibri" w:cs="Calibri" w:eastAsia="Calibri"/>
                <w:b/>
                <w:color w:val="000000"/>
                <w:spacing w:val="0"/>
                <w:position w:val="0"/>
                <w:sz w:val="22"/>
                <w:shd w:fill="auto" w:val="clear"/>
              </w:rPr>
              <w:t xml:space="preserve">€)</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112,50€ </w:t>
            </w:r>
          </w:p>
        </w:tc>
        <w:tc>
          <w:tcPr>
            <w:tcW w:w="151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112,50€ </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112,50€ </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b/>
                <w:color w:val="auto"/>
                <w:spacing w:val="0"/>
                <w:position w:val="0"/>
                <w:sz w:val="22"/>
                <w:shd w:fill="auto" w:val="clear"/>
              </w:rPr>
            </w:pPr>
          </w:p>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337,50€</w:t>
            </w:r>
          </w:p>
        </w:tc>
        <w:tc>
          <w:tcPr>
            <w:tcW w:w="1153" w:type="dxa"/>
            <w:tcBorders>
              <w:top w:val="single" w:color="000000" w:sz="0"/>
              <w:left w:val="single" w:color="000000" w:sz="0"/>
              <w:bottom w:val="single" w:color="000000" w:sz="0"/>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817" w:hRule="auto"/>
          <w:jc w:val="left"/>
        </w:trPr>
        <w:tc>
          <w:tcPr>
            <w:tcW w:w="1508" w:type="dxa"/>
            <w:tcBorders>
              <w:top w:val="single" w:color="000000" w:sz="4"/>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ΔΑΝΕΙΑΚΗ ΣΥΜΒΑΣΗ ΙΙ.(19.000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καταγ/νη /μηνιαία δόση 85</w:t>
            </w:r>
            <w:r>
              <w:rPr>
                <w:rFonts w:ascii="Calibri" w:hAnsi="Calibri" w:cs="Calibri" w:eastAsia="Calibri"/>
                <w:b/>
                <w:color w:val="000000"/>
                <w:spacing w:val="0"/>
                <w:position w:val="0"/>
                <w:sz w:val="22"/>
                <w:shd w:fill="auto" w:val="clear"/>
              </w:rPr>
              <w:t xml:space="preserve">€)</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25,50€</w:t>
            </w:r>
          </w:p>
        </w:tc>
        <w:tc>
          <w:tcPr>
            <w:tcW w:w="15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25,50€</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25,50€</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76,50€</w:t>
            </w:r>
          </w:p>
        </w:tc>
        <w:tc>
          <w:tcPr>
            <w:tcW w:w="11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bl>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συνολική συνεισφορά Δημοσίου </w:t>
      </w:r>
      <w:r>
        <w:rPr>
          <w:rFonts w:ascii="Calibri" w:hAnsi="Calibri" w:cs="Calibri" w:eastAsia="Calibri"/>
          <w:color w:val="auto"/>
          <w:spacing w:val="0"/>
          <w:position w:val="0"/>
          <w:sz w:val="22"/>
          <w:u w:val="single"/>
          <w:shd w:fill="auto" w:val="clear"/>
        </w:rPr>
        <w:t xml:space="preserve">για οφειλές προς την Τράπεζα Α ανέρχεται σε</w:t>
      </w:r>
      <w:r>
        <w:rPr>
          <w:rFonts w:ascii="Calibri" w:hAnsi="Calibri" w:cs="Calibri" w:eastAsia="Calibri"/>
          <w:color w:val="auto"/>
          <w:spacing w:val="0"/>
          <w:position w:val="0"/>
          <w:sz w:val="22"/>
          <w:shd w:fill="auto" w:val="clear"/>
        </w:rPr>
        <w:t xml:space="preserve"> 1.932 </w:t>
      </w:r>
      <w:r>
        <w:rPr>
          <w:rFonts w:ascii="Calibri" w:hAnsi="Calibri" w:cs="Calibri" w:eastAsia="Calibri"/>
          <w:color w:val="auto"/>
          <w:spacing w:val="0"/>
          <w:position w:val="0"/>
          <w:sz w:val="22"/>
          <w:shd w:fill="auto" w:val="clear"/>
        </w:rPr>
        <w:t xml:space="preserve">€:</w:t>
      </w:r>
    </w:p>
    <w:p>
      <w:pPr>
        <w:spacing w:before="0" w:after="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ΔΑΝΕΙΑΚΗ ΣΥΜΒΑΣΗ Ι.(110.000</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μηνιαία δόση 375</w:t>
      </w:r>
      <w:r>
        <w:rPr>
          <w:rFonts w:ascii="Calibri" w:hAnsi="Calibri" w:cs="Calibri" w:eastAsia="Calibri"/>
          <w:b/>
          <w:color w:val="auto"/>
          <w:spacing w:val="0"/>
          <w:position w:val="0"/>
          <w:sz w:val="22"/>
          <w:shd w:fill="auto" w:val="clear"/>
        </w:rPr>
        <w:t xml:space="preserve">€)                 </w:t>
        <w:tab/>
        <w:t xml:space="preserve">  1.575,00€</w:t>
      </w:r>
    </w:p>
    <w:p>
      <w:pPr>
        <w:spacing w:before="0" w:after="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ΔΑΝΕΙΑΚΗ ΣΥΜΒΑΣΗ ΙΙ.(19.000</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καταγγελμένη /μηνιαία δόση 85</w:t>
      </w:r>
      <w:r>
        <w:rPr>
          <w:rFonts w:ascii="Calibri" w:hAnsi="Calibri" w:cs="Calibri" w:eastAsia="Calibri"/>
          <w:b/>
          <w:color w:val="auto"/>
          <w:spacing w:val="0"/>
          <w:position w:val="0"/>
          <w:sz w:val="22"/>
          <w:shd w:fill="auto" w:val="clear"/>
        </w:rPr>
        <w:t xml:space="preserve">€) </w:t>
        <w:tab/>
        <w:t xml:space="preserve">    357,00€</w:t>
      </w:r>
    </w:p>
    <w:p>
      <w:pPr>
        <w:spacing w:before="0" w:after="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ΣΥΝΟΛΟ ΣΥΝΕΙΣΦΟΡΑΣ ΔΗΜΟΣΙΟΥ ΓΙΑ (9) ΜΗΝΕΣ</w:t>
        <w:tab/>
        <w:tab/>
        <w:tab/>
        <w:t xml:space="preserve">   1.932,00 </w:t>
      </w:r>
      <w:r>
        <w:rPr>
          <w:rFonts w:ascii="Calibri" w:hAnsi="Calibri" w:cs="Calibri" w:eastAsia="Calibri"/>
          <w:b/>
          <w:color w:val="auto"/>
          <w:spacing w:val="0"/>
          <w:position w:val="0"/>
          <w:sz w:val="22"/>
          <w:shd w:fill="auto" w:val="clear"/>
        </w:rPr>
        <w:t xml:space="preserve">€</w:t>
      </w:r>
    </w:p>
    <w:p>
      <w:pPr>
        <w:spacing w:before="0" w:after="0" w:line="276"/>
        <w:ind w:right="0" w:left="5760" w:hanging="57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ΜΕΓΙΣΤΗ ΜΗΝΙΑΙΑ ΣΥΝΕΙΣΦΟΡΑ ΔΗΜΟΣΙΟΥ ΔΑΝΕΙΑ ΚΑΤΗΓΟΡΙΑΣ Γ’</w:t>
        <w:tab/>
        <w:t xml:space="preserve">    300 </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ανά    </w:t>
      </w:r>
      <w:r>
        <w:rPr>
          <w:rFonts w:ascii="Calibri" w:hAnsi="Calibri" w:cs="Calibri" w:eastAsia="Calibri"/>
          <w:b/>
          <w:color w:val="FFFFFF"/>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επιλέξιμη οφειλή</w:t>
      </w:r>
    </w:p>
    <w:p>
      <w:pPr>
        <w:spacing w:before="0" w:after="0" w:line="276"/>
        <w:ind w:right="0" w:left="0" w:firstLine="0"/>
        <w:jc w:val="left"/>
        <w:rPr>
          <w:rFonts w:ascii="Calibri" w:hAnsi="Calibri" w:cs="Calibri" w:eastAsia="Calibri"/>
          <w:b/>
          <w:color w:val="333333"/>
          <w:spacing w:val="0"/>
          <w:position w:val="0"/>
          <w:sz w:val="22"/>
          <w:u w:val="single"/>
          <w:shd w:fill="FFFFFF" w:val="clear"/>
        </w:rPr>
      </w:pPr>
      <w:r>
        <w:rPr>
          <w:rFonts w:ascii="Calibri" w:hAnsi="Calibri" w:cs="Calibri" w:eastAsia="Calibri"/>
          <w:b/>
          <w:color w:val="333333"/>
          <w:spacing w:val="0"/>
          <w:position w:val="0"/>
          <w:sz w:val="22"/>
          <w:u w:val="single"/>
          <w:shd w:fill="FFFFFF" w:val="clear"/>
        </w:rPr>
        <w:t xml:space="preserve"> </w:t>
      </w:r>
    </w:p>
    <w:p>
      <w:pPr>
        <w:spacing w:before="0" w:after="0" w:line="276"/>
        <w:ind w:right="0" w:left="0" w:firstLine="0"/>
        <w:jc w:val="left"/>
        <w:rPr>
          <w:rFonts w:ascii="Calibri" w:hAnsi="Calibri" w:cs="Calibri" w:eastAsia="Calibri"/>
          <w:b/>
          <w:color w:val="333333"/>
          <w:spacing w:val="0"/>
          <w:position w:val="0"/>
          <w:sz w:val="22"/>
          <w:u w:val="single"/>
          <w:shd w:fill="FFFFFF" w:val="clear"/>
        </w:rPr>
      </w:pPr>
    </w:p>
    <w:p>
      <w:pPr>
        <w:spacing w:before="0" w:after="0" w:line="276"/>
        <w:ind w:right="0" w:left="0" w:firstLine="0"/>
        <w:jc w:val="both"/>
        <w:rPr>
          <w:rFonts w:ascii="Calibri" w:hAnsi="Calibri" w:cs="Calibri" w:eastAsia="Calibri"/>
          <w:b/>
          <w:i/>
          <w:color w:val="333333"/>
          <w:spacing w:val="0"/>
          <w:position w:val="0"/>
          <w:sz w:val="22"/>
          <w:u w:val="single"/>
          <w:shd w:fill="FFFFFF" w:val="clear"/>
        </w:rPr>
      </w:pPr>
      <w:r>
        <w:rPr>
          <w:rFonts w:ascii="Calibri" w:hAnsi="Calibri" w:cs="Calibri" w:eastAsia="Calibri"/>
          <w:b/>
          <w:i/>
          <w:color w:val="333333"/>
          <w:spacing w:val="0"/>
          <w:position w:val="0"/>
          <w:sz w:val="22"/>
          <w:u w:val="single"/>
          <w:shd w:fill="FFFFFF" w:val="clear"/>
        </w:rPr>
        <w:t xml:space="preserve">Παράδειγμα  4: Δάνεια Κατηγορίας Α-Β-Γ  σε 3 πιστωτές στις 29/02/2020 </w:t>
      </w:r>
    </w:p>
    <w:p>
      <w:pPr>
        <w:spacing w:before="0" w:after="0" w:line="276"/>
        <w:ind w:right="0" w:left="72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Σε περίπτωση οφειλέτη ΦΠ </w:t>
      </w:r>
      <w:r>
        <w:rPr>
          <w:rFonts w:ascii="Calibri" w:hAnsi="Calibri" w:cs="Calibri" w:eastAsia="Calibri"/>
          <w:color w:val="auto"/>
          <w:spacing w:val="0"/>
          <w:position w:val="0"/>
          <w:sz w:val="22"/>
          <w:shd w:fill="auto" w:val="clear"/>
        </w:rPr>
        <w:t xml:space="preserve"> </w:t>
      </w:r>
      <w:r>
        <w:rPr>
          <w:rFonts w:ascii="Calibri" w:hAnsi="Calibri" w:cs="Calibri" w:eastAsia="Calibri"/>
          <w:i/>
          <w:color w:val="auto"/>
          <w:spacing w:val="0"/>
          <w:position w:val="0"/>
          <w:sz w:val="22"/>
          <w:shd w:fill="auto" w:val="clear"/>
        </w:rPr>
        <w:t xml:space="preserve">έγγαμου με 2 εξαρτώμενα μέλη, με </w:t>
      </w:r>
      <w:r>
        <w:rPr>
          <w:rFonts w:ascii="Calibri" w:hAnsi="Calibri" w:cs="Calibri" w:eastAsia="Calibri"/>
          <w:i/>
          <w:color w:val="333333"/>
          <w:spacing w:val="0"/>
          <w:position w:val="0"/>
          <w:sz w:val="22"/>
          <w:shd w:fill="FFFFFF" w:val="clear"/>
        </w:rPr>
        <w:t xml:space="preserve">κύρια κατοικία και μισθωμένα ακίνητα και τα ακόλουθα δεδομένα:</w:t>
      </w:r>
    </w:p>
    <w:p>
      <w:pPr>
        <w:spacing w:before="0" w:after="0" w:line="276"/>
        <w:ind w:right="0" w:left="72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Οικογενειακό εισόδημα 32.100 </w:t>
      </w:r>
      <w:r>
        <w:rPr>
          <w:rFonts w:ascii="Calibri" w:hAnsi="Calibri" w:cs="Calibri" w:eastAsia="Calibri"/>
          <w:i/>
          <w:color w:val="333333"/>
          <w:spacing w:val="0"/>
          <w:position w:val="0"/>
          <w:sz w:val="22"/>
          <w:shd w:fill="FFFFFF" w:val="clear"/>
        </w:rPr>
        <w:t xml:space="preserve">€ (17.000 € </w:t>
      </w:r>
      <w:r>
        <w:rPr>
          <w:rFonts w:ascii="Calibri" w:hAnsi="Calibri" w:cs="Calibri" w:eastAsia="Calibri"/>
          <w:i/>
          <w:color w:val="333333"/>
          <w:spacing w:val="0"/>
          <w:position w:val="0"/>
          <w:sz w:val="22"/>
          <w:shd w:fill="FFFFFF" w:val="clear"/>
        </w:rPr>
        <w:t xml:space="preserve">ο υπόχρεος και 15.100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η σύζυγος).</w:t>
      </w:r>
    </w:p>
    <w:p>
      <w:pPr>
        <w:spacing w:before="0" w:after="0" w:line="276"/>
        <w:ind w:right="0" w:left="72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Ανεξόφλητο ποσό στεγαστικών δανείων:</w:t>
      </w:r>
    </w:p>
    <w:p>
      <w:pPr>
        <w:numPr>
          <w:ilvl w:val="0"/>
          <w:numId w:val="471"/>
        </w:numPr>
        <w:spacing w:before="0" w:after="0" w:line="276"/>
        <w:ind w:right="0" w:left="1620" w:hanging="72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u w:val="single"/>
          <w:shd w:fill="FFFFFF" w:val="clear"/>
        </w:rPr>
        <w:t xml:space="preserve">Προς την Τράπεζα Α</w:t>
      </w:r>
      <w:r>
        <w:rPr>
          <w:rFonts w:ascii="Calibri" w:hAnsi="Calibri" w:cs="Calibri" w:eastAsia="Calibri"/>
          <w:i/>
          <w:color w:val="333333"/>
          <w:spacing w:val="0"/>
          <w:position w:val="0"/>
          <w:sz w:val="22"/>
          <w:shd w:fill="FFFFFF" w:val="clear"/>
        </w:rPr>
        <w:t xml:space="preserve">:  1) 135.000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στεγαστικό δάνειο με χρόνο  </w:t>
      </w:r>
    </w:p>
    <w:p>
      <w:pPr>
        <w:spacing w:before="0" w:after="0" w:line="276"/>
        <w:ind w:right="0" w:left="162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καθυστέρησης εξυπηρέτησης 150 ημέρες  </w:t>
      </w:r>
    </w:p>
    <w:p>
      <w:pPr>
        <w:spacing w:before="0" w:after="0" w:line="276"/>
        <w:ind w:right="0" w:left="162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Κατηγορία Β),</w:t>
      </w:r>
    </w:p>
    <w:p>
      <w:pPr>
        <w:spacing w:before="0" w:after="0" w:line="276"/>
        <w:ind w:right="0" w:left="162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                                        2) 95.000 € </w:t>
      </w:r>
      <w:r>
        <w:rPr>
          <w:rFonts w:ascii="Calibri" w:hAnsi="Calibri" w:cs="Calibri" w:eastAsia="Calibri"/>
          <w:i/>
          <w:color w:val="333333"/>
          <w:spacing w:val="0"/>
          <w:position w:val="0"/>
          <w:sz w:val="22"/>
          <w:shd w:fill="FFFFFF" w:val="clear"/>
        </w:rPr>
        <w:t xml:space="preserve">επιχειρηματικό δάνειο με χρόνο  </w:t>
      </w:r>
    </w:p>
    <w:p>
      <w:pPr>
        <w:spacing w:before="0" w:after="0" w:line="276"/>
        <w:ind w:right="0" w:left="162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καθυστέρησης εξυπηρέτησης 120 ημέρες   </w:t>
      </w:r>
    </w:p>
    <w:p>
      <w:pPr>
        <w:spacing w:before="0" w:after="0" w:line="276"/>
        <w:ind w:right="0" w:left="162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Κατηγορία Β), και </w:t>
      </w:r>
    </w:p>
    <w:p>
      <w:pPr>
        <w:spacing w:before="0" w:after="0" w:line="276"/>
        <w:ind w:right="0" w:left="162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                                        3) 20.000 € </w:t>
      </w:r>
      <w:r>
        <w:rPr>
          <w:rFonts w:ascii="Calibri" w:hAnsi="Calibri" w:cs="Calibri" w:eastAsia="Calibri"/>
          <w:i/>
          <w:color w:val="333333"/>
          <w:spacing w:val="0"/>
          <w:position w:val="0"/>
          <w:sz w:val="22"/>
          <w:shd w:fill="FFFFFF" w:val="clear"/>
        </w:rPr>
        <w:t xml:space="preserve">καταναλωτικό δάνειο με χρόνο  </w:t>
      </w:r>
    </w:p>
    <w:p>
      <w:pPr>
        <w:spacing w:before="0" w:after="0" w:line="276"/>
        <w:ind w:right="0" w:left="162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καθυστέρησης εξυπηρέτησης 90 ημέρες  </w:t>
      </w:r>
    </w:p>
    <w:p>
      <w:pPr>
        <w:spacing w:before="0" w:after="0" w:line="276"/>
        <w:ind w:right="0" w:left="162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Κατηγορία Α)</w:t>
      </w:r>
    </w:p>
    <w:p>
      <w:pPr>
        <w:spacing w:before="0" w:after="0" w:line="276"/>
        <w:ind w:right="0" w:left="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                II.       </w:t>
      </w:r>
      <w:r>
        <w:rPr>
          <w:rFonts w:ascii="Calibri" w:hAnsi="Calibri" w:cs="Calibri" w:eastAsia="Calibri"/>
          <w:i/>
          <w:color w:val="333333"/>
          <w:spacing w:val="0"/>
          <w:position w:val="0"/>
          <w:sz w:val="22"/>
          <w:u w:val="single"/>
          <w:shd w:fill="FFFFFF" w:val="clear"/>
        </w:rPr>
        <w:t xml:space="preserve">Προς την Τράπεζα Β:</w:t>
      </w:r>
      <w:r>
        <w:rPr>
          <w:rFonts w:ascii="Calibri" w:hAnsi="Calibri" w:cs="Calibri" w:eastAsia="Calibri"/>
          <w:i/>
          <w:color w:val="333333"/>
          <w:spacing w:val="0"/>
          <w:position w:val="0"/>
          <w:sz w:val="22"/>
          <w:shd w:fill="FFFFFF" w:val="clear"/>
        </w:rPr>
        <w:t xml:space="preserve">   1) 20.000</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στεγαστικό δάνειο καταγγελμένο  </w:t>
      </w:r>
    </w:p>
    <w:p>
      <w:pPr>
        <w:spacing w:before="0" w:after="0" w:line="276"/>
        <w:ind w:right="0" w:left="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Κατηγορία Γ),</w:t>
      </w:r>
    </w:p>
    <w:p>
      <w:pPr>
        <w:spacing w:before="0" w:after="0" w:line="276"/>
        <w:ind w:right="0" w:left="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               III.         </w:t>
      </w:r>
      <w:r>
        <w:rPr>
          <w:rFonts w:ascii="Calibri" w:hAnsi="Calibri" w:cs="Calibri" w:eastAsia="Calibri"/>
          <w:i/>
          <w:color w:val="333333"/>
          <w:spacing w:val="0"/>
          <w:position w:val="0"/>
          <w:sz w:val="22"/>
          <w:u w:val="single"/>
          <w:shd w:fill="FFFFFF" w:val="clear"/>
        </w:rPr>
        <w:t xml:space="preserve">Προς την Τράπεζα Γ</w:t>
      </w:r>
      <w:r>
        <w:rPr>
          <w:rFonts w:ascii="Calibri" w:hAnsi="Calibri" w:cs="Calibri" w:eastAsia="Calibri"/>
          <w:i/>
          <w:color w:val="333333"/>
          <w:spacing w:val="0"/>
          <w:position w:val="0"/>
          <w:sz w:val="22"/>
          <w:shd w:fill="FFFFFF" w:val="clear"/>
        </w:rPr>
        <w:t xml:space="preserve"> :        1) 35.000</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καταναλωτικό δάνειο με χρόνο </w:t>
      </w:r>
    </w:p>
    <w:p>
      <w:pPr>
        <w:spacing w:before="0" w:after="0" w:line="276"/>
        <w:ind w:right="0" w:left="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καθυστέρησης εξυπηρέτησης άνω των 90  ημερών  </w:t>
      </w:r>
    </w:p>
    <w:p>
      <w:pPr>
        <w:spacing w:before="0" w:after="0" w:line="276"/>
        <w:ind w:right="0" w:left="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Κατηγορία Β)</w:t>
      </w:r>
    </w:p>
    <w:p>
      <w:pPr>
        <w:spacing w:before="0" w:after="0" w:line="276"/>
        <w:ind w:right="0" w:left="0" w:firstLine="0"/>
        <w:jc w:val="both"/>
        <w:rPr>
          <w:rFonts w:ascii="Calibri" w:hAnsi="Calibri" w:cs="Calibri" w:eastAsia="Calibri"/>
          <w:i/>
          <w:color w:val="333333"/>
          <w:spacing w:val="0"/>
          <w:position w:val="0"/>
          <w:sz w:val="22"/>
          <w:shd w:fill="FFFFFF" w:val="clear"/>
        </w:rPr>
      </w:pPr>
    </w:p>
    <w:p>
      <w:pPr>
        <w:spacing w:before="0" w:after="0" w:line="276"/>
        <w:ind w:right="0" w:left="72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Μηνιαία δόση ανά Τράπεζα και σύμβαση:</w:t>
      </w:r>
    </w:p>
    <w:p>
      <w:pPr>
        <w:numPr>
          <w:ilvl w:val="0"/>
          <w:numId w:val="475"/>
        </w:numPr>
        <w:spacing w:before="0" w:after="0" w:line="276"/>
        <w:ind w:right="0" w:left="1620" w:hanging="72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u w:val="single"/>
          <w:shd w:fill="FFFFFF" w:val="clear"/>
        </w:rPr>
        <w:t xml:space="preserve">Προς την Τράπεζα Α</w:t>
      </w:r>
      <w:r>
        <w:rPr>
          <w:rFonts w:ascii="Calibri" w:hAnsi="Calibri" w:cs="Calibri" w:eastAsia="Calibri"/>
          <w:i/>
          <w:color w:val="333333"/>
          <w:spacing w:val="0"/>
          <w:position w:val="0"/>
          <w:sz w:val="22"/>
          <w:shd w:fill="FFFFFF" w:val="clear"/>
        </w:rPr>
        <w:t xml:space="preserve">:  1) 350 </w:t>
      </w:r>
      <w:r>
        <w:rPr>
          <w:rFonts w:ascii="Calibri" w:hAnsi="Calibri" w:cs="Calibri" w:eastAsia="Calibri"/>
          <w:i/>
          <w:color w:val="333333"/>
          <w:spacing w:val="0"/>
          <w:position w:val="0"/>
          <w:sz w:val="22"/>
          <w:shd w:fill="FFFFFF" w:val="clear"/>
        </w:rPr>
        <w:t xml:space="preserve">€ </w:t>
      </w:r>
    </w:p>
    <w:p>
      <w:pPr>
        <w:spacing w:before="0" w:after="0" w:line="276"/>
        <w:ind w:right="0" w:left="162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                                        2) 90 € </w:t>
      </w:r>
      <w:r>
        <w:rPr>
          <w:rFonts w:ascii="Calibri" w:hAnsi="Calibri" w:cs="Calibri" w:eastAsia="Calibri"/>
          <w:i/>
          <w:color w:val="333333"/>
          <w:spacing w:val="0"/>
          <w:position w:val="0"/>
          <w:sz w:val="22"/>
          <w:shd w:fill="FFFFFF" w:val="clear"/>
        </w:rPr>
        <w:t xml:space="preserve">και </w:t>
      </w:r>
    </w:p>
    <w:p>
      <w:pPr>
        <w:spacing w:before="0" w:after="0" w:line="276"/>
        <w:ind w:right="0" w:left="162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                                        3)55 € </w:t>
      </w:r>
    </w:p>
    <w:p>
      <w:pPr>
        <w:spacing w:before="0" w:after="0" w:line="276"/>
        <w:ind w:right="0" w:left="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                II.          </w:t>
      </w:r>
      <w:r>
        <w:rPr>
          <w:rFonts w:ascii="Calibri" w:hAnsi="Calibri" w:cs="Calibri" w:eastAsia="Calibri"/>
          <w:i/>
          <w:color w:val="333333"/>
          <w:spacing w:val="0"/>
          <w:position w:val="0"/>
          <w:sz w:val="22"/>
          <w:u w:val="single"/>
          <w:shd w:fill="FFFFFF" w:val="clear"/>
        </w:rPr>
        <w:t xml:space="preserve">Προς την Τράπεζα Β:</w:t>
      </w:r>
      <w:r>
        <w:rPr>
          <w:rFonts w:ascii="Calibri" w:hAnsi="Calibri" w:cs="Calibri" w:eastAsia="Calibri"/>
          <w:i/>
          <w:color w:val="333333"/>
          <w:spacing w:val="0"/>
          <w:position w:val="0"/>
          <w:sz w:val="22"/>
          <w:shd w:fill="FFFFFF" w:val="clear"/>
        </w:rPr>
        <w:t xml:space="preserve">         1) 40 </w:t>
      </w:r>
      <w:r>
        <w:rPr>
          <w:rFonts w:ascii="Calibri" w:hAnsi="Calibri" w:cs="Calibri" w:eastAsia="Calibri"/>
          <w:i/>
          <w:color w:val="333333"/>
          <w:spacing w:val="0"/>
          <w:position w:val="0"/>
          <w:sz w:val="22"/>
          <w:shd w:fill="FFFFFF" w:val="clear"/>
        </w:rPr>
        <w:t xml:space="preserve">€</w:t>
      </w:r>
    </w:p>
    <w:p>
      <w:pPr>
        <w:spacing w:before="0" w:after="0" w:line="276"/>
        <w:ind w:right="0" w:left="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               III.         </w:t>
      </w:r>
      <w:r>
        <w:rPr>
          <w:rFonts w:ascii="Calibri" w:hAnsi="Calibri" w:cs="Calibri" w:eastAsia="Calibri"/>
          <w:i/>
          <w:color w:val="333333"/>
          <w:spacing w:val="0"/>
          <w:position w:val="0"/>
          <w:sz w:val="22"/>
          <w:u w:val="single"/>
          <w:shd w:fill="FFFFFF" w:val="clear"/>
        </w:rPr>
        <w:t xml:space="preserve">Προς την Τράπεζα Γ</w:t>
      </w:r>
      <w:r>
        <w:rPr>
          <w:rFonts w:ascii="Calibri" w:hAnsi="Calibri" w:cs="Calibri" w:eastAsia="Calibri"/>
          <w:i/>
          <w:color w:val="333333"/>
          <w:spacing w:val="0"/>
          <w:position w:val="0"/>
          <w:sz w:val="22"/>
          <w:shd w:fill="FFFFFF" w:val="clear"/>
        </w:rPr>
        <w:t xml:space="preserve"> :        1) 35 </w:t>
      </w:r>
      <w:r>
        <w:rPr>
          <w:rFonts w:ascii="Calibri" w:hAnsi="Calibri" w:cs="Calibri" w:eastAsia="Calibri"/>
          <w:i/>
          <w:color w:val="333333"/>
          <w:spacing w:val="0"/>
          <w:position w:val="0"/>
          <w:sz w:val="22"/>
          <w:shd w:fill="FFFFFF" w:val="clear"/>
        </w:rPr>
        <w:t xml:space="preserve">€ </w:t>
      </w:r>
    </w:p>
    <w:p>
      <w:pPr>
        <w:spacing w:before="0" w:after="0" w:line="276"/>
        <w:ind w:right="0" w:left="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ab/>
        <w:tab/>
        <w:tab/>
        <w:tab/>
        <w:tab/>
        <w:t xml:space="preserve"> </w:t>
      </w:r>
    </w:p>
    <w:p>
      <w:pPr>
        <w:spacing w:before="0" w:after="0" w:line="276"/>
        <w:ind w:right="0" w:left="72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 A</w:t>
      </w:r>
      <w:r>
        <w:rPr>
          <w:rFonts w:ascii="Calibri" w:hAnsi="Calibri" w:cs="Calibri" w:eastAsia="Calibri"/>
          <w:i/>
          <w:color w:val="333333"/>
          <w:spacing w:val="0"/>
          <w:position w:val="0"/>
          <w:sz w:val="22"/>
          <w:shd w:fill="FFFFFF" w:val="clear"/>
        </w:rPr>
        <w:t xml:space="preserve">ξία βάσει ΕΝΦΙΑ κύριας κατοικίας  185.000 </w:t>
      </w:r>
      <w:r>
        <w:rPr>
          <w:rFonts w:ascii="Calibri" w:hAnsi="Calibri" w:cs="Calibri" w:eastAsia="Calibri"/>
          <w:i/>
          <w:color w:val="333333"/>
          <w:spacing w:val="0"/>
          <w:position w:val="0"/>
          <w:sz w:val="22"/>
          <w:shd w:fill="FFFFFF" w:val="clear"/>
        </w:rPr>
        <w:t xml:space="preserve">€. </w:t>
      </w:r>
    </w:p>
    <w:p>
      <w:pPr>
        <w:spacing w:before="0" w:after="0" w:line="276"/>
        <w:ind w:right="0" w:left="720" w:firstLine="0"/>
        <w:jc w:val="left"/>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 A</w:t>
      </w:r>
      <w:r>
        <w:rPr>
          <w:rFonts w:ascii="Calibri" w:hAnsi="Calibri" w:cs="Calibri" w:eastAsia="Calibri"/>
          <w:i/>
          <w:color w:val="333333"/>
          <w:spacing w:val="0"/>
          <w:position w:val="0"/>
          <w:sz w:val="22"/>
          <w:shd w:fill="FFFFFF" w:val="clear"/>
        </w:rPr>
        <w:t xml:space="preserve">ξία βάσει ΕΝΦΙΑ λοιπής ακίνητης περιουσίας 270.000 </w:t>
      </w:r>
      <w:r>
        <w:rPr>
          <w:rFonts w:ascii="Calibri" w:hAnsi="Calibri" w:cs="Calibri" w:eastAsia="Calibri"/>
          <w:i/>
          <w:color w:val="333333"/>
          <w:spacing w:val="0"/>
          <w:position w:val="0"/>
          <w:sz w:val="22"/>
          <w:shd w:fill="FFFFFF" w:val="clear"/>
        </w:rPr>
        <w:t xml:space="preserve">€.</w:t>
      </w:r>
    </w:p>
    <w:p>
      <w:pPr>
        <w:numPr>
          <w:ilvl w:val="0"/>
          <w:numId w:val="480"/>
        </w:numPr>
        <w:tabs>
          <w:tab w:val="left" w:pos="720" w:leader="none"/>
        </w:tabs>
        <w:spacing w:before="0" w:after="0" w:line="276"/>
        <w:ind w:right="0" w:left="72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Εξετάζονται τα ακόλουθα κριτήρια επιλεξιμότητας: </w:t>
      </w:r>
    </w:p>
    <w:p>
      <w:pPr>
        <w:numPr>
          <w:ilvl w:val="0"/>
          <w:numId w:val="480"/>
        </w:numPr>
        <w:tabs>
          <w:tab w:val="left" w:pos="1440" w:leader="none"/>
        </w:tabs>
        <w:spacing w:before="0" w:after="0" w:line="276"/>
        <w:ind w:right="0" w:left="144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Το οικογενειακό εισόδημα του ΦΠ ανά κατηγορία δανείου δηλ. :   </w:t>
      </w:r>
    </w:p>
    <w:p>
      <w:pPr>
        <w:numPr>
          <w:ilvl w:val="0"/>
          <w:numId w:val="480"/>
        </w:numPr>
        <w:tabs>
          <w:tab w:val="left" w:pos="2160" w:leader="none"/>
        </w:tabs>
        <w:spacing w:before="0" w:after="0" w:line="276"/>
        <w:ind w:right="0" w:left="216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ως έγγαμος με 2 εξαρτώμενα μέλη για την κατηγορία Α (με χρόνο καθυστέρησης έως 90 ημερών) δικαιολογεί εισόδημα μέχρι 52.000</w:t>
      </w:r>
      <w:r>
        <w:rPr>
          <w:rFonts w:ascii="Calibri" w:hAnsi="Calibri" w:cs="Calibri" w:eastAsia="Calibri"/>
          <w:i/>
          <w:color w:val="333333"/>
          <w:spacing w:val="0"/>
          <w:position w:val="0"/>
          <w:sz w:val="22"/>
          <w:shd w:fill="FFFFFF" w:val="clear"/>
        </w:rPr>
        <w:t xml:space="preserve">€ (24.000 € +18.000 € </w:t>
      </w:r>
      <w:r>
        <w:rPr>
          <w:rFonts w:ascii="Calibri" w:hAnsi="Calibri" w:cs="Calibri" w:eastAsia="Calibri"/>
          <w:i/>
          <w:color w:val="333333"/>
          <w:spacing w:val="0"/>
          <w:position w:val="0"/>
          <w:sz w:val="22"/>
          <w:shd w:fill="FFFFFF" w:val="clear"/>
        </w:rPr>
        <w:t xml:space="preserve">για την σύζυγο και 5.000</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ανά εξαρτώμενο μέλος) </w:t>
        <w:tab/>
        <w:tab/>
        <w:tab/>
        <w:tab/>
        <w:tab/>
        <w:tab/>
        <w:tab/>
        <w:t xml:space="preserve"> ΤΗΡΕΙΤΑΙ</w:t>
      </w:r>
    </w:p>
    <w:p>
      <w:pPr>
        <w:numPr>
          <w:ilvl w:val="0"/>
          <w:numId w:val="480"/>
        </w:numPr>
        <w:tabs>
          <w:tab w:val="left" w:pos="2160" w:leader="none"/>
        </w:tabs>
        <w:spacing w:before="0" w:after="0" w:line="276"/>
        <w:ind w:right="0" w:left="216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ως έγγαμος με 2 εξαρτώμενα μέλη για την κατηγορία Β (με χρόνο καθυστέρησης άνω των 90 ημερών και μη καταγγελμένο) δικαιολογεί εισόδημα μέχρι 40.000 </w:t>
      </w:r>
      <w:r>
        <w:rPr>
          <w:rFonts w:ascii="Calibri" w:hAnsi="Calibri" w:cs="Calibri" w:eastAsia="Calibri"/>
          <w:i/>
          <w:color w:val="333333"/>
          <w:spacing w:val="0"/>
          <w:position w:val="0"/>
          <w:sz w:val="22"/>
          <w:shd w:fill="FFFFFF" w:val="clear"/>
        </w:rPr>
        <w:t xml:space="preserve">€ (17.000 € +13.000 € </w:t>
      </w:r>
      <w:r>
        <w:rPr>
          <w:rFonts w:ascii="Calibri" w:hAnsi="Calibri" w:cs="Calibri" w:eastAsia="Calibri"/>
          <w:i/>
          <w:color w:val="333333"/>
          <w:spacing w:val="0"/>
          <w:position w:val="0"/>
          <w:sz w:val="22"/>
          <w:shd w:fill="FFFFFF" w:val="clear"/>
        </w:rPr>
        <w:t xml:space="preserve">για την σύζυγο και 5.000</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ανά εξαρτώμενο μέλος) </w:t>
        <w:tab/>
        <w:tab/>
        <w:t xml:space="preserve"> ΤΗΡΕΙΤΑΙ</w:t>
      </w:r>
    </w:p>
    <w:p>
      <w:pPr>
        <w:numPr>
          <w:ilvl w:val="0"/>
          <w:numId w:val="480"/>
        </w:numPr>
        <w:tabs>
          <w:tab w:val="left" w:pos="2160" w:leader="none"/>
        </w:tabs>
        <w:spacing w:before="0" w:after="0" w:line="276"/>
        <w:ind w:right="0" w:left="216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ως έγγαμος με 2 εξαρτώμενα μέλη για την κατηγορία Γ (με χρόνο καθυστέρησης άνω των 90 ημερών και  καταγγελμένο) δικαιολογεί εισόδημα μέχρι 31.000 </w:t>
      </w:r>
      <w:r>
        <w:rPr>
          <w:rFonts w:ascii="Calibri" w:hAnsi="Calibri" w:cs="Calibri" w:eastAsia="Calibri"/>
          <w:i/>
          <w:color w:val="333333"/>
          <w:spacing w:val="0"/>
          <w:position w:val="0"/>
          <w:sz w:val="22"/>
          <w:shd w:fill="FFFFFF" w:val="clear"/>
        </w:rPr>
        <w:t xml:space="preserve">€ (12.500 € +8.500 € </w:t>
      </w:r>
      <w:r>
        <w:rPr>
          <w:rFonts w:ascii="Calibri" w:hAnsi="Calibri" w:cs="Calibri" w:eastAsia="Calibri"/>
          <w:i/>
          <w:color w:val="333333"/>
          <w:spacing w:val="0"/>
          <w:position w:val="0"/>
          <w:sz w:val="22"/>
          <w:shd w:fill="FFFFFF" w:val="clear"/>
        </w:rPr>
        <w:t xml:space="preserve">για την σύζυγο και 5.000</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ανά εξαρτώμενο μέλος) </w:t>
        <w:tab/>
        <w:tab/>
        <w:tab/>
        <w:t xml:space="preserve">       </w:t>
      </w:r>
      <w:r>
        <w:rPr>
          <w:rFonts w:ascii="Calibri" w:hAnsi="Calibri" w:cs="Calibri" w:eastAsia="Calibri"/>
          <w:b/>
          <w:i/>
          <w:color w:val="FF0000"/>
          <w:spacing w:val="0"/>
          <w:position w:val="0"/>
          <w:sz w:val="22"/>
          <w:shd w:fill="FFFFFF" w:val="clear"/>
        </w:rPr>
        <w:t xml:space="preserve">ΔΕΝ ΤΗΡΕΙΤΑΙ</w:t>
      </w:r>
    </w:p>
    <w:p>
      <w:pPr>
        <w:spacing w:before="0" w:after="0" w:line="276"/>
        <w:ind w:right="0" w:left="2160" w:firstLine="0"/>
        <w:jc w:val="both"/>
        <w:rPr>
          <w:rFonts w:ascii="Calibri" w:hAnsi="Calibri" w:cs="Calibri" w:eastAsia="Calibri"/>
          <w:i/>
          <w:color w:val="333333"/>
          <w:spacing w:val="0"/>
          <w:position w:val="0"/>
          <w:sz w:val="22"/>
          <w:shd w:fill="FFFFFF" w:val="clear"/>
        </w:rPr>
      </w:pPr>
    </w:p>
    <w:p>
      <w:pPr>
        <w:spacing w:before="0" w:after="0" w:line="276"/>
        <w:ind w:right="0" w:left="2160" w:firstLine="0"/>
        <w:jc w:val="both"/>
        <w:rPr>
          <w:rFonts w:ascii="Calibri" w:hAnsi="Calibri" w:cs="Calibri" w:eastAsia="Calibri"/>
          <w:i/>
          <w:color w:val="333333"/>
          <w:spacing w:val="0"/>
          <w:position w:val="0"/>
          <w:sz w:val="22"/>
          <w:shd w:fill="FFFFFF" w:val="clear"/>
        </w:rPr>
      </w:pPr>
    </w:p>
    <w:p>
      <w:pPr>
        <w:numPr>
          <w:ilvl w:val="0"/>
          <w:numId w:val="484"/>
        </w:numPr>
        <w:tabs>
          <w:tab w:val="left" w:pos="1440" w:leader="none"/>
        </w:tabs>
        <w:spacing w:before="0" w:after="0" w:line="276"/>
        <w:ind w:right="0" w:left="144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Η συνολική οφειλή ανά πιστωτή και ανά κατηγορία δανείου:</w:t>
      </w:r>
    </w:p>
    <w:p>
      <w:pPr>
        <w:spacing w:before="0" w:after="0" w:line="276"/>
        <w:ind w:right="0" w:left="1440" w:firstLine="0"/>
        <w:jc w:val="both"/>
        <w:rPr>
          <w:rFonts w:ascii="Calibri" w:hAnsi="Calibri" w:cs="Calibri" w:eastAsia="Calibri"/>
          <w:i/>
          <w:color w:val="333333"/>
          <w:spacing w:val="0"/>
          <w:position w:val="0"/>
          <w:sz w:val="22"/>
          <w:shd w:fill="FFFFFF" w:val="clear"/>
        </w:rPr>
      </w:pPr>
    </w:p>
    <w:p>
      <w:pPr>
        <w:spacing w:before="0" w:after="0" w:line="276"/>
        <w:ind w:right="0" w:left="144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u w:val="single"/>
          <w:shd w:fill="FFFFFF" w:val="clear"/>
        </w:rPr>
        <w:t xml:space="preserve">Προς την Τράπεζα Α</w:t>
      </w:r>
      <w:r>
        <w:rPr>
          <w:rFonts w:ascii="Calibri" w:hAnsi="Calibri" w:cs="Calibri" w:eastAsia="Calibri"/>
          <w:i/>
          <w:color w:val="333333"/>
          <w:spacing w:val="0"/>
          <w:position w:val="0"/>
          <w:sz w:val="22"/>
          <w:shd w:fill="FFFFFF" w:val="clear"/>
        </w:rPr>
        <w:t xml:space="preserve">:  </w:t>
        <w:tab/>
        <w:t xml:space="preserve">1) Κατηγορία Β - 230.000 </w:t>
      </w:r>
      <w:r>
        <w:rPr>
          <w:rFonts w:ascii="Calibri" w:hAnsi="Calibri" w:cs="Calibri" w:eastAsia="Calibri"/>
          <w:i/>
          <w:color w:val="333333"/>
          <w:spacing w:val="0"/>
          <w:position w:val="0"/>
          <w:sz w:val="22"/>
          <w:shd w:fill="FFFFFF" w:val="clear"/>
        </w:rPr>
        <w:t xml:space="preserve">€ (135.000 € + 95.000 €) </w:t>
        <w:tab/>
        <w:tab/>
        <w:tab/>
        <w:t xml:space="preserve">2) </w:t>
      </w:r>
      <w:r>
        <w:rPr>
          <w:rFonts w:ascii="Calibri" w:hAnsi="Calibri" w:cs="Calibri" w:eastAsia="Calibri"/>
          <w:i/>
          <w:color w:val="333333"/>
          <w:spacing w:val="0"/>
          <w:position w:val="0"/>
          <w:sz w:val="22"/>
          <w:shd w:fill="FFFFFF" w:val="clear"/>
        </w:rPr>
        <w:t xml:space="preserve">Κατηγορία Α - 20.000 </w:t>
      </w:r>
      <w:r>
        <w:rPr>
          <w:rFonts w:ascii="Calibri" w:hAnsi="Calibri" w:cs="Calibri" w:eastAsia="Calibri"/>
          <w:i/>
          <w:color w:val="333333"/>
          <w:spacing w:val="0"/>
          <w:position w:val="0"/>
          <w:sz w:val="22"/>
          <w:shd w:fill="FFFFFF" w:val="clear"/>
        </w:rPr>
        <w:t xml:space="preserve">€ </w:t>
        <w:tab/>
        <w:tab/>
        <w:tab/>
      </w:r>
    </w:p>
    <w:p>
      <w:pPr>
        <w:spacing w:before="0" w:after="0" w:line="276"/>
        <w:ind w:right="0" w:left="2880" w:firstLine="72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ΣΥΝΟΛΙΚΗ ΟΦΕΙΛΗ </w:t>
      </w:r>
      <w:r>
        <w:rPr>
          <w:rFonts w:ascii="Calibri" w:hAnsi="Calibri" w:cs="Calibri" w:eastAsia="Calibri"/>
          <w:i/>
          <w:color w:val="333333"/>
          <w:spacing w:val="0"/>
          <w:position w:val="0"/>
          <w:sz w:val="22"/>
          <w:shd w:fill="FFFFFF" w:val="clear"/>
        </w:rPr>
        <w:t xml:space="preserve">–</w:t>
      </w:r>
      <w:r>
        <w:rPr>
          <w:rFonts w:ascii="Calibri" w:hAnsi="Calibri" w:cs="Calibri" w:eastAsia="Calibri"/>
          <w:i/>
          <w:color w:val="333333"/>
          <w:spacing w:val="0"/>
          <w:position w:val="0"/>
          <w:sz w:val="22"/>
          <w:shd w:fill="FFFFFF" w:val="clear"/>
        </w:rPr>
        <w:t xml:space="preserve"> 250.000 </w:t>
      </w:r>
      <w:r>
        <w:rPr>
          <w:rFonts w:ascii="Calibri" w:hAnsi="Calibri" w:cs="Calibri" w:eastAsia="Calibri"/>
          <w:i/>
          <w:color w:val="333333"/>
          <w:spacing w:val="0"/>
          <w:position w:val="0"/>
          <w:sz w:val="22"/>
          <w:shd w:fill="FFFFFF" w:val="clear"/>
        </w:rPr>
        <w:t xml:space="preserve">€</w:t>
      </w:r>
    </w:p>
    <w:p>
      <w:pPr>
        <w:spacing w:before="0" w:after="0" w:line="276"/>
        <w:ind w:right="0" w:left="1440" w:firstLine="0"/>
        <w:jc w:val="both"/>
        <w:rPr>
          <w:rFonts w:ascii="Calibri" w:hAnsi="Calibri" w:cs="Calibri" w:eastAsia="Calibri"/>
          <w:i/>
          <w:color w:val="333333"/>
          <w:spacing w:val="0"/>
          <w:position w:val="0"/>
          <w:sz w:val="22"/>
          <w:shd w:fill="FFFFFF" w:val="clear"/>
        </w:rPr>
      </w:pPr>
    </w:p>
    <w:p>
      <w:pPr>
        <w:spacing w:before="0" w:after="0" w:line="276"/>
        <w:ind w:right="0" w:left="144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Καθώς δεν υπάρχουν καταγγελμένες οφειλές προς στην Τράπεζα Α τα κριτήρια επιλεξιμότητας του οφειλέτη κρίνονται με βάση την κατηγοριοποίηση της οφειλής που παρουσιάζει το μεγαλύτερο υπόλοιπο, και στο συγκεκριμένο παράδειγμα βάσει της Κατηγορίας Β η συνολική οφειλή δεν  πρέπει να υπερβαίνει τις  250.000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ανά πιστωτή</w:t>
        <w:tab/>
        <w:t xml:space="preserve"> ΤΗΡΕΙΤΑΙ</w:t>
      </w:r>
    </w:p>
    <w:p>
      <w:pPr>
        <w:spacing w:before="0" w:after="0" w:line="276"/>
        <w:ind w:right="0" w:left="144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                                  </w:t>
      </w:r>
    </w:p>
    <w:p>
      <w:pPr>
        <w:spacing w:before="0" w:after="0" w:line="276"/>
        <w:ind w:right="0" w:left="1344"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u w:val="single"/>
          <w:shd w:fill="FFFFFF" w:val="clear"/>
        </w:rPr>
        <w:t xml:space="preserve">Προς την Τράπεζα Β:</w:t>
      </w:r>
      <w:r>
        <w:rPr>
          <w:rFonts w:ascii="Calibri" w:hAnsi="Calibri" w:cs="Calibri" w:eastAsia="Calibri"/>
          <w:i/>
          <w:color w:val="333333"/>
          <w:spacing w:val="0"/>
          <w:position w:val="0"/>
          <w:sz w:val="22"/>
          <w:shd w:fill="FFFFFF" w:val="clear"/>
        </w:rPr>
        <w:t xml:space="preserve">  1) Κατηγορία Γ - 20.000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η συνολική οφειλή δεν  πρέπει να υπερβαίνει τις  130.000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ανά πιστωτή </w:t>
        <w:tab/>
        <w:tab/>
        <w:tab/>
        <w:t xml:space="preserve"> ΤΗΡΕΙΤΑΙ </w:t>
      </w:r>
    </w:p>
    <w:p>
      <w:pPr>
        <w:spacing w:before="0" w:after="0" w:line="276"/>
        <w:ind w:right="0" w:left="1344" w:firstLine="0"/>
        <w:jc w:val="both"/>
        <w:rPr>
          <w:rFonts w:ascii="Calibri" w:hAnsi="Calibri" w:cs="Calibri" w:eastAsia="Calibri"/>
          <w:i/>
          <w:color w:val="333333"/>
          <w:spacing w:val="0"/>
          <w:position w:val="0"/>
          <w:sz w:val="22"/>
          <w:shd w:fill="FFFFFF" w:val="clear"/>
        </w:rPr>
      </w:pPr>
    </w:p>
    <w:p>
      <w:pPr>
        <w:spacing w:before="0" w:after="0" w:line="276"/>
        <w:ind w:right="0" w:left="1344"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u w:val="single"/>
          <w:shd w:fill="FFFFFF" w:val="clear"/>
        </w:rPr>
        <w:t xml:space="preserve">Προς την Τράπεζα Γ</w:t>
      </w:r>
      <w:r>
        <w:rPr>
          <w:rFonts w:ascii="Calibri" w:hAnsi="Calibri" w:cs="Calibri" w:eastAsia="Calibri"/>
          <w:i/>
          <w:color w:val="333333"/>
          <w:spacing w:val="0"/>
          <w:position w:val="0"/>
          <w:sz w:val="22"/>
          <w:shd w:fill="FFFFFF" w:val="clear"/>
        </w:rPr>
        <w:t xml:space="preserve">:     1) Κατηγορία Β 35.000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η συνολική οφειλή δεν  πρέπει να υπερβαίνει τις  250.000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ανά πιστωτή   </w:t>
        <w:tab/>
        <w:tab/>
        <w:t xml:space="preserve"> ΤΗΡΕΙΤΑΙ </w:t>
      </w:r>
    </w:p>
    <w:p>
      <w:pPr>
        <w:spacing w:before="0" w:after="0" w:line="276"/>
        <w:ind w:right="0" w:left="0" w:firstLine="0"/>
        <w:jc w:val="both"/>
        <w:rPr>
          <w:rFonts w:ascii="Calibri" w:hAnsi="Calibri" w:cs="Calibri" w:eastAsia="Calibri"/>
          <w:i/>
          <w:color w:val="333333"/>
          <w:spacing w:val="0"/>
          <w:position w:val="0"/>
          <w:sz w:val="22"/>
          <w:shd w:fill="FFFFFF" w:val="clear"/>
        </w:rPr>
      </w:pPr>
    </w:p>
    <w:p>
      <w:pPr>
        <w:numPr>
          <w:ilvl w:val="0"/>
          <w:numId w:val="490"/>
        </w:numPr>
        <w:tabs>
          <w:tab w:val="left" w:pos="1440" w:leader="none"/>
        </w:tabs>
        <w:spacing w:before="0" w:after="0" w:line="276"/>
        <w:ind w:right="0" w:left="144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Η Αξία της κύριας κατοικίας, 185.000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βάσει ΕΝΦΙΑ, ανά κατηγορία δανείου:</w:t>
      </w:r>
    </w:p>
    <w:p>
      <w:pPr>
        <w:spacing w:before="0" w:after="0" w:line="276"/>
        <w:ind w:right="0" w:left="1440" w:firstLine="0"/>
        <w:jc w:val="both"/>
        <w:rPr>
          <w:rFonts w:ascii="Calibri" w:hAnsi="Calibri" w:cs="Calibri" w:eastAsia="Calibri"/>
          <w:i/>
          <w:color w:val="333333"/>
          <w:spacing w:val="0"/>
          <w:position w:val="0"/>
          <w:sz w:val="22"/>
          <w:shd w:fill="FFFFFF" w:val="clear"/>
        </w:rPr>
      </w:pPr>
    </w:p>
    <w:p>
      <w:pPr>
        <w:spacing w:before="0" w:after="0" w:line="276"/>
        <w:ind w:right="0" w:left="144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Κατηγορία Α,  δεν πρέπει να υπερβαίνει τις 300.000 </w:t>
      </w:r>
      <w:r>
        <w:rPr>
          <w:rFonts w:ascii="Calibri" w:hAnsi="Calibri" w:cs="Calibri" w:eastAsia="Calibri"/>
          <w:i/>
          <w:color w:val="333333"/>
          <w:spacing w:val="0"/>
          <w:position w:val="0"/>
          <w:sz w:val="22"/>
          <w:shd w:fill="FFFFFF" w:val="clear"/>
        </w:rPr>
        <w:t xml:space="preserve">€ </w:t>
        <w:tab/>
        <w:tab/>
        <w:t xml:space="preserve"> </w:t>
      </w:r>
      <w:r>
        <w:rPr>
          <w:rFonts w:ascii="Calibri" w:hAnsi="Calibri" w:cs="Calibri" w:eastAsia="Calibri"/>
          <w:i/>
          <w:color w:val="333333"/>
          <w:spacing w:val="0"/>
          <w:position w:val="0"/>
          <w:sz w:val="22"/>
          <w:shd w:fill="FFFFFF" w:val="clear"/>
        </w:rPr>
        <w:t xml:space="preserve">ΤΗΡΕΙΤΑΙ</w:t>
      </w:r>
    </w:p>
    <w:p>
      <w:pPr>
        <w:spacing w:before="0" w:after="0" w:line="276"/>
        <w:ind w:right="0" w:left="144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Κατηγορία Β,  δεν πρέπει να υπερβαίνει τις 250.000 </w:t>
      </w:r>
      <w:r>
        <w:rPr>
          <w:rFonts w:ascii="Calibri" w:hAnsi="Calibri" w:cs="Calibri" w:eastAsia="Calibri"/>
          <w:i/>
          <w:color w:val="333333"/>
          <w:spacing w:val="0"/>
          <w:position w:val="0"/>
          <w:sz w:val="22"/>
          <w:shd w:fill="FFFFFF" w:val="clear"/>
        </w:rPr>
        <w:t xml:space="preserve">€ </w:t>
        <w:tab/>
        <w:tab/>
        <w:t xml:space="preserve"> </w:t>
      </w:r>
      <w:r>
        <w:rPr>
          <w:rFonts w:ascii="Calibri" w:hAnsi="Calibri" w:cs="Calibri" w:eastAsia="Calibri"/>
          <w:i/>
          <w:color w:val="333333"/>
          <w:spacing w:val="0"/>
          <w:position w:val="0"/>
          <w:sz w:val="22"/>
          <w:shd w:fill="FFFFFF" w:val="clear"/>
        </w:rPr>
        <w:t xml:space="preserve">ΤΗΡΕΙΤΑΙ</w:t>
      </w:r>
    </w:p>
    <w:p>
      <w:pPr>
        <w:spacing w:before="0" w:after="0" w:line="276"/>
        <w:ind w:right="0" w:left="144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Κατηγορία Γ,  δεν πρέπει να υπερβαίνει τις 200.000 </w:t>
      </w:r>
      <w:r>
        <w:rPr>
          <w:rFonts w:ascii="Calibri" w:hAnsi="Calibri" w:cs="Calibri" w:eastAsia="Calibri"/>
          <w:i/>
          <w:color w:val="333333"/>
          <w:spacing w:val="0"/>
          <w:position w:val="0"/>
          <w:sz w:val="22"/>
          <w:shd w:fill="FFFFFF" w:val="clear"/>
        </w:rPr>
        <w:t xml:space="preserve">€ </w:t>
        <w:tab/>
        <w:tab/>
        <w:t xml:space="preserve"> </w:t>
      </w:r>
      <w:r>
        <w:rPr>
          <w:rFonts w:ascii="Calibri" w:hAnsi="Calibri" w:cs="Calibri" w:eastAsia="Calibri"/>
          <w:i/>
          <w:color w:val="333333"/>
          <w:spacing w:val="0"/>
          <w:position w:val="0"/>
          <w:sz w:val="22"/>
          <w:shd w:fill="FFFFFF" w:val="clear"/>
        </w:rPr>
        <w:t xml:space="preserve">ΤΗΡΕΙΤΑΙ</w:t>
      </w:r>
    </w:p>
    <w:p>
      <w:pPr>
        <w:spacing w:before="0" w:after="0" w:line="276"/>
        <w:ind w:right="0" w:left="1440" w:firstLine="0"/>
        <w:jc w:val="both"/>
        <w:rPr>
          <w:rFonts w:ascii="Calibri" w:hAnsi="Calibri" w:cs="Calibri" w:eastAsia="Calibri"/>
          <w:i/>
          <w:color w:val="333333"/>
          <w:spacing w:val="0"/>
          <w:position w:val="0"/>
          <w:sz w:val="22"/>
          <w:shd w:fill="FFFFFF" w:val="clear"/>
        </w:rPr>
      </w:pPr>
    </w:p>
    <w:p>
      <w:pPr>
        <w:numPr>
          <w:ilvl w:val="0"/>
          <w:numId w:val="492"/>
        </w:numPr>
        <w:tabs>
          <w:tab w:val="left" w:pos="1440" w:leader="none"/>
        </w:tabs>
        <w:spacing w:before="0" w:after="0" w:line="276"/>
        <w:ind w:right="0" w:left="144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Η Αξία της λοιπής ακίνητης περιουσίας, 270.000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βάσει ΕΝΦΙΑ, ανά κατηγορία δανείου:</w:t>
      </w:r>
    </w:p>
    <w:p>
      <w:pPr>
        <w:spacing w:before="0" w:after="0" w:line="276"/>
        <w:ind w:right="0" w:left="1440" w:firstLine="0"/>
        <w:jc w:val="both"/>
        <w:rPr>
          <w:rFonts w:ascii="Calibri" w:hAnsi="Calibri" w:cs="Calibri" w:eastAsia="Calibri"/>
          <w:i/>
          <w:color w:val="333333"/>
          <w:spacing w:val="0"/>
          <w:position w:val="0"/>
          <w:sz w:val="22"/>
          <w:shd w:fill="FFFFFF" w:val="clear"/>
        </w:rPr>
      </w:pPr>
    </w:p>
    <w:p>
      <w:pPr>
        <w:spacing w:before="0" w:after="0" w:line="276"/>
        <w:ind w:right="0" w:left="144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Κατηγορία Α,  δεν πρέπει να υπερβαίνει τις 600.000 </w:t>
      </w:r>
      <w:r>
        <w:rPr>
          <w:rFonts w:ascii="Calibri" w:hAnsi="Calibri" w:cs="Calibri" w:eastAsia="Calibri"/>
          <w:i/>
          <w:color w:val="333333"/>
          <w:spacing w:val="0"/>
          <w:position w:val="0"/>
          <w:sz w:val="22"/>
          <w:shd w:fill="FFFFFF" w:val="clear"/>
        </w:rPr>
        <w:t xml:space="preserve">€ </w:t>
        <w:tab/>
        <w:tab/>
        <w:t xml:space="preserve"> </w:t>
      </w:r>
      <w:r>
        <w:rPr>
          <w:rFonts w:ascii="Calibri" w:hAnsi="Calibri" w:cs="Calibri" w:eastAsia="Calibri"/>
          <w:i/>
          <w:color w:val="333333"/>
          <w:spacing w:val="0"/>
          <w:position w:val="0"/>
          <w:sz w:val="22"/>
          <w:shd w:fill="FFFFFF" w:val="clear"/>
        </w:rPr>
        <w:t xml:space="preserve">ΤΗΡΕΙΤΑΙ</w:t>
      </w:r>
    </w:p>
    <w:p>
      <w:pPr>
        <w:spacing w:before="0" w:after="0" w:line="276"/>
        <w:ind w:right="0" w:left="144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Κατηγορία Β,  δεν πρέπει να υπερβαίνει τις 500.000 </w:t>
      </w:r>
      <w:r>
        <w:rPr>
          <w:rFonts w:ascii="Calibri" w:hAnsi="Calibri" w:cs="Calibri" w:eastAsia="Calibri"/>
          <w:i/>
          <w:color w:val="333333"/>
          <w:spacing w:val="0"/>
          <w:position w:val="0"/>
          <w:sz w:val="22"/>
          <w:shd w:fill="FFFFFF" w:val="clear"/>
        </w:rPr>
        <w:t xml:space="preserve">€ </w:t>
        <w:tab/>
        <w:tab/>
        <w:t xml:space="preserve"> </w:t>
      </w:r>
      <w:r>
        <w:rPr>
          <w:rFonts w:ascii="Calibri" w:hAnsi="Calibri" w:cs="Calibri" w:eastAsia="Calibri"/>
          <w:i/>
          <w:color w:val="333333"/>
          <w:spacing w:val="0"/>
          <w:position w:val="0"/>
          <w:sz w:val="22"/>
          <w:shd w:fill="FFFFFF" w:val="clear"/>
        </w:rPr>
        <w:t xml:space="preserve">ΤΗΡΕΙΤΑΙ</w:t>
      </w:r>
    </w:p>
    <w:p>
      <w:pPr>
        <w:spacing w:before="0" w:after="0" w:line="276"/>
        <w:ind w:right="0" w:left="1440" w:firstLine="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Κατηγορία Γ,  δεν πρέπει να υπερβαίνει τις 280.000 </w:t>
      </w:r>
      <w:r>
        <w:rPr>
          <w:rFonts w:ascii="Calibri" w:hAnsi="Calibri" w:cs="Calibri" w:eastAsia="Calibri"/>
          <w:i/>
          <w:color w:val="333333"/>
          <w:spacing w:val="0"/>
          <w:position w:val="0"/>
          <w:sz w:val="22"/>
          <w:shd w:fill="FFFFFF" w:val="clear"/>
        </w:rPr>
        <w:t xml:space="preserve">€ </w:t>
        <w:tab/>
        <w:tab/>
        <w:t xml:space="preserve"> </w:t>
      </w:r>
      <w:r>
        <w:rPr>
          <w:rFonts w:ascii="Calibri" w:hAnsi="Calibri" w:cs="Calibri" w:eastAsia="Calibri"/>
          <w:i/>
          <w:color w:val="333333"/>
          <w:spacing w:val="0"/>
          <w:position w:val="0"/>
          <w:sz w:val="22"/>
          <w:shd w:fill="FFFFFF" w:val="clear"/>
        </w:rPr>
        <w:t xml:space="preserve">ΤΗΡΕΙΤΑΙ</w:t>
      </w:r>
    </w:p>
    <w:p>
      <w:pPr>
        <w:spacing w:before="0" w:after="0" w:line="276"/>
        <w:ind w:right="0" w:left="1440" w:firstLine="0"/>
        <w:jc w:val="both"/>
        <w:rPr>
          <w:rFonts w:ascii="Calibri" w:hAnsi="Calibri" w:cs="Calibri" w:eastAsia="Calibri"/>
          <w:i/>
          <w:color w:val="333333"/>
          <w:spacing w:val="0"/>
          <w:position w:val="0"/>
          <w:sz w:val="22"/>
          <w:shd w:fill="FFFFFF" w:val="clear"/>
        </w:rPr>
      </w:pPr>
    </w:p>
    <w:p>
      <w:pPr>
        <w:numPr>
          <w:ilvl w:val="0"/>
          <w:numId w:val="494"/>
        </w:numPr>
        <w:tabs>
          <w:tab w:val="left" w:pos="1440" w:leader="none"/>
        </w:tabs>
        <w:spacing w:before="0" w:after="0" w:line="276"/>
        <w:ind w:right="0" w:left="1440" w:hanging="360"/>
        <w:jc w:val="both"/>
        <w:rPr>
          <w:rFonts w:ascii="Calibri" w:hAnsi="Calibri" w:cs="Calibri" w:eastAsia="Calibri"/>
          <w:i/>
          <w:color w:val="333333"/>
          <w:spacing w:val="0"/>
          <w:position w:val="0"/>
          <w:sz w:val="22"/>
          <w:shd w:fill="FFFFFF" w:val="clear"/>
        </w:rPr>
      </w:pPr>
      <w:r>
        <w:rPr>
          <w:rFonts w:ascii="Calibri" w:hAnsi="Calibri" w:cs="Calibri" w:eastAsia="Calibri"/>
          <w:i/>
          <w:color w:val="333333"/>
          <w:spacing w:val="0"/>
          <w:position w:val="0"/>
          <w:sz w:val="22"/>
          <w:shd w:fill="FFFFFF" w:val="clear"/>
        </w:rPr>
        <w:t xml:space="preserve">Ο αιτών ΦΠ έχει εμπράγματο δικαίωμα σε ακίνητο το οποίο αποτελεί την κύρια κατοικία του και βρίσκεται στην Ελλάδα.  </w:t>
        <w:tab/>
        <w:tab/>
        <w:tab/>
        <w:t xml:space="preserve"> ΤΗΡΕΙΤΑΙ </w:t>
      </w:r>
    </w:p>
    <w:p>
      <w:pPr>
        <w:spacing w:before="0" w:after="0" w:line="276"/>
        <w:ind w:right="0" w:left="720" w:firstLine="0"/>
        <w:jc w:val="both"/>
        <w:rPr>
          <w:rFonts w:ascii="Calibri" w:hAnsi="Calibri" w:cs="Calibri" w:eastAsia="Calibri"/>
          <w:i/>
          <w:color w:val="333333"/>
          <w:spacing w:val="0"/>
          <w:position w:val="0"/>
          <w:sz w:val="22"/>
          <w:u w:val="single"/>
          <w:shd w:fill="FFFFFF" w:val="clear"/>
        </w:rPr>
      </w:pPr>
    </w:p>
    <w:p>
      <w:pPr>
        <w:spacing w:before="0" w:after="0" w:line="276"/>
        <w:ind w:right="0" w:left="720" w:firstLine="0"/>
        <w:jc w:val="both"/>
        <w:rPr>
          <w:rFonts w:ascii="Calibri" w:hAnsi="Calibri" w:cs="Calibri" w:eastAsia="Calibri"/>
          <w:i/>
          <w:color w:val="333333"/>
          <w:spacing w:val="0"/>
          <w:position w:val="0"/>
          <w:sz w:val="22"/>
          <w:u w:val="single"/>
          <w:shd w:fill="FFFFFF" w:val="clear"/>
        </w:rPr>
      </w:pP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u w:val="single"/>
          <w:shd w:fill="FFFFFF" w:val="clear"/>
        </w:rPr>
        <w:t xml:space="preserve">Συνεπώς τα κριτήρια επιλεξιμότητας του οφειλέτη κρίνονται με βάση:</w:t>
      </w:r>
    </w:p>
    <w:p>
      <w:pPr>
        <w:spacing w:before="0" w:after="0" w:line="276"/>
        <w:ind w:right="0" w:left="720" w:firstLine="0"/>
        <w:jc w:val="both"/>
        <w:rPr>
          <w:rFonts w:ascii="Calibri" w:hAnsi="Calibri" w:cs="Calibri" w:eastAsia="Calibri"/>
          <w:i/>
          <w:color w:val="333333"/>
          <w:spacing w:val="0"/>
          <w:position w:val="0"/>
          <w:sz w:val="22"/>
          <w:u w:val="single"/>
          <w:shd w:fill="FFFFFF" w:val="clear"/>
        </w:rPr>
      </w:pPr>
    </w:p>
    <w:p>
      <w:pPr>
        <w:numPr>
          <w:ilvl w:val="0"/>
          <w:numId w:val="496"/>
        </w:numPr>
        <w:tabs>
          <w:tab w:val="left" w:pos="2160" w:leader="none"/>
        </w:tabs>
        <w:spacing w:before="0" w:after="0" w:line="276"/>
        <w:ind w:right="0" w:left="2160" w:hanging="360"/>
        <w:jc w:val="both"/>
        <w:rPr>
          <w:rFonts w:ascii="Calibri" w:hAnsi="Calibri" w:cs="Calibri" w:eastAsia="Calibri"/>
          <w:i/>
          <w:color w:val="333333"/>
          <w:spacing w:val="0"/>
          <w:position w:val="0"/>
          <w:sz w:val="22"/>
          <w:shd w:fill="FFFFFF" w:val="clear"/>
        </w:rPr>
      </w:pPr>
      <w:r>
        <w:rPr>
          <w:rFonts w:ascii="Calibri" w:hAnsi="Calibri" w:cs="Calibri" w:eastAsia="Calibri"/>
          <w:b/>
          <w:i/>
          <w:color w:val="333333"/>
          <w:spacing w:val="0"/>
          <w:position w:val="0"/>
          <w:sz w:val="22"/>
          <w:u w:val="single"/>
          <w:shd w:fill="FFFFFF" w:val="clear"/>
        </w:rPr>
        <w:t xml:space="preserve">την Κατηγορία Β  προς την Τράπεζα Α οφειλές με καθυστέρηση άνω των  90 ημερών και μη καταγγελμένες </w:t>
      </w:r>
      <w:r>
        <w:rPr>
          <w:rFonts w:ascii="Calibri" w:hAnsi="Calibri" w:cs="Calibri" w:eastAsia="Calibri"/>
          <w:i/>
          <w:color w:val="333333"/>
          <w:spacing w:val="0"/>
          <w:position w:val="0"/>
          <w:sz w:val="22"/>
          <w:shd w:fill="FFFFFF" w:val="clear"/>
        </w:rPr>
        <w:t xml:space="preserve">που παρουσιάζει το μεγαλύτερο υπόλοιπο 230.000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έναντι 20.000 </w:t>
      </w:r>
      <w:r>
        <w:rPr>
          <w:rFonts w:ascii="Calibri" w:hAnsi="Calibri" w:cs="Calibri" w:eastAsia="Calibri"/>
          <w:i/>
          <w:color w:val="333333"/>
          <w:spacing w:val="0"/>
          <w:position w:val="0"/>
          <w:sz w:val="22"/>
          <w:shd w:fill="FFFFFF" w:val="clear"/>
        </w:rPr>
        <w:t xml:space="preserve">€ </w:t>
      </w:r>
      <w:r>
        <w:rPr>
          <w:rFonts w:ascii="Calibri" w:hAnsi="Calibri" w:cs="Calibri" w:eastAsia="Calibri"/>
          <w:i/>
          <w:color w:val="333333"/>
          <w:spacing w:val="0"/>
          <w:position w:val="0"/>
          <w:sz w:val="22"/>
          <w:shd w:fill="FFFFFF" w:val="clear"/>
        </w:rPr>
        <w:t xml:space="preserve">συνολική οφειλή με καθυστέρηση έως 90 ημερών της κατηγορίας Α </w:t>
      </w:r>
    </w:p>
    <w:p>
      <w:pPr>
        <w:spacing w:before="0" w:after="0" w:line="276"/>
        <w:ind w:right="0" w:left="2160" w:firstLine="0"/>
        <w:jc w:val="both"/>
        <w:rPr>
          <w:rFonts w:ascii="Calibri" w:hAnsi="Calibri" w:cs="Calibri" w:eastAsia="Calibri"/>
          <w:i/>
          <w:color w:val="333333"/>
          <w:spacing w:val="0"/>
          <w:position w:val="0"/>
          <w:sz w:val="22"/>
          <w:u w:val="single"/>
          <w:shd w:fill="FFFFFF" w:val="clear"/>
        </w:rPr>
      </w:pPr>
    </w:p>
    <w:p>
      <w:pPr>
        <w:numPr>
          <w:ilvl w:val="0"/>
          <w:numId w:val="498"/>
        </w:numPr>
        <w:tabs>
          <w:tab w:val="left" w:pos="2160" w:leader="none"/>
        </w:tabs>
        <w:spacing w:before="0" w:after="0" w:line="276"/>
        <w:ind w:right="0" w:left="2160" w:hanging="360"/>
        <w:jc w:val="both"/>
        <w:rPr>
          <w:rFonts w:ascii="Calibri" w:hAnsi="Calibri" w:cs="Calibri" w:eastAsia="Calibri"/>
          <w:i/>
          <w:color w:val="333333"/>
          <w:spacing w:val="0"/>
          <w:position w:val="0"/>
          <w:sz w:val="22"/>
          <w:shd w:fill="FFFFFF" w:val="clear"/>
        </w:rPr>
      </w:pPr>
      <w:r>
        <w:rPr>
          <w:rFonts w:ascii="Calibri" w:hAnsi="Calibri" w:cs="Calibri" w:eastAsia="Calibri"/>
          <w:b/>
          <w:i/>
          <w:color w:val="333333"/>
          <w:spacing w:val="0"/>
          <w:position w:val="0"/>
          <w:sz w:val="22"/>
          <w:u w:val="single"/>
          <w:shd w:fill="FFFFFF" w:val="clear"/>
        </w:rPr>
        <w:t xml:space="preserve">την Κατηγορία Γ  προς την Τράπεζα Β με καταγγελμένη οφειλή ύψους </w:t>
      </w:r>
      <w:r>
        <w:rPr>
          <w:rFonts w:ascii="Calibri" w:hAnsi="Calibri" w:cs="Calibri" w:eastAsia="Calibri"/>
          <w:b/>
          <w:i/>
          <w:color w:val="333333"/>
          <w:spacing w:val="0"/>
          <w:position w:val="0"/>
          <w:sz w:val="22"/>
          <w:u w:val="single"/>
          <w:shd w:fill="FFFFFF" w:val="clear"/>
        </w:rPr>
        <w:t xml:space="preserve">€ 20.000</w:t>
      </w:r>
      <w:r>
        <w:rPr>
          <w:rFonts w:ascii="Calibri" w:hAnsi="Calibri" w:cs="Calibri" w:eastAsia="Calibri"/>
          <w:i/>
          <w:color w:val="333333"/>
          <w:spacing w:val="0"/>
          <w:position w:val="0"/>
          <w:sz w:val="22"/>
          <w:u w:val="single"/>
          <w:shd w:fill="FFFFFF" w:val="clear"/>
        </w:rPr>
        <w:t xml:space="preserve"> </w:t>
      </w:r>
      <w:r>
        <w:rPr>
          <w:rFonts w:ascii="Calibri" w:hAnsi="Calibri" w:cs="Calibri" w:eastAsia="Calibri"/>
          <w:b/>
          <w:i/>
          <w:color w:val="333333"/>
          <w:spacing w:val="0"/>
          <w:position w:val="0"/>
          <w:sz w:val="22"/>
          <w:u w:val="single"/>
          <w:shd w:fill="FFFFFF" w:val="clear"/>
        </w:rPr>
        <w:t xml:space="preserve">όπου δεν τηρείται το εισοδηματικό κριτήριο και έτσι δεν συνεισφέρει το Δημόσιο στη μηνιαία δόση,</w:t>
      </w:r>
      <w:r>
        <w:rPr>
          <w:rFonts w:ascii="Calibri" w:hAnsi="Calibri" w:cs="Calibri" w:eastAsia="Calibri"/>
          <w:i/>
          <w:color w:val="333333"/>
          <w:spacing w:val="0"/>
          <w:position w:val="0"/>
          <w:sz w:val="22"/>
          <w:shd w:fill="FFFFFF" w:val="clear"/>
        </w:rPr>
        <w:t xml:space="preserve">  </w:t>
      </w:r>
    </w:p>
    <w:p>
      <w:pPr>
        <w:spacing w:before="0" w:after="0" w:line="276"/>
        <w:ind w:right="0" w:left="720" w:firstLine="0"/>
        <w:jc w:val="left"/>
        <w:rPr>
          <w:rFonts w:ascii="Calibri" w:hAnsi="Calibri" w:cs="Calibri" w:eastAsia="Calibri"/>
          <w:i/>
          <w:color w:val="333333"/>
          <w:spacing w:val="0"/>
          <w:position w:val="0"/>
          <w:sz w:val="22"/>
          <w:shd w:fill="FFFFFF" w:val="clear"/>
        </w:rPr>
      </w:pPr>
    </w:p>
    <w:p>
      <w:pPr>
        <w:numPr>
          <w:ilvl w:val="0"/>
          <w:numId w:val="500"/>
        </w:numPr>
        <w:tabs>
          <w:tab w:val="left" w:pos="2160" w:leader="none"/>
        </w:tabs>
        <w:spacing w:before="0" w:after="0" w:line="276"/>
        <w:ind w:right="0" w:left="2160" w:hanging="360"/>
        <w:jc w:val="both"/>
        <w:rPr>
          <w:rFonts w:ascii="Calibri" w:hAnsi="Calibri" w:cs="Calibri" w:eastAsia="Calibri"/>
          <w:i/>
          <w:color w:val="333333"/>
          <w:spacing w:val="0"/>
          <w:position w:val="0"/>
          <w:sz w:val="22"/>
          <w:shd w:fill="FFFFFF" w:val="clear"/>
        </w:rPr>
      </w:pPr>
      <w:r>
        <w:rPr>
          <w:rFonts w:ascii="Calibri" w:hAnsi="Calibri" w:cs="Calibri" w:eastAsia="Calibri"/>
          <w:b/>
          <w:i/>
          <w:color w:val="333333"/>
          <w:spacing w:val="0"/>
          <w:position w:val="0"/>
          <w:sz w:val="22"/>
          <w:u w:val="single"/>
          <w:shd w:fill="FFFFFF" w:val="clear"/>
        </w:rPr>
        <w:t xml:space="preserve">την Κατηγορία Β  προς την Τράπεζα Γ οφειλές με καθυστέρηση άνω των  90 ημερών και μη καταγγελμένες</w:t>
      </w:r>
    </w:p>
    <w:p>
      <w:pPr>
        <w:spacing w:before="0" w:after="0" w:line="276"/>
        <w:ind w:right="0" w:left="0" w:firstLine="0"/>
        <w:jc w:val="both"/>
        <w:rPr>
          <w:rFonts w:ascii="Calibri" w:hAnsi="Calibri" w:cs="Calibri" w:eastAsia="Calibri"/>
          <w:i/>
          <w:color w:val="333333"/>
          <w:spacing w:val="0"/>
          <w:position w:val="0"/>
          <w:sz w:val="22"/>
          <w:shd w:fill="FFFFFF" w:val="clear"/>
        </w:rPr>
      </w:pPr>
    </w:p>
    <w:p>
      <w:pPr>
        <w:spacing w:before="0" w:after="0" w:line="276"/>
        <w:ind w:right="0" w:left="0" w:firstLine="0"/>
        <w:jc w:val="both"/>
        <w:rPr>
          <w:rFonts w:ascii="Calibri" w:hAnsi="Calibri" w:cs="Calibri" w:eastAsia="Calibri"/>
          <w:color w:val="333333"/>
          <w:spacing w:val="0"/>
          <w:position w:val="0"/>
          <w:sz w:val="22"/>
          <w:shd w:fill="FFFFFF" w:val="clear"/>
        </w:rPr>
      </w:pPr>
      <w:r>
        <w:rPr>
          <w:rFonts w:ascii="Calibri" w:hAnsi="Calibri" w:cs="Calibri" w:eastAsia="Calibri"/>
          <w:color w:val="333333"/>
          <w:spacing w:val="0"/>
          <w:position w:val="0"/>
          <w:sz w:val="22"/>
          <w:shd w:fill="FFFFFF" w:val="clear"/>
        </w:rPr>
        <w:t xml:space="preserve">Στους Πίνακες 13.10 </w:t>
      </w:r>
      <w:r>
        <w:rPr>
          <w:rFonts w:ascii="Calibri" w:hAnsi="Calibri" w:cs="Calibri" w:eastAsia="Calibri"/>
          <w:color w:val="333333"/>
          <w:spacing w:val="0"/>
          <w:position w:val="0"/>
          <w:sz w:val="22"/>
          <w:shd w:fill="FFFFFF" w:val="clear"/>
        </w:rPr>
        <w:t xml:space="preserve">–</w:t>
      </w:r>
      <w:r>
        <w:rPr>
          <w:rFonts w:ascii="Calibri" w:hAnsi="Calibri" w:cs="Calibri" w:eastAsia="Calibri"/>
          <w:color w:val="333333"/>
          <w:spacing w:val="0"/>
          <w:position w:val="0"/>
          <w:sz w:val="22"/>
          <w:shd w:fill="FFFFFF" w:val="clear"/>
        </w:rPr>
        <w:t xml:space="preserve"> 13.12 </w:t>
      </w:r>
      <w:r>
        <w:rPr>
          <w:rFonts w:ascii="Calibri" w:hAnsi="Calibri" w:cs="Calibri" w:eastAsia="Calibri"/>
          <w:i/>
          <w:color w:val="333333"/>
          <w:spacing w:val="0"/>
          <w:position w:val="0"/>
          <w:sz w:val="22"/>
          <w:u w:val="single"/>
          <w:shd w:fill="FFFFFF" w:val="clear"/>
        </w:rPr>
        <w:t xml:space="preserve">παρουσιάζονται οι δόσεις των δανείων της Κατηγορίας Α και Β, όπως προκύπτουν μετά την κεφαλαιοποίηση των οφειλών που είναι σε καθυστέρηση μέχρι (90) ημέρες και την επίτευξη  αναδιάρθρωσης των μη εξυπηρετούμενων οφειλών της Κατηγορίας Β από τους χρηματοδοτικούς φορείς και </w:t>
      </w:r>
      <w:r>
        <w:rPr>
          <w:rFonts w:ascii="Calibri" w:hAnsi="Calibri" w:cs="Calibri" w:eastAsia="Calibri"/>
          <w:color w:val="333333"/>
          <w:spacing w:val="0"/>
          <w:position w:val="0"/>
          <w:sz w:val="22"/>
          <w:shd w:fill="FFFFFF" w:val="clear"/>
        </w:rPr>
        <w:t xml:space="preserve">ο υπολογισμός της συνεισφοράς του Δημοσίου για (9) μήνες για τον εν λόγω δανειολήπτη στις  Τράπεζες Α &amp; Γ:</w:t>
      </w:r>
    </w:p>
    <w:p>
      <w:pPr>
        <w:spacing w:before="0" w:after="0" w:line="276"/>
        <w:ind w:right="0" w:left="720" w:firstLine="0"/>
        <w:jc w:val="both"/>
        <w:rPr>
          <w:rFonts w:ascii="Calibri" w:hAnsi="Calibri" w:cs="Calibri" w:eastAsia="Calibri"/>
          <w:i/>
          <w:color w:val="333333"/>
          <w:spacing w:val="0"/>
          <w:position w:val="0"/>
          <w:sz w:val="22"/>
          <w:shd w:fill="FFFFFF" w:val="clear"/>
        </w:rPr>
      </w:pPr>
    </w:p>
    <w:p>
      <w:pPr>
        <w:spacing w:before="0" w:after="0" w:line="276"/>
        <w:ind w:right="0" w:left="0" w:firstLine="0"/>
        <w:jc w:val="left"/>
        <w:rPr>
          <w:rFonts w:ascii="Calibri" w:hAnsi="Calibri" w:cs="Calibri" w:eastAsia="Calibri"/>
          <w:b/>
          <w:i/>
          <w:color w:val="333333"/>
          <w:spacing w:val="0"/>
          <w:position w:val="0"/>
          <w:sz w:val="22"/>
          <w:u w:val="single"/>
          <w:shd w:fill="FFFFFF" w:val="clear"/>
        </w:rPr>
      </w:pPr>
      <w:r>
        <w:rPr>
          <w:rFonts w:ascii="Calibri" w:hAnsi="Calibri" w:cs="Calibri" w:eastAsia="Calibri"/>
          <w:b/>
          <w:i/>
          <w:color w:val="333333"/>
          <w:spacing w:val="0"/>
          <w:position w:val="0"/>
          <w:sz w:val="22"/>
          <w:u w:val="single"/>
          <w:shd w:fill="FFFFFF" w:val="clear"/>
        </w:rPr>
        <w:t xml:space="preserve"> </w:t>
      </w:r>
    </w:p>
    <w:p>
      <w:pPr>
        <w:spacing w:before="0" w:after="0" w:line="276"/>
        <w:ind w:right="0" w:left="0" w:firstLine="0"/>
        <w:jc w:val="left"/>
        <w:rPr>
          <w:rFonts w:ascii="Calibri" w:hAnsi="Calibri" w:cs="Calibri" w:eastAsia="Calibri"/>
          <w:b/>
          <w:i/>
          <w:color w:val="333333"/>
          <w:spacing w:val="0"/>
          <w:position w:val="0"/>
          <w:sz w:val="22"/>
          <w:u w:val="single"/>
          <w:shd w:fill="FFFFFF" w:val="clear"/>
        </w:rPr>
      </w:pPr>
    </w:p>
    <w:p>
      <w:pPr>
        <w:spacing w:before="0" w:after="0" w:line="276"/>
        <w:ind w:right="0" w:left="0" w:firstLine="0"/>
        <w:jc w:val="both"/>
        <w:rPr>
          <w:rFonts w:ascii="Calibri" w:hAnsi="Calibri" w:cs="Calibri" w:eastAsia="Calibri"/>
          <w:b/>
          <w:color w:val="333333"/>
          <w:spacing w:val="0"/>
          <w:position w:val="0"/>
          <w:sz w:val="22"/>
          <w:u w:val="single"/>
          <w:shd w:fill="FFFFFF" w:val="clear"/>
        </w:rPr>
      </w:pPr>
      <w:r>
        <w:rPr>
          <w:rFonts w:ascii="Calibri" w:hAnsi="Calibri" w:cs="Calibri" w:eastAsia="Calibri"/>
          <w:b/>
          <w:i/>
          <w:color w:val="333333"/>
          <w:spacing w:val="0"/>
          <w:position w:val="0"/>
          <w:sz w:val="22"/>
          <w:u w:val="single"/>
          <w:shd w:fill="FFFFFF" w:val="clear"/>
        </w:rPr>
        <w:t xml:space="preserve">Πίνακας 13.10 : ΥΠΟΛΟΓΙΣΜΟΣ ΣΥΝΕΙΣΦΟΡΑΣ ΔΗΜΟΣΙΟΥ Α’ ΤΡΙΜΗΝΟY</w:t>
      </w:r>
      <w:r>
        <w:rPr>
          <w:rFonts w:ascii="Calibri" w:hAnsi="Calibri" w:cs="Calibri" w:eastAsia="Calibri"/>
          <w:b/>
          <w:color w:val="333333"/>
          <w:spacing w:val="0"/>
          <w:position w:val="0"/>
          <w:sz w:val="22"/>
          <w:u w:val="single"/>
          <w:shd w:fill="FFFFFF" w:val="clear"/>
        </w:rPr>
        <w:t xml:space="preserve">:</w:t>
      </w:r>
    </w:p>
    <w:p>
      <w:pPr>
        <w:spacing w:before="0" w:after="0" w:line="276"/>
        <w:ind w:right="0" w:left="0" w:firstLine="0"/>
        <w:jc w:val="both"/>
        <w:rPr>
          <w:rFonts w:ascii="Calibri" w:hAnsi="Calibri" w:cs="Calibri" w:eastAsia="Calibri"/>
          <w:b/>
          <w:color w:val="333333"/>
          <w:spacing w:val="0"/>
          <w:position w:val="0"/>
          <w:sz w:val="22"/>
          <w:u w:val="single"/>
          <w:shd w:fill="FFFFFF" w:val="clear"/>
        </w:rPr>
      </w:pPr>
    </w:p>
    <w:tbl>
      <w:tblPr/>
      <w:tblGrid>
        <w:gridCol w:w="1508"/>
        <w:gridCol w:w="1508"/>
        <w:gridCol w:w="1511"/>
        <w:gridCol w:w="1508"/>
        <w:gridCol w:w="1508"/>
        <w:gridCol w:w="1153"/>
      </w:tblGrid>
      <w:tr>
        <w:trPr>
          <w:trHeight w:val="1821" w:hRule="auto"/>
          <w:jc w:val="left"/>
        </w:trPr>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spacing w:val="0"/>
                <w:position w:val="0"/>
                <w:sz w:val="22"/>
              </w:rPr>
            </w:pPr>
            <w:r>
              <w:rPr>
                <w:rFonts w:ascii="Cambria" w:hAnsi="Cambria" w:cs="Cambria" w:eastAsia="Cambria"/>
                <w:b/>
                <w:color w:val="333333"/>
                <w:spacing w:val="0"/>
                <w:position w:val="0"/>
                <w:sz w:val="22"/>
                <w:shd w:fill="FFFFFF" w:val="clear"/>
              </w:rPr>
              <w:t xml:space="preserve">Κατηγορία Οφειλής</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mbria" w:hAnsi="Cambria" w:cs="Cambria" w:eastAsia="Cambria"/>
                <w:b/>
                <w:color w:val="333333"/>
                <w:spacing w:val="0"/>
                <w:position w:val="0"/>
                <w:sz w:val="20"/>
                <w:shd w:fill="FFFFFF" w:val="clear"/>
              </w:rPr>
            </w:pPr>
            <w:r>
              <w:rPr>
                <w:rFonts w:ascii="Cambria" w:hAnsi="Cambria" w:cs="Cambria" w:eastAsia="Cambria"/>
                <w:b/>
                <w:color w:val="333333"/>
                <w:spacing w:val="0"/>
                <w:position w:val="0"/>
                <w:sz w:val="20"/>
                <w:shd w:fill="FFFFFF" w:val="clear"/>
              </w:rPr>
              <w:t xml:space="preserve">Ποσό συνεισφοράς για τον</w:t>
            </w:r>
          </w:p>
          <w:p>
            <w:pPr>
              <w:spacing w:before="0" w:after="0" w:line="276"/>
              <w:ind w:right="0" w:left="0" w:firstLine="0"/>
              <w:jc w:val="left"/>
              <w:rPr>
                <w:spacing w:val="0"/>
                <w:position w:val="0"/>
              </w:rPr>
            </w:pPr>
            <w:r>
              <w:rPr>
                <w:rFonts w:ascii="Cambria" w:hAnsi="Cambria" w:cs="Cambria" w:eastAsia="Cambria"/>
                <w:b/>
                <w:color w:val="333333"/>
                <w:spacing w:val="0"/>
                <w:position w:val="0"/>
                <w:sz w:val="20"/>
                <w:shd w:fill="FFFFFF" w:val="clear"/>
              </w:rPr>
              <w:t xml:space="preserve"> 1</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1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Ποσό συνεισφοράς για τον 2</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Ποσό συνεισφοράς για τον 3</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Συνολικό Ποσό  συνεισφοράς 1</w:t>
            </w:r>
            <w:r>
              <w:rPr>
                <w:rFonts w:ascii="Cambria" w:hAnsi="Cambria" w:cs="Cambria" w:eastAsia="Cambria"/>
                <w:b/>
                <w:color w:val="333333"/>
                <w:spacing w:val="0"/>
                <w:position w:val="0"/>
                <w:sz w:val="20"/>
                <w:shd w:fill="FFFFFF" w:val="clear"/>
                <w:vertAlign w:val="superscript"/>
              </w:rPr>
              <w:t xml:space="preserve">ου</w:t>
            </w:r>
            <w:r>
              <w:rPr>
                <w:rFonts w:ascii="Cambria" w:hAnsi="Cambria" w:cs="Cambria" w:eastAsia="Cambria"/>
                <w:b/>
                <w:color w:val="333333"/>
                <w:spacing w:val="0"/>
                <w:position w:val="0"/>
                <w:sz w:val="20"/>
                <w:shd w:fill="FFFFFF" w:val="clear"/>
              </w:rPr>
              <w:t xml:space="preserve"> Τριμήνου </w:t>
            </w:r>
          </w:p>
        </w:tc>
        <w:tc>
          <w:tcPr>
            <w:tcW w:w="115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145" w:hRule="auto"/>
          <w:jc w:val="left"/>
        </w:trPr>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ΔΑΝΕΙΑΚΗ ΣΥΜΒΑΣΗ ΤΡΑΠΕΖΑΣ Α (135.000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μηνιαία δόση 350</w:t>
            </w:r>
            <w:r>
              <w:rPr>
                <w:rFonts w:ascii="Calibri" w:hAnsi="Calibri" w:cs="Calibri" w:eastAsia="Calibri"/>
                <w:b/>
                <w:color w:val="000000"/>
                <w:spacing w:val="0"/>
                <w:position w:val="0"/>
                <w:sz w:val="22"/>
                <w:shd w:fill="auto" w:val="clear"/>
              </w:rPr>
              <w:t xml:space="preserve">€)</w:t>
            </w:r>
          </w:p>
          <w:p>
            <w:pPr>
              <w:spacing w:before="0" w:after="0" w:line="276"/>
              <w:ind w:right="0" w:left="0" w:firstLine="0"/>
              <w:jc w:val="left"/>
              <w:rPr>
                <w:rFonts w:ascii="Calibri" w:hAnsi="Calibri" w:cs="Calibri" w:eastAsia="Calibri"/>
                <w:spacing w:val="0"/>
                <w:position w:val="0"/>
                <w:sz w:val="22"/>
                <w:shd w:fill="auto" w:val="clear"/>
              </w:rPr>
            </w:pP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280,00€ </w:t>
            </w:r>
          </w:p>
          <w:p>
            <w:pPr>
              <w:spacing w:before="0" w:after="0" w:line="276"/>
              <w:ind w:right="0" w:left="0" w:firstLine="0"/>
              <w:jc w:val="left"/>
              <w:rPr>
                <w:rFonts w:ascii="Calibri" w:hAnsi="Calibri" w:cs="Calibri" w:eastAsia="Calibri"/>
                <w:color w:val="auto"/>
                <w:spacing w:val="0"/>
                <w:position w:val="0"/>
                <w:sz w:val="22"/>
                <w:shd w:fill="auto" w:val="clear"/>
              </w:rPr>
            </w:pPr>
          </w:p>
        </w:tc>
        <w:tc>
          <w:tcPr>
            <w:tcW w:w="151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280,00€ </w:t>
            </w:r>
          </w:p>
          <w:p>
            <w:pPr>
              <w:spacing w:before="0" w:after="0" w:line="276"/>
              <w:ind w:right="0" w:left="0" w:firstLine="0"/>
              <w:jc w:val="left"/>
              <w:rPr>
                <w:rFonts w:ascii="Calibri" w:hAnsi="Calibri" w:cs="Calibri" w:eastAsia="Calibri"/>
                <w:color w:val="auto"/>
                <w:spacing w:val="0"/>
                <w:position w:val="0"/>
                <w:sz w:val="22"/>
                <w:shd w:fill="auto" w:val="clear"/>
              </w:rPr>
            </w:pP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280,00€ </w:t>
            </w:r>
          </w:p>
          <w:p>
            <w:pPr>
              <w:spacing w:before="0" w:after="0" w:line="276"/>
              <w:ind w:right="0" w:left="0" w:firstLine="0"/>
              <w:jc w:val="left"/>
              <w:rPr>
                <w:rFonts w:ascii="Calibri" w:hAnsi="Calibri" w:cs="Calibri" w:eastAsia="Calibri"/>
                <w:color w:val="auto"/>
                <w:spacing w:val="0"/>
                <w:position w:val="0"/>
                <w:sz w:val="22"/>
                <w:shd w:fill="auto" w:val="clear"/>
              </w:rPr>
            </w:pP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b/>
                <w:color w:val="auto"/>
                <w:spacing w:val="0"/>
                <w:position w:val="0"/>
                <w:sz w:val="22"/>
                <w:shd w:fill="auto" w:val="clear"/>
              </w:rPr>
            </w:pPr>
          </w:p>
          <w:p>
            <w:pPr>
              <w:spacing w:before="0" w:after="0" w:line="276"/>
              <w:ind w:right="0" w:left="0" w:firstLine="0"/>
              <w:jc w:val="center"/>
              <w:rPr>
                <w:rFonts w:ascii="Calibri" w:hAnsi="Calibri" w:cs="Calibri" w:eastAsia="Calibri"/>
                <w:b/>
                <w:color w:val="000000"/>
                <w:spacing w:val="0"/>
                <w:position w:val="0"/>
                <w:sz w:val="22"/>
                <w:shd w:fill="auto" w:val="clear"/>
              </w:rPr>
            </w:pPr>
          </w:p>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840,00€</w:t>
            </w:r>
          </w:p>
        </w:tc>
        <w:tc>
          <w:tcPr>
            <w:tcW w:w="1153" w:type="dxa"/>
            <w:tcBorders>
              <w:top w:val="single" w:color="000000" w:sz="0"/>
              <w:left w:val="single" w:color="000000" w:sz="0"/>
              <w:bottom w:val="single" w:color="000000" w:sz="0"/>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817" w:hRule="auto"/>
          <w:jc w:val="left"/>
        </w:trPr>
        <w:tc>
          <w:tcPr>
            <w:tcW w:w="1508" w:type="dxa"/>
            <w:tcBorders>
              <w:top w:val="single" w:color="000000" w:sz="4"/>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ΔΑΝΕΙΑΚΗ ΣΥΜΒΑΣΗ</w:t>
            </w:r>
          </w:p>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ΤΡΑΠΕΖΑΣ Α (95.000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μηνιαία δόση 90</w:t>
            </w:r>
            <w:r>
              <w:rPr>
                <w:rFonts w:ascii="Calibri" w:hAnsi="Calibri" w:cs="Calibri" w:eastAsia="Calibri"/>
                <w:b/>
                <w:color w:val="000000"/>
                <w:spacing w:val="0"/>
                <w:position w:val="0"/>
                <w:sz w:val="22"/>
                <w:shd w:fill="auto" w:val="clear"/>
              </w:rPr>
              <w:t xml:space="preserve">€)</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72,00€</w:t>
            </w:r>
          </w:p>
        </w:tc>
        <w:tc>
          <w:tcPr>
            <w:tcW w:w="15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72,00€</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72,00€</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b/>
                <w:color w:val="000000"/>
                <w:spacing w:val="0"/>
                <w:position w:val="0"/>
                <w:sz w:val="22"/>
                <w:shd w:fill="auto" w:val="clear"/>
              </w:rPr>
            </w:pPr>
          </w:p>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216,00€</w:t>
            </w:r>
          </w:p>
        </w:tc>
        <w:tc>
          <w:tcPr>
            <w:tcW w:w="11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421" w:hRule="auto"/>
          <w:jc w:val="left"/>
        </w:trPr>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c>
          <w:tcPr>
            <w:tcW w:w="151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c>
          <w:tcPr>
            <w:tcW w:w="1153" w:type="dxa"/>
            <w:tcBorders>
              <w:top w:val="single" w:color="000000" w:sz="0"/>
              <w:left w:val="single" w:color="000000" w:sz="0"/>
              <w:bottom w:val="single" w:color="000000" w:sz="0"/>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421" w:hRule="auto"/>
          <w:jc w:val="left"/>
        </w:trPr>
        <w:tc>
          <w:tcPr>
            <w:tcW w:w="1508" w:type="dxa"/>
            <w:tcBorders>
              <w:top w:val="single" w:color="000000" w:sz="4"/>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ΔΑΝΕΙΑΚΗ ΣΥΜΒΑΣΗ ΤΡΑΠΕΖΑΣ Α (20.000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μηνιαία δόση 55</w:t>
            </w:r>
            <w:r>
              <w:rPr>
                <w:rFonts w:ascii="Calibri" w:hAnsi="Calibri" w:cs="Calibri" w:eastAsia="Calibri"/>
                <w:b/>
                <w:color w:val="000000"/>
                <w:spacing w:val="0"/>
                <w:position w:val="0"/>
                <w:sz w:val="22"/>
                <w:shd w:fill="auto" w:val="clear"/>
              </w:rPr>
              <w:t xml:space="preserve">€)</w:t>
            </w:r>
          </w:p>
          <w:p>
            <w:pPr>
              <w:spacing w:before="0" w:after="0" w:line="276"/>
              <w:ind w:right="0" w:left="0" w:firstLine="0"/>
              <w:jc w:val="left"/>
              <w:rPr>
                <w:rFonts w:ascii="Calibri" w:hAnsi="Calibri" w:cs="Calibri" w:eastAsia="Calibri"/>
                <w:b/>
                <w:color w:val="000000"/>
                <w:spacing w:val="0"/>
                <w:position w:val="0"/>
                <w:sz w:val="22"/>
                <w:shd w:fill="auto" w:val="clear"/>
              </w:rPr>
            </w:pPr>
          </w:p>
          <w:p>
            <w:pPr>
              <w:spacing w:before="0" w:after="0" w:line="276"/>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ΔΑΝΕΙΑΚΗ             </w:t>
            </w:r>
          </w:p>
          <w:p>
            <w:pPr>
              <w:spacing w:before="0" w:after="0" w:line="276"/>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ΣΥΜΒΑΣΗ ΤΡΑΠΕΖΑΣ Γ (35.000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μηνιαία δόση 35</w:t>
            </w:r>
            <w:r>
              <w:rPr>
                <w:rFonts w:ascii="Calibri" w:hAnsi="Calibri" w:cs="Calibri" w:eastAsia="Calibri"/>
                <w:b/>
                <w:color w:val="000000"/>
                <w:spacing w:val="0"/>
                <w:position w:val="0"/>
                <w:sz w:val="22"/>
                <w:shd w:fill="auto" w:val="clear"/>
              </w:rPr>
              <w:t xml:space="preserve">€)</w:t>
            </w:r>
          </w:p>
          <w:p>
            <w:pPr>
              <w:spacing w:before="0" w:after="0" w:line="276"/>
              <w:ind w:right="0" w:left="0" w:firstLine="0"/>
              <w:jc w:val="left"/>
              <w:rPr>
                <w:rFonts w:ascii="Calibri" w:hAnsi="Calibri" w:cs="Calibri" w:eastAsia="Calibri"/>
                <w:spacing w:val="0"/>
                <w:position w:val="0"/>
                <w:sz w:val="22"/>
                <w:shd w:fill="auto" w:val="clear"/>
              </w:rPr>
            </w:pP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(90%)</w:t>
            </w:r>
          </w:p>
          <w:p>
            <w:pPr>
              <w:spacing w:before="0" w:after="0" w:line="276"/>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49,50€</w:t>
            </w:r>
          </w:p>
          <w:p>
            <w:pPr>
              <w:spacing w:before="0" w:after="0" w:line="276"/>
              <w:ind w:right="0" w:left="0" w:firstLine="0"/>
              <w:jc w:val="left"/>
              <w:rPr>
                <w:rFonts w:ascii="Calibri" w:hAnsi="Calibri" w:cs="Calibri" w:eastAsia="Calibri"/>
                <w:color w:val="000000"/>
                <w:spacing w:val="0"/>
                <w:position w:val="0"/>
                <w:sz w:val="22"/>
                <w:shd w:fill="auto" w:val="clear"/>
              </w:rPr>
            </w:pPr>
          </w:p>
          <w:p>
            <w:pPr>
              <w:spacing w:before="0" w:after="0" w:line="276"/>
              <w:ind w:right="0" w:left="0" w:firstLine="0"/>
              <w:jc w:val="left"/>
              <w:rPr>
                <w:rFonts w:ascii="Calibri" w:hAnsi="Calibri" w:cs="Calibri" w:eastAsia="Calibri"/>
                <w:color w:val="000000"/>
                <w:spacing w:val="0"/>
                <w:position w:val="0"/>
                <w:sz w:val="22"/>
                <w:shd w:fill="auto" w:val="clear"/>
              </w:rPr>
            </w:pPr>
          </w:p>
          <w:p>
            <w:pPr>
              <w:spacing w:before="0" w:after="0" w:line="276"/>
              <w:ind w:right="0" w:left="0" w:firstLine="0"/>
              <w:jc w:val="left"/>
              <w:rPr>
                <w:rFonts w:ascii="Calibri" w:hAnsi="Calibri" w:cs="Calibri" w:eastAsia="Calibri"/>
                <w:color w:val="000000"/>
                <w:spacing w:val="0"/>
                <w:position w:val="0"/>
                <w:sz w:val="22"/>
                <w:shd w:fill="auto" w:val="clear"/>
              </w:rPr>
            </w:pPr>
          </w:p>
          <w:p>
            <w:pPr>
              <w:spacing w:before="0" w:after="0" w:line="276"/>
              <w:ind w:right="0" w:left="0" w:firstLine="0"/>
              <w:jc w:val="left"/>
              <w:rPr>
                <w:rFonts w:ascii="Calibri" w:hAnsi="Calibri" w:cs="Calibri" w:eastAsia="Calibri"/>
                <w:color w:val="000000"/>
                <w:spacing w:val="0"/>
                <w:position w:val="0"/>
                <w:sz w:val="22"/>
                <w:shd w:fill="auto" w:val="clear"/>
              </w:rPr>
            </w:pPr>
          </w:p>
          <w:p>
            <w:pPr>
              <w:spacing w:before="0" w:after="0" w:line="276"/>
              <w:ind w:right="0" w:left="0" w:firstLine="0"/>
              <w:jc w:val="left"/>
              <w:rPr>
                <w:rFonts w:ascii="Calibri" w:hAnsi="Calibri" w:cs="Calibri" w:eastAsia="Calibri"/>
                <w:color w:val="000000"/>
                <w:spacing w:val="0"/>
                <w:position w:val="0"/>
                <w:sz w:val="22"/>
                <w:shd w:fill="auto" w:val="clear"/>
              </w:rPr>
            </w:pPr>
          </w:p>
          <w:p>
            <w:pPr>
              <w:spacing w:before="0" w:after="0" w:line="276"/>
              <w:ind w:right="0" w:left="0" w:firstLine="0"/>
              <w:jc w:val="left"/>
              <w:rPr>
                <w:rFonts w:ascii="Calibri" w:hAnsi="Calibri" w:cs="Calibri" w:eastAsia="Calibri"/>
                <w:color w:val="000000"/>
                <w:spacing w:val="0"/>
                <w:position w:val="0"/>
                <w:sz w:val="22"/>
                <w:shd w:fill="auto" w:val="clear"/>
              </w:rPr>
            </w:pPr>
          </w:p>
          <w:p>
            <w:pPr>
              <w:spacing w:before="0" w:after="0" w:line="276"/>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(80%)</w:t>
            </w:r>
          </w:p>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       28,00€</w:t>
            </w:r>
          </w:p>
        </w:tc>
        <w:tc>
          <w:tcPr>
            <w:tcW w:w="15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(90%)               </w:t>
            </w:r>
          </w:p>
          <w:p>
            <w:pPr>
              <w:spacing w:before="0" w:after="0" w:line="276"/>
              <w:ind w:right="0" w:left="0" w:firstLine="0"/>
              <w:jc w:val="center"/>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49,50€</w:t>
            </w:r>
          </w:p>
          <w:p>
            <w:pPr>
              <w:spacing w:before="0" w:after="0" w:line="276"/>
              <w:ind w:right="0" w:left="0" w:firstLine="0"/>
              <w:jc w:val="center"/>
              <w:rPr>
                <w:rFonts w:ascii="Calibri" w:hAnsi="Calibri" w:cs="Calibri" w:eastAsia="Calibri"/>
                <w:color w:val="000000"/>
                <w:spacing w:val="0"/>
                <w:position w:val="0"/>
                <w:sz w:val="22"/>
                <w:shd w:fill="auto" w:val="clear"/>
              </w:rPr>
            </w:pPr>
          </w:p>
          <w:p>
            <w:pPr>
              <w:spacing w:before="0" w:after="0" w:line="276"/>
              <w:ind w:right="0" w:left="0" w:firstLine="0"/>
              <w:jc w:val="center"/>
              <w:rPr>
                <w:rFonts w:ascii="Calibri" w:hAnsi="Calibri" w:cs="Calibri" w:eastAsia="Calibri"/>
                <w:color w:val="000000"/>
                <w:spacing w:val="0"/>
                <w:position w:val="0"/>
                <w:sz w:val="22"/>
                <w:shd w:fill="auto" w:val="clear"/>
              </w:rPr>
            </w:pPr>
          </w:p>
          <w:p>
            <w:pPr>
              <w:spacing w:before="0" w:after="0" w:line="276"/>
              <w:ind w:right="0" w:left="0" w:firstLine="0"/>
              <w:jc w:val="center"/>
              <w:rPr>
                <w:rFonts w:ascii="Calibri" w:hAnsi="Calibri" w:cs="Calibri" w:eastAsia="Calibri"/>
                <w:color w:val="000000"/>
                <w:spacing w:val="0"/>
                <w:position w:val="0"/>
                <w:sz w:val="22"/>
                <w:shd w:fill="auto" w:val="clear"/>
              </w:rPr>
            </w:pPr>
          </w:p>
          <w:p>
            <w:pPr>
              <w:spacing w:before="0" w:after="0" w:line="276"/>
              <w:ind w:right="0" w:left="0" w:firstLine="0"/>
              <w:jc w:val="center"/>
              <w:rPr>
                <w:rFonts w:ascii="Calibri" w:hAnsi="Calibri" w:cs="Calibri" w:eastAsia="Calibri"/>
                <w:color w:val="000000"/>
                <w:spacing w:val="0"/>
                <w:position w:val="0"/>
                <w:sz w:val="22"/>
                <w:shd w:fill="auto" w:val="clear"/>
              </w:rPr>
            </w:pPr>
          </w:p>
          <w:p>
            <w:pPr>
              <w:spacing w:before="0" w:after="0" w:line="276"/>
              <w:ind w:right="0" w:left="0" w:firstLine="0"/>
              <w:jc w:val="center"/>
              <w:rPr>
                <w:rFonts w:ascii="Calibri" w:hAnsi="Calibri" w:cs="Calibri" w:eastAsia="Calibri"/>
                <w:color w:val="000000"/>
                <w:spacing w:val="0"/>
                <w:position w:val="0"/>
                <w:sz w:val="22"/>
                <w:shd w:fill="auto" w:val="clear"/>
              </w:rPr>
            </w:pPr>
          </w:p>
          <w:p>
            <w:pPr>
              <w:spacing w:before="0" w:after="0" w:line="276"/>
              <w:ind w:right="0" w:left="0" w:firstLine="0"/>
              <w:jc w:val="center"/>
              <w:rPr>
                <w:rFonts w:ascii="Calibri" w:hAnsi="Calibri" w:cs="Calibri" w:eastAsia="Calibri"/>
                <w:color w:val="000000"/>
                <w:spacing w:val="0"/>
                <w:position w:val="0"/>
                <w:sz w:val="22"/>
                <w:shd w:fill="auto" w:val="clear"/>
              </w:rPr>
            </w:pPr>
          </w:p>
          <w:p>
            <w:pPr>
              <w:spacing w:before="0" w:after="0" w:line="276"/>
              <w:ind w:right="0" w:left="0" w:firstLine="0"/>
              <w:jc w:val="center"/>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(80%)</w:t>
            </w:r>
          </w:p>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28,00€</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(90%)</w:t>
            </w:r>
          </w:p>
          <w:p>
            <w:pPr>
              <w:spacing w:before="0" w:after="0" w:line="276"/>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49,50€</w:t>
            </w:r>
          </w:p>
          <w:p>
            <w:pPr>
              <w:spacing w:before="0" w:after="0" w:line="276"/>
              <w:ind w:right="0" w:left="0" w:firstLine="0"/>
              <w:jc w:val="left"/>
              <w:rPr>
                <w:rFonts w:ascii="Calibri" w:hAnsi="Calibri" w:cs="Calibri" w:eastAsia="Calibri"/>
                <w:color w:val="000000"/>
                <w:spacing w:val="0"/>
                <w:position w:val="0"/>
                <w:sz w:val="22"/>
                <w:shd w:fill="auto" w:val="clear"/>
              </w:rPr>
            </w:pPr>
          </w:p>
          <w:p>
            <w:pPr>
              <w:spacing w:before="0" w:after="0" w:line="276"/>
              <w:ind w:right="0" w:left="0" w:firstLine="0"/>
              <w:jc w:val="left"/>
              <w:rPr>
                <w:rFonts w:ascii="Calibri" w:hAnsi="Calibri" w:cs="Calibri" w:eastAsia="Calibri"/>
                <w:color w:val="000000"/>
                <w:spacing w:val="0"/>
                <w:position w:val="0"/>
                <w:sz w:val="22"/>
                <w:shd w:fill="auto" w:val="clear"/>
              </w:rPr>
            </w:pPr>
          </w:p>
          <w:p>
            <w:pPr>
              <w:spacing w:before="0" w:after="0" w:line="276"/>
              <w:ind w:right="0" w:left="0" w:firstLine="0"/>
              <w:jc w:val="left"/>
              <w:rPr>
                <w:rFonts w:ascii="Calibri" w:hAnsi="Calibri" w:cs="Calibri" w:eastAsia="Calibri"/>
                <w:color w:val="000000"/>
                <w:spacing w:val="0"/>
                <w:position w:val="0"/>
                <w:sz w:val="22"/>
                <w:shd w:fill="auto" w:val="clear"/>
              </w:rPr>
            </w:pPr>
          </w:p>
          <w:p>
            <w:pPr>
              <w:spacing w:before="0" w:after="0" w:line="276"/>
              <w:ind w:right="0" w:left="0" w:firstLine="0"/>
              <w:jc w:val="left"/>
              <w:rPr>
                <w:rFonts w:ascii="Calibri" w:hAnsi="Calibri" w:cs="Calibri" w:eastAsia="Calibri"/>
                <w:color w:val="000000"/>
                <w:spacing w:val="0"/>
                <w:position w:val="0"/>
                <w:sz w:val="22"/>
                <w:shd w:fill="auto" w:val="clear"/>
              </w:rPr>
            </w:pPr>
          </w:p>
          <w:p>
            <w:pPr>
              <w:spacing w:before="0" w:after="0" w:line="276"/>
              <w:ind w:right="0" w:left="0" w:firstLine="0"/>
              <w:jc w:val="left"/>
              <w:rPr>
                <w:rFonts w:ascii="Calibri" w:hAnsi="Calibri" w:cs="Calibri" w:eastAsia="Calibri"/>
                <w:color w:val="000000"/>
                <w:spacing w:val="0"/>
                <w:position w:val="0"/>
                <w:sz w:val="22"/>
                <w:shd w:fill="auto" w:val="clear"/>
              </w:rPr>
            </w:pPr>
          </w:p>
          <w:p>
            <w:pPr>
              <w:spacing w:before="0" w:after="0" w:line="276"/>
              <w:ind w:right="0" w:left="0" w:firstLine="0"/>
              <w:jc w:val="left"/>
              <w:rPr>
                <w:rFonts w:ascii="Calibri" w:hAnsi="Calibri" w:cs="Calibri" w:eastAsia="Calibri"/>
                <w:color w:val="000000"/>
                <w:spacing w:val="0"/>
                <w:position w:val="0"/>
                <w:sz w:val="22"/>
                <w:shd w:fill="auto" w:val="clear"/>
              </w:rPr>
            </w:pPr>
          </w:p>
          <w:p>
            <w:pPr>
              <w:spacing w:before="0" w:after="0" w:line="276"/>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(80%)</w:t>
            </w:r>
          </w:p>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   28,00€</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p>
          <w:p>
            <w:pPr>
              <w:spacing w:before="0" w:after="0" w:line="276"/>
              <w:ind w:right="0" w:left="0" w:firstLine="0"/>
              <w:jc w:val="center"/>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148,50€</w:t>
            </w:r>
          </w:p>
          <w:p>
            <w:pPr>
              <w:spacing w:before="0" w:after="0" w:line="276"/>
              <w:ind w:right="0" w:left="0" w:firstLine="0"/>
              <w:jc w:val="center"/>
              <w:rPr>
                <w:rFonts w:ascii="Calibri" w:hAnsi="Calibri" w:cs="Calibri" w:eastAsia="Calibri"/>
                <w:b/>
                <w:color w:val="000000"/>
                <w:spacing w:val="0"/>
                <w:position w:val="0"/>
                <w:sz w:val="22"/>
                <w:shd w:fill="auto" w:val="clear"/>
              </w:rPr>
            </w:pPr>
          </w:p>
          <w:p>
            <w:pPr>
              <w:spacing w:before="0" w:after="0" w:line="276"/>
              <w:ind w:right="0" w:left="0" w:firstLine="0"/>
              <w:jc w:val="center"/>
              <w:rPr>
                <w:rFonts w:ascii="Calibri" w:hAnsi="Calibri" w:cs="Calibri" w:eastAsia="Calibri"/>
                <w:b/>
                <w:color w:val="000000"/>
                <w:spacing w:val="0"/>
                <w:position w:val="0"/>
                <w:sz w:val="22"/>
                <w:shd w:fill="auto" w:val="clear"/>
              </w:rPr>
            </w:pPr>
          </w:p>
          <w:p>
            <w:pPr>
              <w:spacing w:before="0" w:after="0" w:line="276"/>
              <w:ind w:right="0" w:left="0" w:firstLine="0"/>
              <w:jc w:val="center"/>
              <w:rPr>
                <w:rFonts w:ascii="Calibri" w:hAnsi="Calibri" w:cs="Calibri" w:eastAsia="Calibri"/>
                <w:b/>
                <w:color w:val="000000"/>
                <w:spacing w:val="0"/>
                <w:position w:val="0"/>
                <w:sz w:val="22"/>
                <w:shd w:fill="auto" w:val="clear"/>
              </w:rPr>
            </w:pPr>
          </w:p>
          <w:p>
            <w:pPr>
              <w:spacing w:before="0" w:after="0" w:line="276"/>
              <w:ind w:right="0" w:left="0" w:firstLine="0"/>
              <w:jc w:val="center"/>
              <w:rPr>
                <w:rFonts w:ascii="Calibri" w:hAnsi="Calibri" w:cs="Calibri" w:eastAsia="Calibri"/>
                <w:b/>
                <w:color w:val="000000"/>
                <w:spacing w:val="0"/>
                <w:position w:val="0"/>
                <w:sz w:val="22"/>
                <w:shd w:fill="auto" w:val="clear"/>
              </w:rPr>
            </w:pPr>
          </w:p>
          <w:p>
            <w:pPr>
              <w:spacing w:before="0" w:after="0" w:line="276"/>
              <w:ind w:right="0" w:left="0" w:firstLine="0"/>
              <w:jc w:val="center"/>
              <w:rPr>
                <w:rFonts w:ascii="Calibri" w:hAnsi="Calibri" w:cs="Calibri" w:eastAsia="Calibri"/>
                <w:b/>
                <w:color w:val="000000"/>
                <w:spacing w:val="0"/>
                <w:position w:val="0"/>
                <w:sz w:val="22"/>
                <w:shd w:fill="auto" w:val="clear"/>
              </w:rPr>
            </w:pPr>
          </w:p>
          <w:p>
            <w:pPr>
              <w:spacing w:before="0" w:after="0" w:line="276"/>
              <w:ind w:right="0" w:left="0" w:firstLine="0"/>
              <w:jc w:val="center"/>
              <w:rPr>
                <w:rFonts w:ascii="Calibri" w:hAnsi="Calibri" w:cs="Calibri" w:eastAsia="Calibri"/>
                <w:b/>
                <w:color w:val="000000"/>
                <w:spacing w:val="0"/>
                <w:position w:val="0"/>
                <w:sz w:val="22"/>
                <w:shd w:fill="auto" w:val="clear"/>
              </w:rPr>
            </w:pPr>
          </w:p>
          <w:p>
            <w:pPr>
              <w:spacing w:before="0" w:after="0" w:line="276"/>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 </w:t>
            </w:r>
          </w:p>
          <w:p>
            <w:pPr>
              <w:spacing w:before="0" w:after="0" w:line="276"/>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     84,00€</w:t>
            </w:r>
          </w:p>
          <w:p>
            <w:pPr>
              <w:spacing w:before="0" w:after="0" w:line="276"/>
              <w:ind w:right="0" w:left="0" w:firstLine="0"/>
              <w:jc w:val="left"/>
              <w:rPr>
                <w:rFonts w:ascii="Calibri" w:hAnsi="Calibri" w:cs="Calibri" w:eastAsia="Calibri"/>
                <w:spacing w:val="0"/>
                <w:position w:val="0"/>
                <w:sz w:val="22"/>
                <w:shd w:fill="auto" w:val="clear"/>
              </w:rPr>
            </w:pPr>
          </w:p>
        </w:tc>
        <w:tc>
          <w:tcPr>
            <w:tcW w:w="11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000000"/>
                <w:spacing w:val="0"/>
                <w:position w:val="0"/>
                <w:sz w:val="22"/>
                <w:shd w:fill="auto" w:val="clear"/>
              </w:rPr>
            </w:pPr>
          </w:p>
          <w:p>
            <w:pPr>
              <w:spacing w:before="0" w:after="0" w:line="276"/>
              <w:ind w:right="0" w:left="0" w:firstLine="0"/>
              <w:jc w:val="center"/>
              <w:rPr>
                <w:rFonts w:ascii="Calibri" w:hAnsi="Calibri" w:cs="Calibri" w:eastAsia="Calibri"/>
                <w:color w:val="000000"/>
                <w:spacing w:val="0"/>
                <w:position w:val="0"/>
                <w:sz w:val="22"/>
                <w:shd w:fill="auto" w:val="clear"/>
              </w:rPr>
            </w:pPr>
          </w:p>
          <w:p>
            <w:pPr>
              <w:spacing w:before="0" w:after="0" w:line="276"/>
              <w:ind w:right="0" w:left="0" w:firstLine="0"/>
              <w:jc w:val="center"/>
              <w:rPr>
                <w:rFonts w:ascii="Calibri" w:hAnsi="Calibri" w:cs="Calibri" w:eastAsia="Calibri"/>
                <w:color w:val="000000"/>
                <w:spacing w:val="0"/>
                <w:position w:val="0"/>
                <w:sz w:val="22"/>
                <w:shd w:fill="auto" w:val="clear"/>
              </w:rPr>
            </w:pPr>
          </w:p>
          <w:p>
            <w:pPr>
              <w:spacing w:before="0" w:after="0" w:line="276"/>
              <w:ind w:right="0" w:left="0" w:firstLine="0"/>
              <w:jc w:val="center"/>
              <w:rPr>
                <w:rFonts w:ascii="Calibri" w:hAnsi="Calibri" w:cs="Calibri" w:eastAsia="Calibri"/>
                <w:color w:val="000000"/>
                <w:spacing w:val="0"/>
                <w:position w:val="0"/>
                <w:sz w:val="22"/>
                <w:shd w:fill="auto" w:val="clear"/>
              </w:rPr>
            </w:pPr>
          </w:p>
          <w:p>
            <w:pPr>
              <w:spacing w:before="0" w:after="0" w:line="276"/>
              <w:ind w:right="0" w:left="0" w:firstLine="0"/>
              <w:jc w:val="center"/>
              <w:rPr>
                <w:rFonts w:ascii="Calibri" w:hAnsi="Calibri" w:cs="Calibri" w:eastAsia="Calibri"/>
                <w:color w:val="000000"/>
                <w:spacing w:val="0"/>
                <w:position w:val="0"/>
                <w:sz w:val="22"/>
                <w:shd w:fill="auto" w:val="clear"/>
              </w:rPr>
            </w:pPr>
          </w:p>
          <w:p>
            <w:pPr>
              <w:spacing w:before="0" w:after="0" w:line="276"/>
              <w:ind w:right="0" w:left="0" w:firstLine="0"/>
              <w:jc w:val="center"/>
              <w:rPr>
                <w:rFonts w:ascii="Calibri" w:hAnsi="Calibri" w:cs="Calibri" w:eastAsia="Calibri"/>
                <w:color w:val="000000"/>
                <w:spacing w:val="0"/>
                <w:position w:val="0"/>
                <w:sz w:val="22"/>
                <w:shd w:fill="auto" w:val="clear"/>
              </w:rPr>
            </w:pPr>
          </w:p>
          <w:p>
            <w:pPr>
              <w:spacing w:before="0" w:after="0" w:line="276"/>
              <w:ind w:right="0" w:left="0" w:firstLine="0"/>
              <w:jc w:val="center"/>
              <w:rPr>
                <w:rFonts w:ascii="Calibri" w:hAnsi="Calibri" w:cs="Calibri" w:eastAsia="Calibri"/>
                <w:color w:val="000000"/>
                <w:spacing w:val="0"/>
                <w:position w:val="0"/>
                <w:sz w:val="22"/>
                <w:shd w:fill="auto" w:val="clear"/>
              </w:rPr>
            </w:pPr>
          </w:p>
          <w:p>
            <w:pPr>
              <w:spacing w:before="0" w:after="0" w:line="276"/>
              <w:ind w:right="0" w:left="0" w:firstLine="0"/>
              <w:jc w:val="center"/>
              <w:rPr>
                <w:rFonts w:ascii="Calibri" w:hAnsi="Calibri" w:cs="Calibri" w:eastAsia="Calibri"/>
                <w:color w:val="000000"/>
                <w:spacing w:val="0"/>
                <w:position w:val="0"/>
                <w:sz w:val="22"/>
                <w:shd w:fill="auto" w:val="clear"/>
              </w:rPr>
            </w:pPr>
          </w:p>
          <w:p>
            <w:pPr>
              <w:spacing w:before="0" w:after="0" w:line="276"/>
              <w:ind w:right="0" w:left="0" w:firstLine="0"/>
              <w:jc w:val="center"/>
              <w:rPr>
                <w:rFonts w:ascii="Calibri" w:hAnsi="Calibri" w:cs="Calibri" w:eastAsia="Calibri"/>
                <w:color w:val="000000"/>
                <w:spacing w:val="0"/>
                <w:position w:val="0"/>
                <w:sz w:val="22"/>
                <w:shd w:fill="auto" w:val="clear"/>
              </w:rPr>
            </w:pPr>
          </w:p>
          <w:p>
            <w:pPr>
              <w:spacing w:before="0" w:after="0" w:line="276"/>
              <w:ind w:right="0" w:left="0" w:firstLine="0"/>
              <w:jc w:val="center"/>
              <w:rPr>
                <w:rFonts w:ascii="Calibri" w:hAnsi="Calibri" w:cs="Calibri" w:eastAsia="Calibri"/>
                <w:spacing w:val="0"/>
                <w:position w:val="0"/>
                <w:sz w:val="22"/>
                <w:shd w:fill="auto" w:val="clear"/>
              </w:rPr>
            </w:pPr>
          </w:p>
        </w:tc>
      </w:tr>
    </w:tbl>
    <w:p>
      <w:pPr>
        <w:spacing w:before="0" w:after="0" w:line="276"/>
        <w:ind w:right="0" w:left="0" w:firstLine="0"/>
        <w:jc w:val="both"/>
        <w:rPr>
          <w:rFonts w:ascii="Calibri" w:hAnsi="Calibri" w:cs="Calibri" w:eastAsia="Calibri"/>
          <w:b/>
          <w:i/>
          <w:color w:val="333333"/>
          <w:spacing w:val="0"/>
          <w:position w:val="0"/>
          <w:sz w:val="22"/>
          <w:u w:val="single"/>
          <w:shd w:fill="FFFFFF" w:val="clear"/>
        </w:rPr>
      </w:pPr>
    </w:p>
    <w:p>
      <w:pPr>
        <w:spacing w:before="0" w:after="0" w:line="276"/>
        <w:ind w:right="0" w:left="0" w:firstLine="0"/>
        <w:jc w:val="left"/>
        <w:rPr>
          <w:rFonts w:ascii="Calibri" w:hAnsi="Calibri" w:cs="Calibri" w:eastAsia="Calibri"/>
          <w:b/>
          <w:i/>
          <w:color w:val="333333"/>
          <w:spacing w:val="0"/>
          <w:position w:val="0"/>
          <w:sz w:val="22"/>
          <w:u w:val="single"/>
          <w:shd w:fill="FFFFFF" w:val="clear"/>
        </w:rPr>
      </w:pPr>
      <w:r>
        <w:rPr>
          <w:rFonts w:ascii="Calibri" w:hAnsi="Calibri" w:cs="Calibri" w:eastAsia="Calibri"/>
          <w:b/>
          <w:i/>
          <w:color w:val="333333"/>
          <w:spacing w:val="0"/>
          <w:position w:val="0"/>
          <w:sz w:val="22"/>
          <w:u w:val="single"/>
          <w:shd w:fill="FFFFFF" w:val="clear"/>
        </w:rPr>
        <w:t xml:space="preserve"> </w:t>
      </w:r>
    </w:p>
    <w:p>
      <w:pPr>
        <w:spacing w:before="0" w:after="0" w:line="276"/>
        <w:ind w:right="0" w:left="0" w:firstLine="0"/>
        <w:jc w:val="left"/>
        <w:rPr>
          <w:rFonts w:ascii="Calibri" w:hAnsi="Calibri" w:cs="Calibri" w:eastAsia="Calibri"/>
          <w:b/>
          <w:color w:val="333333"/>
          <w:spacing w:val="0"/>
          <w:position w:val="0"/>
          <w:sz w:val="22"/>
          <w:u w:val="single"/>
          <w:shd w:fill="FFFFFF" w:val="clear"/>
        </w:rPr>
      </w:pPr>
      <w:r>
        <w:rPr>
          <w:rFonts w:ascii="Calibri" w:hAnsi="Calibri" w:cs="Calibri" w:eastAsia="Calibri"/>
          <w:b/>
          <w:i/>
          <w:color w:val="333333"/>
          <w:spacing w:val="0"/>
          <w:position w:val="0"/>
          <w:sz w:val="22"/>
          <w:u w:val="single"/>
          <w:shd w:fill="FFFFFF" w:val="clear"/>
        </w:rPr>
        <w:t xml:space="preserve">Πίνακας 13.11 : ΥΠΟΛΟΓΙΣΜΟΣ ΣΥΝΕΙΣΦΟΡΑΣ ΔΗΜΟΣΙΟΥ Β’ ΤΡΙΜΗΝΟY</w:t>
      </w:r>
      <w:r>
        <w:rPr>
          <w:rFonts w:ascii="Calibri" w:hAnsi="Calibri" w:cs="Calibri" w:eastAsia="Calibri"/>
          <w:b/>
          <w:color w:val="333333"/>
          <w:spacing w:val="0"/>
          <w:position w:val="0"/>
          <w:sz w:val="22"/>
          <w:u w:val="single"/>
          <w:shd w:fill="FFFFFF" w:val="clear"/>
        </w:rPr>
        <w:t xml:space="preserve">:</w:t>
      </w:r>
    </w:p>
    <w:p>
      <w:pPr>
        <w:spacing w:before="0" w:after="0" w:line="276"/>
        <w:ind w:right="0" w:left="0" w:firstLine="0"/>
        <w:jc w:val="left"/>
        <w:rPr>
          <w:rFonts w:ascii="Calibri" w:hAnsi="Calibri" w:cs="Calibri" w:eastAsia="Calibri"/>
          <w:b/>
          <w:color w:val="333333"/>
          <w:spacing w:val="0"/>
          <w:position w:val="0"/>
          <w:sz w:val="22"/>
          <w:u w:val="single"/>
          <w:shd w:fill="FFFFFF" w:val="clear"/>
        </w:rPr>
      </w:pPr>
    </w:p>
    <w:tbl>
      <w:tblPr/>
      <w:tblGrid>
        <w:gridCol w:w="1505"/>
        <w:gridCol w:w="1505"/>
        <w:gridCol w:w="1508"/>
        <w:gridCol w:w="1505"/>
        <w:gridCol w:w="1505"/>
        <w:gridCol w:w="1151"/>
      </w:tblGrid>
      <w:tr>
        <w:trPr>
          <w:trHeight w:val="1765" w:hRule="auto"/>
          <w:jc w:val="left"/>
        </w:trPr>
        <w:tc>
          <w:tcPr>
            <w:tcW w:w="150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spacing w:val="0"/>
                <w:position w:val="0"/>
                <w:sz w:val="22"/>
              </w:rPr>
            </w:pPr>
            <w:r>
              <w:rPr>
                <w:rFonts w:ascii="Cambria" w:hAnsi="Cambria" w:cs="Cambria" w:eastAsia="Cambria"/>
                <w:b/>
                <w:color w:val="333333"/>
                <w:spacing w:val="0"/>
                <w:position w:val="0"/>
                <w:sz w:val="22"/>
                <w:shd w:fill="FFFFFF" w:val="clear"/>
              </w:rPr>
              <w:t xml:space="preserve">Κατηγορία Οφειλής</w:t>
            </w:r>
          </w:p>
        </w:tc>
        <w:tc>
          <w:tcPr>
            <w:tcW w:w="150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mbria" w:hAnsi="Cambria" w:cs="Cambria" w:eastAsia="Cambria"/>
                <w:b/>
                <w:color w:val="333333"/>
                <w:spacing w:val="0"/>
                <w:position w:val="0"/>
                <w:sz w:val="20"/>
                <w:shd w:fill="FFFFFF" w:val="clear"/>
              </w:rPr>
            </w:pPr>
            <w:r>
              <w:rPr>
                <w:rFonts w:ascii="Cambria" w:hAnsi="Cambria" w:cs="Cambria" w:eastAsia="Cambria"/>
                <w:b/>
                <w:color w:val="333333"/>
                <w:spacing w:val="0"/>
                <w:position w:val="0"/>
                <w:sz w:val="20"/>
                <w:shd w:fill="FFFFFF" w:val="clear"/>
              </w:rPr>
              <w:t xml:space="preserve">Ποσό συνεισφοράς για τον</w:t>
            </w:r>
          </w:p>
          <w:p>
            <w:pPr>
              <w:spacing w:before="0" w:after="0" w:line="276"/>
              <w:ind w:right="0" w:left="0" w:firstLine="0"/>
              <w:jc w:val="left"/>
              <w:rPr>
                <w:spacing w:val="0"/>
                <w:position w:val="0"/>
              </w:rPr>
            </w:pPr>
            <w:r>
              <w:rPr>
                <w:rFonts w:ascii="Cambria" w:hAnsi="Cambria" w:cs="Cambria" w:eastAsia="Cambria"/>
                <w:b/>
                <w:color w:val="333333"/>
                <w:spacing w:val="0"/>
                <w:position w:val="0"/>
                <w:sz w:val="20"/>
                <w:shd w:fill="FFFFFF" w:val="clear"/>
              </w:rPr>
              <w:t xml:space="preserve"> 4</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Ποσό συνεισφοράς για τον 5</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0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Ποσό συνεισφοράς για τον 6</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0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Συνολικό Ποσό  συνεισφοράς 2</w:t>
            </w:r>
            <w:r>
              <w:rPr>
                <w:rFonts w:ascii="Cambria" w:hAnsi="Cambria" w:cs="Cambria" w:eastAsia="Cambria"/>
                <w:b/>
                <w:color w:val="333333"/>
                <w:spacing w:val="0"/>
                <w:position w:val="0"/>
                <w:sz w:val="20"/>
                <w:shd w:fill="FFFFFF" w:val="clear"/>
                <w:vertAlign w:val="superscript"/>
              </w:rPr>
              <w:t xml:space="preserve">ου</w:t>
            </w:r>
            <w:r>
              <w:rPr>
                <w:rFonts w:ascii="Cambria" w:hAnsi="Cambria" w:cs="Cambria" w:eastAsia="Cambria"/>
                <w:b/>
                <w:color w:val="333333"/>
                <w:spacing w:val="0"/>
                <w:position w:val="0"/>
                <w:sz w:val="20"/>
                <w:shd w:fill="FFFFFF" w:val="clear"/>
              </w:rPr>
              <w:t xml:space="preserve"> Τριμήνου </w:t>
            </w:r>
          </w:p>
        </w:tc>
        <w:tc>
          <w:tcPr>
            <w:tcW w:w="115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110" w:hRule="auto"/>
          <w:jc w:val="left"/>
        </w:trPr>
        <w:tc>
          <w:tcPr>
            <w:tcW w:w="150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Georgia" w:hAnsi="Georgia" w:cs="Georgia" w:eastAsia="Georgia"/>
                <w:b/>
                <w:color w:val="000000"/>
                <w:spacing w:val="0"/>
                <w:position w:val="0"/>
                <w:sz w:val="18"/>
                <w:shd w:fill="auto" w:val="clear"/>
              </w:rPr>
            </w:pPr>
          </w:p>
          <w:p>
            <w:pPr>
              <w:spacing w:before="0" w:after="0" w:line="276"/>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ΔΑΝΕΙΑΚΗ ΣΥΜΒΑΣΗ ΤΡΑΠΕΖΑΣ Α (135.000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μηνιαία δόση 350</w:t>
            </w:r>
            <w:r>
              <w:rPr>
                <w:rFonts w:ascii="Calibri" w:hAnsi="Calibri" w:cs="Calibri" w:eastAsia="Calibri"/>
                <w:b/>
                <w:color w:val="000000"/>
                <w:spacing w:val="0"/>
                <w:position w:val="0"/>
                <w:sz w:val="22"/>
                <w:shd w:fill="auto" w:val="clear"/>
              </w:rPr>
              <w:t xml:space="preserve">€)</w:t>
            </w:r>
          </w:p>
          <w:p>
            <w:pPr>
              <w:spacing w:before="0" w:after="0" w:line="276"/>
              <w:ind w:right="0" w:left="0" w:firstLine="0"/>
              <w:jc w:val="left"/>
              <w:rPr>
                <w:spacing w:val="0"/>
                <w:position w:val="0"/>
                <w:shd w:fill="auto" w:val="clear"/>
              </w:rPr>
            </w:pPr>
          </w:p>
        </w:tc>
        <w:tc>
          <w:tcPr>
            <w:tcW w:w="150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245,00€ </w:t>
            </w:r>
          </w:p>
          <w:p>
            <w:pPr>
              <w:spacing w:before="0" w:after="0" w:line="276"/>
              <w:ind w:right="0" w:left="720" w:firstLine="0"/>
              <w:jc w:val="left"/>
              <w:rPr>
                <w:rFonts w:ascii="Calibri" w:hAnsi="Calibri" w:cs="Calibri" w:eastAsia="Calibri"/>
                <w:color w:val="000000"/>
                <w:spacing w:val="0"/>
                <w:position w:val="0"/>
                <w:sz w:val="22"/>
                <w:shd w:fill="auto" w:val="clear"/>
              </w:rPr>
            </w:pPr>
          </w:p>
          <w:p>
            <w:pPr>
              <w:spacing w:before="0" w:after="0" w:line="276"/>
              <w:ind w:right="0" w:left="720" w:firstLine="0"/>
              <w:jc w:val="left"/>
              <w:rPr>
                <w:rFonts w:ascii="Calibri" w:hAnsi="Calibri" w:cs="Calibri" w:eastAsia="Calibri"/>
                <w:spacing w:val="0"/>
                <w:position w:val="0"/>
                <w:sz w:val="22"/>
                <w:shd w:fill="auto" w:val="clear"/>
              </w:rPr>
            </w:pP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245,00€ </w:t>
            </w:r>
          </w:p>
          <w:p>
            <w:pPr>
              <w:spacing w:before="0" w:after="0" w:line="276"/>
              <w:ind w:right="0" w:left="720" w:firstLine="0"/>
              <w:jc w:val="left"/>
              <w:rPr>
                <w:rFonts w:ascii="Calibri" w:hAnsi="Calibri" w:cs="Calibri" w:eastAsia="Calibri"/>
                <w:color w:val="000000"/>
                <w:spacing w:val="0"/>
                <w:position w:val="0"/>
                <w:sz w:val="22"/>
                <w:shd w:fill="auto" w:val="clear"/>
              </w:rPr>
            </w:pPr>
          </w:p>
          <w:p>
            <w:pPr>
              <w:spacing w:before="0" w:after="0" w:line="276"/>
              <w:ind w:right="0" w:left="720" w:firstLine="0"/>
              <w:jc w:val="left"/>
              <w:rPr>
                <w:rFonts w:ascii="Calibri" w:hAnsi="Calibri" w:cs="Calibri" w:eastAsia="Calibri"/>
                <w:color w:val="000000"/>
                <w:spacing w:val="0"/>
                <w:position w:val="0"/>
                <w:sz w:val="22"/>
                <w:shd w:fill="auto" w:val="clear"/>
              </w:rPr>
            </w:pPr>
          </w:p>
          <w:p>
            <w:pPr>
              <w:spacing w:before="0" w:after="0" w:line="276"/>
              <w:ind w:right="0" w:left="720" w:firstLine="0"/>
              <w:jc w:val="left"/>
              <w:rPr>
                <w:rFonts w:ascii="Calibri" w:hAnsi="Calibri" w:cs="Calibri" w:eastAsia="Calibri"/>
                <w:spacing w:val="0"/>
                <w:position w:val="0"/>
                <w:sz w:val="22"/>
                <w:shd w:fill="auto" w:val="clear"/>
              </w:rPr>
            </w:pPr>
          </w:p>
        </w:tc>
        <w:tc>
          <w:tcPr>
            <w:tcW w:w="150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245,00€ </w:t>
            </w:r>
          </w:p>
          <w:p>
            <w:pPr>
              <w:spacing w:before="0" w:after="0" w:line="276"/>
              <w:ind w:right="0" w:left="720" w:firstLine="0"/>
              <w:jc w:val="left"/>
              <w:rPr>
                <w:rFonts w:ascii="Calibri" w:hAnsi="Calibri" w:cs="Calibri" w:eastAsia="Calibri"/>
                <w:color w:val="000000"/>
                <w:spacing w:val="0"/>
                <w:position w:val="0"/>
                <w:sz w:val="22"/>
                <w:shd w:fill="auto" w:val="clear"/>
              </w:rPr>
            </w:pPr>
          </w:p>
          <w:p>
            <w:pPr>
              <w:spacing w:before="0" w:after="0" w:line="276"/>
              <w:ind w:right="0" w:left="720" w:firstLine="0"/>
              <w:jc w:val="left"/>
              <w:rPr>
                <w:rFonts w:ascii="Calibri" w:hAnsi="Calibri" w:cs="Calibri" w:eastAsia="Calibri"/>
                <w:spacing w:val="0"/>
                <w:position w:val="0"/>
                <w:sz w:val="22"/>
                <w:shd w:fill="auto" w:val="clear"/>
              </w:rPr>
            </w:pPr>
          </w:p>
        </w:tc>
        <w:tc>
          <w:tcPr>
            <w:tcW w:w="150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b/>
                <w:color w:val="auto"/>
                <w:spacing w:val="0"/>
                <w:position w:val="0"/>
                <w:sz w:val="22"/>
                <w:shd w:fill="auto" w:val="clear"/>
              </w:rPr>
            </w:pPr>
          </w:p>
          <w:p>
            <w:pPr>
              <w:spacing w:before="0" w:after="0" w:line="276"/>
              <w:ind w:right="0" w:left="0" w:firstLine="0"/>
              <w:jc w:val="center"/>
              <w:rPr>
                <w:rFonts w:ascii="Calibri" w:hAnsi="Calibri" w:cs="Calibri" w:eastAsia="Calibri"/>
                <w:b/>
                <w:color w:val="000000"/>
                <w:spacing w:val="0"/>
                <w:position w:val="0"/>
                <w:sz w:val="22"/>
                <w:shd w:fill="auto" w:val="clear"/>
              </w:rPr>
            </w:pPr>
          </w:p>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735,00€</w:t>
            </w:r>
          </w:p>
        </w:tc>
        <w:tc>
          <w:tcPr>
            <w:tcW w:w="1151" w:type="dxa"/>
            <w:tcBorders>
              <w:top w:val="single" w:color="000000" w:sz="0"/>
              <w:left w:val="single" w:color="000000" w:sz="0"/>
              <w:bottom w:val="single" w:color="000000" w:sz="0"/>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792" w:hRule="auto"/>
          <w:jc w:val="left"/>
        </w:trPr>
        <w:tc>
          <w:tcPr>
            <w:tcW w:w="1505" w:type="dxa"/>
            <w:tcBorders>
              <w:top w:val="single" w:color="000000" w:sz="4"/>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ΔΑΝΕΙΑΚΗ ΣΥΜΒΑΣΗ ΤΡΑΠΕΖΑΣ Α (95.000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μηνιαία δόση 90</w:t>
            </w:r>
            <w:r>
              <w:rPr>
                <w:rFonts w:ascii="Calibri" w:hAnsi="Calibri" w:cs="Calibri" w:eastAsia="Calibri"/>
                <w:b/>
                <w:color w:val="000000"/>
                <w:spacing w:val="0"/>
                <w:position w:val="0"/>
                <w:sz w:val="22"/>
                <w:shd w:fill="auto" w:val="clear"/>
              </w:rPr>
              <w:t xml:space="preserve">€)</w:t>
            </w:r>
          </w:p>
        </w:tc>
        <w:tc>
          <w:tcPr>
            <w:tcW w:w="15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63,00€</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63,00€</w:t>
            </w:r>
          </w:p>
        </w:tc>
        <w:tc>
          <w:tcPr>
            <w:tcW w:w="15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63,00€</w:t>
            </w:r>
          </w:p>
        </w:tc>
        <w:tc>
          <w:tcPr>
            <w:tcW w:w="15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b/>
                <w:color w:val="000000"/>
                <w:spacing w:val="0"/>
                <w:position w:val="0"/>
                <w:sz w:val="22"/>
                <w:shd w:fill="auto" w:val="clear"/>
              </w:rPr>
            </w:pPr>
          </w:p>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189,00€</w:t>
            </w:r>
          </w:p>
        </w:tc>
        <w:tc>
          <w:tcPr>
            <w:tcW w:w="115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408" w:hRule="auto"/>
          <w:jc w:val="left"/>
        </w:trPr>
        <w:tc>
          <w:tcPr>
            <w:tcW w:w="150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ΔΑΝΕΙΑΚΗ ΣΥΜΒΑΣΗ ΤΡΑΠΕΖΑΣ Α (20.000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μηνιαία δόση 55</w:t>
            </w:r>
            <w:r>
              <w:rPr>
                <w:rFonts w:ascii="Calibri" w:hAnsi="Calibri" w:cs="Calibri" w:eastAsia="Calibri"/>
                <w:b/>
                <w:color w:val="000000"/>
                <w:spacing w:val="0"/>
                <w:position w:val="0"/>
                <w:sz w:val="22"/>
                <w:shd w:fill="auto" w:val="clear"/>
              </w:rPr>
              <w:t xml:space="preserve">€)</w:t>
            </w:r>
          </w:p>
          <w:p>
            <w:pPr>
              <w:spacing w:before="0" w:after="0" w:line="276"/>
              <w:ind w:right="0" w:left="0" w:firstLine="0"/>
              <w:jc w:val="left"/>
              <w:rPr>
                <w:rFonts w:ascii="Calibri" w:hAnsi="Calibri" w:cs="Calibri" w:eastAsia="Calibri"/>
                <w:spacing w:val="0"/>
                <w:position w:val="0"/>
                <w:sz w:val="22"/>
                <w:shd w:fill="auto" w:val="clear"/>
              </w:rPr>
            </w:pPr>
          </w:p>
        </w:tc>
        <w:tc>
          <w:tcPr>
            <w:tcW w:w="150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44,00€</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44,00€</w:t>
            </w:r>
          </w:p>
        </w:tc>
        <w:tc>
          <w:tcPr>
            <w:tcW w:w="150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44,00€</w:t>
            </w:r>
          </w:p>
        </w:tc>
        <w:tc>
          <w:tcPr>
            <w:tcW w:w="150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b/>
                <w:color w:val="000000"/>
                <w:spacing w:val="0"/>
                <w:position w:val="0"/>
                <w:sz w:val="22"/>
                <w:shd w:fill="auto" w:val="clear"/>
              </w:rPr>
            </w:pPr>
          </w:p>
          <w:p>
            <w:pPr>
              <w:spacing w:before="0" w:after="0" w:line="276"/>
              <w:ind w:right="0" w:left="0" w:firstLine="0"/>
              <w:jc w:val="center"/>
              <w:rPr>
                <w:rFonts w:ascii="Calibri" w:hAnsi="Calibri" w:cs="Calibri" w:eastAsia="Calibri"/>
                <w:b/>
                <w:color w:val="000000"/>
                <w:spacing w:val="0"/>
                <w:position w:val="0"/>
                <w:sz w:val="22"/>
                <w:shd w:fill="auto" w:val="clear"/>
              </w:rPr>
            </w:pPr>
          </w:p>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132,00€</w:t>
            </w:r>
          </w:p>
        </w:tc>
        <w:tc>
          <w:tcPr>
            <w:tcW w:w="1151" w:type="dxa"/>
            <w:tcBorders>
              <w:top w:val="single" w:color="000000" w:sz="0"/>
              <w:left w:val="single" w:color="000000" w:sz="0"/>
              <w:bottom w:val="single" w:color="000000" w:sz="0"/>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408" w:hRule="auto"/>
          <w:jc w:val="left"/>
        </w:trPr>
        <w:tc>
          <w:tcPr>
            <w:tcW w:w="1505" w:type="dxa"/>
            <w:tcBorders>
              <w:top w:val="single" w:color="000000" w:sz="4"/>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ΔΑΝΕΙΑΚΗ             </w:t>
            </w:r>
          </w:p>
          <w:p>
            <w:pPr>
              <w:spacing w:before="0" w:after="0" w:line="276"/>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ΣΥΜΒΑΣΗ ΤΡΑΠΕΖΑΣ Γ (35.000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μηνιαία δόση 35</w:t>
            </w:r>
            <w:r>
              <w:rPr>
                <w:rFonts w:ascii="Calibri" w:hAnsi="Calibri" w:cs="Calibri" w:eastAsia="Calibri"/>
                <w:b/>
                <w:color w:val="000000"/>
                <w:spacing w:val="0"/>
                <w:position w:val="0"/>
                <w:sz w:val="22"/>
                <w:shd w:fill="auto" w:val="clear"/>
              </w:rPr>
              <w:t xml:space="preserve">€)</w:t>
            </w:r>
          </w:p>
          <w:p>
            <w:pPr>
              <w:spacing w:before="0" w:after="0" w:line="276"/>
              <w:ind w:right="0" w:left="0" w:firstLine="0"/>
              <w:jc w:val="left"/>
              <w:rPr>
                <w:rFonts w:ascii="Calibri" w:hAnsi="Calibri" w:cs="Calibri" w:eastAsia="Calibri"/>
                <w:spacing w:val="0"/>
                <w:position w:val="0"/>
                <w:sz w:val="22"/>
                <w:shd w:fill="auto" w:val="clear"/>
              </w:rPr>
            </w:pPr>
          </w:p>
        </w:tc>
        <w:tc>
          <w:tcPr>
            <w:tcW w:w="15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24,50€</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24,50€</w:t>
            </w:r>
          </w:p>
        </w:tc>
        <w:tc>
          <w:tcPr>
            <w:tcW w:w="15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24,50€</w:t>
            </w:r>
          </w:p>
        </w:tc>
        <w:tc>
          <w:tcPr>
            <w:tcW w:w="15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b/>
                <w:color w:val="000000"/>
                <w:spacing w:val="0"/>
                <w:position w:val="0"/>
                <w:sz w:val="22"/>
                <w:shd w:fill="auto" w:val="clear"/>
              </w:rPr>
            </w:pPr>
          </w:p>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73,50€</w:t>
            </w:r>
          </w:p>
        </w:tc>
        <w:tc>
          <w:tcPr>
            <w:tcW w:w="115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000000"/>
                <w:spacing w:val="0"/>
                <w:position w:val="0"/>
                <w:sz w:val="22"/>
                <w:shd w:fill="auto" w:val="clear"/>
              </w:rPr>
            </w:pPr>
          </w:p>
          <w:p>
            <w:pPr>
              <w:spacing w:before="0" w:after="0" w:line="276"/>
              <w:ind w:right="0" w:left="0" w:firstLine="0"/>
              <w:jc w:val="center"/>
              <w:rPr>
                <w:rFonts w:ascii="Calibri" w:hAnsi="Calibri" w:cs="Calibri" w:eastAsia="Calibri"/>
                <w:color w:val="000000"/>
                <w:spacing w:val="0"/>
                <w:position w:val="0"/>
                <w:sz w:val="22"/>
                <w:shd w:fill="auto" w:val="clear"/>
              </w:rPr>
            </w:pPr>
          </w:p>
          <w:p>
            <w:pPr>
              <w:spacing w:before="0" w:after="0" w:line="276"/>
              <w:ind w:right="0" w:left="0" w:firstLine="0"/>
              <w:jc w:val="center"/>
              <w:rPr>
                <w:rFonts w:ascii="Calibri" w:hAnsi="Calibri" w:cs="Calibri" w:eastAsia="Calibri"/>
                <w:color w:val="000000"/>
                <w:spacing w:val="0"/>
                <w:position w:val="0"/>
                <w:sz w:val="22"/>
                <w:shd w:fill="auto" w:val="clear"/>
              </w:rPr>
            </w:pPr>
          </w:p>
          <w:p>
            <w:pPr>
              <w:spacing w:before="0" w:after="0" w:line="276"/>
              <w:ind w:right="0" w:left="0" w:firstLine="0"/>
              <w:jc w:val="center"/>
              <w:rPr>
                <w:rFonts w:ascii="Calibri" w:hAnsi="Calibri" w:cs="Calibri" w:eastAsia="Calibri"/>
                <w:spacing w:val="0"/>
                <w:position w:val="0"/>
                <w:sz w:val="22"/>
                <w:shd w:fill="auto" w:val="clear"/>
              </w:rPr>
            </w:pPr>
          </w:p>
        </w:tc>
      </w:tr>
    </w:tbl>
    <w:p>
      <w:pPr>
        <w:spacing w:before="0" w:after="0" w:line="276"/>
        <w:ind w:right="0" w:left="0" w:firstLine="0"/>
        <w:jc w:val="both"/>
        <w:rPr>
          <w:rFonts w:ascii="Calibri" w:hAnsi="Calibri" w:cs="Calibri" w:eastAsia="Calibri"/>
          <w:b/>
          <w:color w:val="333333"/>
          <w:spacing w:val="0"/>
          <w:position w:val="0"/>
          <w:sz w:val="22"/>
          <w:u w:val="single"/>
          <w:shd w:fill="FFFFFF" w:val="clear"/>
        </w:rPr>
      </w:pPr>
    </w:p>
    <w:p>
      <w:pPr>
        <w:spacing w:before="0" w:after="0" w:line="276"/>
        <w:ind w:right="0" w:left="0" w:firstLine="0"/>
        <w:jc w:val="both"/>
        <w:rPr>
          <w:rFonts w:ascii="Calibri" w:hAnsi="Calibri" w:cs="Calibri" w:eastAsia="Calibri"/>
          <w:b/>
          <w:color w:val="333333"/>
          <w:spacing w:val="0"/>
          <w:position w:val="0"/>
          <w:sz w:val="22"/>
          <w:u w:val="single"/>
          <w:shd w:fill="FFFFFF" w:val="clear"/>
        </w:rPr>
      </w:pPr>
    </w:p>
    <w:p>
      <w:pPr>
        <w:spacing w:before="0" w:after="0" w:line="276"/>
        <w:ind w:right="0" w:left="0" w:firstLine="0"/>
        <w:jc w:val="both"/>
        <w:rPr>
          <w:rFonts w:ascii="Calibri" w:hAnsi="Calibri" w:cs="Calibri" w:eastAsia="Calibri"/>
          <w:b/>
          <w:color w:val="333333"/>
          <w:spacing w:val="0"/>
          <w:position w:val="0"/>
          <w:sz w:val="22"/>
          <w:u w:val="single"/>
          <w:shd w:fill="FFFFFF" w:val="clear"/>
        </w:rPr>
      </w:pPr>
    </w:p>
    <w:p>
      <w:pPr>
        <w:spacing w:before="0" w:after="0" w:line="276"/>
        <w:ind w:right="0" w:left="0" w:firstLine="0"/>
        <w:jc w:val="both"/>
        <w:rPr>
          <w:rFonts w:ascii="Calibri" w:hAnsi="Calibri" w:cs="Calibri" w:eastAsia="Calibri"/>
          <w:b/>
          <w:color w:val="333333"/>
          <w:spacing w:val="0"/>
          <w:position w:val="0"/>
          <w:sz w:val="22"/>
          <w:u w:val="single"/>
          <w:shd w:fill="FFFFFF" w:val="clear"/>
        </w:rPr>
      </w:pPr>
    </w:p>
    <w:p>
      <w:pPr>
        <w:spacing w:before="0" w:after="0" w:line="276"/>
        <w:ind w:right="0" w:left="0" w:firstLine="0"/>
        <w:jc w:val="both"/>
        <w:rPr>
          <w:rFonts w:ascii="Calibri" w:hAnsi="Calibri" w:cs="Calibri" w:eastAsia="Calibri"/>
          <w:b/>
          <w:color w:val="333333"/>
          <w:spacing w:val="0"/>
          <w:position w:val="0"/>
          <w:sz w:val="22"/>
          <w:u w:val="single"/>
          <w:shd w:fill="FFFFFF" w:val="clear"/>
        </w:rPr>
      </w:pPr>
    </w:p>
    <w:p>
      <w:pPr>
        <w:spacing w:before="0" w:after="0" w:line="276"/>
        <w:ind w:right="0" w:left="0" w:firstLine="0"/>
        <w:jc w:val="both"/>
        <w:rPr>
          <w:rFonts w:ascii="Calibri" w:hAnsi="Calibri" w:cs="Calibri" w:eastAsia="Calibri"/>
          <w:b/>
          <w:color w:val="333333"/>
          <w:spacing w:val="0"/>
          <w:position w:val="0"/>
          <w:sz w:val="22"/>
          <w:u w:val="single"/>
          <w:shd w:fill="FFFFFF" w:val="clear"/>
        </w:rPr>
      </w:pPr>
    </w:p>
    <w:p>
      <w:pPr>
        <w:spacing w:before="0" w:after="0" w:line="276"/>
        <w:ind w:right="0" w:left="0" w:firstLine="0"/>
        <w:jc w:val="both"/>
        <w:rPr>
          <w:rFonts w:ascii="Calibri" w:hAnsi="Calibri" w:cs="Calibri" w:eastAsia="Calibri"/>
          <w:b/>
          <w:color w:val="333333"/>
          <w:spacing w:val="0"/>
          <w:position w:val="0"/>
          <w:sz w:val="22"/>
          <w:u w:val="single"/>
          <w:shd w:fill="FFFFFF" w:val="clear"/>
        </w:rPr>
      </w:pPr>
    </w:p>
    <w:p>
      <w:pPr>
        <w:spacing w:before="0" w:after="0" w:line="276"/>
        <w:ind w:right="0" w:left="0" w:firstLine="0"/>
        <w:jc w:val="both"/>
        <w:rPr>
          <w:rFonts w:ascii="Calibri" w:hAnsi="Calibri" w:cs="Calibri" w:eastAsia="Calibri"/>
          <w:b/>
          <w:color w:val="333333"/>
          <w:spacing w:val="0"/>
          <w:position w:val="0"/>
          <w:sz w:val="22"/>
          <w:u w:val="single"/>
          <w:shd w:fill="FFFFFF" w:val="clear"/>
        </w:rPr>
      </w:pPr>
    </w:p>
    <w:p>
      <w:pPr>
        <w:spacing w:before="0" w:after="0" w:line="276"/>
        <w:ind w:right="0" w:left="0" w:firstLine="0"/>
        <w:jc w:val="both"/>
        <w:rPr>
          <w:rFonts w:ascii="Calibri" w:hAnsi="Calibri" w:cs="Calibri" w:eastAsia="Calibri"/>
          <w:b/>
          <w:color w:val="333333"/>
          <w:spacing w:val="0"/>
          <w:position w:val="0"/>
          <w:sz w:val="22"/>
          <w:u w:val="single"/>
          <w:shd w:fill="FFFFFF" w:val="clear"/>
        </w:rPr>
      </w:pPr>
    </w:p>
    <w:p>
      <w:pPr>
        <w:spacing w:before="0" w:after="0" w:line="276"/>
        <w:ind w:right="0" w:left="0" w:firstLine="0"/>
        <w:jc w:val="both"/>
        <w:rPr>
          <w:rFonts w:ascii="Calibri" w:hAnsi="Calibri" w:cs="Calibri" w:eastAsia="Calibri"/>
          <w:b/>
          <w:color w:val="333333"/>
          <w:spacing w:val="0"/>
          <w:position w:val="0"/>
          <w:sz w:val="22"/>
          <w:u w:val="single"/>
          <w:shd w:fill="FFFFFF" w:val="clear"/>
        </w:rPr>
      </w:pPr>
      <w:r>
        <w:rPr>
          <w:rFonts w:ascii="Calibri" w:hAnsi="Calibri" w:cs="Calibri" w:eastAsia="Calibri"/>
          <w:b/>
          <w:i/>
          <w:color w:val="333333"/>
          <w:spacing w:val="0"/>
          <w:position w:val="0"/>
          <w:sz w:val="22"/>
          <w:u w:val="single"/>
          <w:shd w:fill="FFFFFF" w:val="clear"/>
        </w:rPr>
        <w:t xml:space="preserve">Πίνακας 13.12 : ΥΠΟΛΟΓΙΣΜΟΣ ΣΥΝΕΙΣΦΟΡΑΣ ΔΗΜΟΣΙΟΥ Γ’ ΤΡΙΜΗΝΟY</w:t>
      </w:r>
      <w:r>
        <w:rPr>
          <w:rFonts w:ascii="Calibri" w:hAnsi="Calibri" w:cs="Calibri" w:eastAsia="Calibri"/>
          <w:b/>
          <w:color w:val="333333"/>
          <w:spacing w:val="0"/>
          <w:position w:val="0"/>
          <w:sz w:val="22"/>
          <w:u w:val="single"/>
          <w:shd w:fill="FFFFFF" w:val="clear"/>
        </w:rPr>
        <w:t xml:space="preserve">:</w:t>
      </w:r>
    </w:p>
    <w:tbl>
      <w:tblPr/>
      <w:tblGrid>
        <w:gridCol w:w="1508"/>
        <w:gridCol w:w="1508"/>
        <w:gridCol w:w="1511"/>
        <w:gridCol w:w="1508"/>
        <w:gridCol w:w="1508"/>
        <w:gridCol w:w="1153"/>
      </w:tblGrid>
      <w:tr>
        <w:trPr>
          <w:trHeight w:val="1675" w:hRule="auto"/>
          <w:jc w:val="left"/>
        </w:trPr>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spacing w:val="0"/>
                <w:position w:val="0"/>
                <w:sz w:val="22"/>
              </w:rPr>
            </w:pPr>
            <w:r>
              <w:rPr>
                <w:rFonts w:ascii="Cambria" w:hAnsi="Cambria" w:cs="Cambria" w:eastAsia="Cambria"/>
                <w:b/>
                <w:color w:val="333333"/>
                <w:spacing w:val="0"/>
                <w:position w:val="0"/>
                <w:sz w:val="22"/>
                <w:shd w:fill="FFFFFF" w:val="clear"/>
              </w:rPr>
              <w:t xml:space="preserve">Κατηγορία Οφειλής</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mbria" w:hAnsi="Cambria" w:cs="Cambria" w:eastAsia="Cambria"/>
                <w:b/>
                <w:color w:val="333333"/>
                <w:spacing w:val="0"/>
                <w:position w:val="0"/>
                <w:sz w:val="20"/>
                <w:shd w:fill="FFFFFF" w:val="clear"/>
              </w:rPr>
            </w:pPr>
            <w:r>
              <w:rPr>
                <w:rFonts w:ascii="Cambria" w:hAnsi="Cambria" w:cs="Cambria" w:eastAsia="Cambria"/>
                <w:b/>
                <w:color w:val="333333"/>
                <w:spacing w:val="0"/>
                <w:position w:val="0"/>
                <w:sz w:val="20"/>
                <w:shd w:fill="FFFFFF" w:val="clear"/>
              </w:rPr>
              <w:t xml:space="preserve">Ποσό συνεισφοράς για τον</w:t>
            </w:r>
          </w:p>
          <w:p>
            <w:pPr>
              <w:spacing w:before="0" w:after="0" w:line="276"/>
              <w:ind w:right="0" w:left="0" w:firstLine="0"/>
              <w:jc w:val="left"/>
              <w:rPr>
                <w:spacing w:val="0"/>
                <w:position w:val="0"/>
              </w:rPr>
            </w:pPr>
            <w:r>
              <w:rPr>
                <w:rFonts w:ascii="Cambria" w:hAnsi="Cambria" w:cs="Cambria" w:eastAsia="Cambria"/>
                <w:b/>
                <w:color w:val="333333"/>
                <w:spacing w:val="0"/>
                <w:position w:val="0"/>
                <w:sz w:val="20"/>
                <w:shd w:fill="FFFFFF" w:val="clear"/>
              </w:rPr>
              <w:t xml:space="preserve"> 7</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1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Ποσό συνεισφοράς για τον 8</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Ποσό συνεισφοράς για τον 9</w:t>
            </w:r>
            <w:r>
              <w:rPr>
                <w:rFonts w:ascii="Cambria" w:hAnsi="Cambria" w:cs="Cambria" w:eastAsia="Cambria"/>
                <w:b/>
                <w:color w:val="333333"/>
                <w:spacing w:val="0"/>
                <w:position w:val="0"/>
                <w:sz w:val="20"/>
                <w:shd w:fill="FFFFFF" w:val="clear"/>
                <w:vertAlign w:val="superscript"/>
              </w:rPr>
              <w:t xml:space="preserve">ο</w:t>
            </w:r>
            <w:r>
              <w:rPr>
                <w:rFonts w:ascii="Cambria" w:hAnsi="Cambria" w:cs="Cambria" w:eastAsia="Cambria"/>
                <w:b/>
                <w:color w:val="333333"/>
                <w:spacing w:val="0"/>
                <w:position w:val="0"/>
                <w:sz w:val="20"/>
                <w:shd w:fill="FFFFFF" w:val="clear"/>
              </w:rPr>
              <w:t xml:space="preserve"> Μήνα</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spacing w:val="0"/>
                <w:position w:val="0"/>
              </w:rPr>
            </w:pPr>
            <w:r>
              <w:rPr>
                <w:rFonts w:ascii="Cambria" w:hAnsi="Cambria" w:cs="Cambria" w:eastAsia="Cambria"/>
                <w:b/>
                <w:color w:val="333333"/>
                <w:spacing w:val="0"/>
                <w:position w:val="0"/>
                <w:sz w:val="20"/>
                <w:shd w:fill="FFFFFF" w:val="clear"/>
              </w:rPr>
              <w:t xml:space="preserve">Συνολικό Ποσό  συνεισφοράς 3</w:t>
            </w:r>
            <w:r>
              <w:rPr>
                <w:rFonts w:ascii="Cambria" w:hAnsi="Cambria" w:cs="Cambria" w:eastAsia="Cambria"/>
                <w:b/>
                <w:color w:val="333333"/>
                <w:spacing w:val="0"/>
                <w:position w:val="0"/>
                <w:sz w:val="20"/>
                <w:shd w:fill="FFFFFF" w:val="clear"/>
                <w:vertAlign w:val="superscript"/>
              </w:rPr>
              <w:t xml:space="preserve">ου</w:t>
            </w:r>
            <w:r>
              <w:rPr>
                <w:rFonts w:ascii="Cambria" w:hAnsi="Cambria" w:cs="Cambria" w:eastAsia="Cambria"/>
                <w:b/>
                <w:color w:val="333333"/>
                <w:spacing w:val="0"/>
                <w:position w:val="0"/>
                <w:sz w:val="20"/>
                <w:shd w:fill="FFFFFF" w:val="clear"/>
              </w:rPr>
              <w:t xml:space="preserve"> Τριμήνου </w:t>
            </w:r>
          </w:p>
        </w:tc>
        <w:tc>
          <w:tcPr>
            <w:tcW w:w="115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053" w:hRule="auto"/>
          <w:jc w:val="left"/>
        </w:trPr>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Georgia" w:hAnsi="Georgia" w:cs="Georgia" w:eastAsia="Georgia"/>
                <w:b/>
                <w:color w:val="000000"/>
                <w:spacing w:val="0"/>
                <w:position w:val="0"/>
                <w:sz w:val="18"/>
                <w:shd w:fill="auto" w:val="clear"/>
              </w:rPr>
            </w:pPr>
          </w:p>
          <w:p>
            <w:pPr>
              <w:spacing w:before="0" w:after="0" w:line="276"/>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ΔΑΝΕΙΑΚΗ ΣΥΜΒΑΣΗ ΤΡΑΠΕΖΑΣ Α (135.000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μηνιαία δόση 350</w:t>
            </w:r>
            <w:r>
              <w:rPr>
                <w:rFonts w:ascii="Calibri" w:hAnsi="Calibri" w:cs="Calibri" w:eastAsia="Calibri"/>
                <w:b/>
                <w:color w:val="000000"/>
                <w:spacing w:val="0"/>
                <w:position w:val="0"/>
                <w:sz w:val="22"/>
                <w:shd w:fill="auto" w:val="clear"/>
              </w:rPr>
              <w:t xml:space="preserve">€)</w:t>
            </w:r>
          </w:p>
          <w:p>
            <w:pPr>
              <w:spacing w:before="0" w:after="0" w:line="276"/>
              <w:ind w:right="0" w:left="0" w:firstLine="0"/>
              <w:jc w:val="left"/>
              <w:rPr>
                <w:spacing w:val="0"/>
                <w:position w:val="0"/>
                <w:shd w:fill="auto" w:val="clear"/>
              </w:rPr>
            </w:pP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210,00€ </w:t>
            </w:r>
          </w:p>
        </w:tc>
        <w:tc>
          <w:tcPr>
            <w:tcW w:w="151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210,00€ </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210,00€ </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b/>
                <w:color w:val="auto"/>
                <w:spacing w:val="0"/>
                <w:position w:val="0"/>
                <w:sz w:val="22"/>
                <w:shd w:fill="auto" w:val="clear"/>
              </w:rPr>
            </w:pPr>
          </w:p>
          <w:p>
            <w:pPr>
              <w:spacing w:before="0" w:after="0" w:line="276"/>
              <w:ind w:right="0" w:left="0" w:firstLine="0"/>
              <w:jc w:val="center"/>
              <w:rPr>
                <w:rFonts w:ascii="Calibri" w:hAnsi="Calibri" w:cs="Calibri" w:eastAsia="Calibri"/>
                <w:b/>
                <w:color w:val="000000"/>
                <w:spacing w:val="0"/>
                <w:position w:val="0"/>
                <w:sz w:val="22"/>
                <w:shd w:fill="auto" w:val="clear"/>
              </w:rPr>
            </w:pPr>
          </w:p>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630,00€</w:t>
            </w:r>
          </w:p>
        </w:tc>
        <w:tc>
          <w:tcPr>
            <w:tcW w:w="1153" w:type="dxa"/>
            <w:tcBorders>
              <w:top w:val="single" w:color="000000" w:sz="0"/>
              <w:left w:val="single" w:color="000000" w:sz="0"/>
              <w:bottom w:val="single" w:color="000000" w:sz="0"/>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752" w:hRule="auto"/>
          <w:jc w:val="left"/>
        </w:trPr>
        <w:tc>
          <w:tcPr>
            <w:tcW w:w="1508" w:type="dxa"/>
            <w:tcBorders>
              <w:top w:val="single" w:color="000000" w:sz="4"/>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ΔΑΝΕΙΑΚΗ ΣΥΜΒΑΣΗ ΤΡΑΠΕΖΑΣ Α (95.000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μηνιαία δόση 90</w:t>
            </w:r>
            <w:r>
              <w:rPr>
                <w:rFonts w:ascii="Calibri" w:hAnsi="Calibri" w:cs="Calibri" w:eastAsia="Calibri"/>
                <w:b/>
                <w:color w:val="000000"/>
                <w:spacing w:val="0"/>
                <w:position w:val="0"/>
                <w:sz w:val="22"/>
                <w:shd w:fill="auto" w:val="clear"/>
              </w:rPr>
              <w:t xml:space="preserve">€)</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54,00€</w:t>
            </w:r>
          </w:p>
        </w:tc>
        <w:tc>
          <w:tcPr>
            <w:tcW w:w="15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54,00€</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54,00€</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b/>
                <w:color w:val="000000"/>
                <w:spacing w:val="0"/>
                <w:position w:val="0"/>
                <w:sz w:val="22"/>
                <w:shd w:fill="auto" w:val="clear"/>
              </w:rPr>
            </w:pPr>
          </w:p>
          <w:p>
            <w:pPr>
              <w:spacing w:before="0" w:after="0" w:line="276"/>
              <w:ind w:right="0" w:left="0" w:firstLine="0"/>
              <w:jc w:val="center"/>
              <w:rPr>
                <w:rFonts w:ascii="Calibri" w:hAnsi="Calibri" w:cs="Calibri" w:eastAsia="Calibri"/>
                <w:b/>
                <w:color w:val="000000"/>
                <w:spacing w:val="0"/>
                <w:position w:val="0"/>
                <w:sz w:val="22"/>
                <w:shd w:fill="auto" w:val="clear"/>
              </w:rPr>
            </w:pPr>
          </w:p>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162,00€</w:t>
            </w:r>
          </w:p>
        </w:tc>
        <w:tc>
          <w:tcPr>
            <w:tcW w:w="11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387" w:hRule="auto"/>
          <w:jc w:val="left"/>
        </w:trPr>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ΔΑΝΕΙΑΚΗ ΣΥΜΒΑΣΗ ΤΡΑΠΕΖΑΣ Α (20.000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μηνιαία δόση 55</w:t>
            </w:r>
            <w:r>
              <w:rPr>
                <w:rFonts w:ascii="Calibri" w:hAnsi="Calibri" w:cs="Calibri" w:eastAsia="Calibri"/>
                <w:b/>
                <w:color w:val="000000"/>
                <w:spacing w:val="0"/>
                <w:position w:val="0"/>
                <w:sz w:val="22"/>
                <w:shd w:fill="auto" w:val="clear"/>
              </w:rPr>
              <w:t xml:space="preserve">€)</w:t>
            </w:r>
          </w:p>
          <w:p>
            <w:pPr>
              <w:spacing w:before="0" w:after="0" w:line="276"/>
              <w:ind w:right="0" w:left="0" w:firstLine="0"/>
              <w:jc w:val="left"/>
              <w:rPr>
                <w:rFonts w:ascii="Calibri" w:hAnsi="Calibri" w:cs="Calibri" w:eastAsia="Calibri"/>
                <w:spacing w:val="0"/>
                <w:position w:val="0"/>
                <w:sz w:val="22"/>
                <w:shd w:fill="auto" w:val="clear"/>
              </w:rPr>
            </w:pP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38,50€</w:t>
            </w:r>
          </w:p>
        </w:tc>
        <w:tc>
          <w:tcPr>
            <w:tcW w:w="151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38,50€</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38,50€</w:t>
            </w:r>
          </w:p>
        </w:tc>
        <w:tc>
          <w:tcPr>
            <w:tcW w:w="150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b/>
                <w:color w:val="000000"/>
                <w:spacing w:val="0"/>
                <w:position w:val="0"/>
                <w:sz w:val="22"/>
                <w:shd w:fill="auto" w:val="clear"/>
              </w:rPr>
            </w:pPr>
          </w:p>
          <w:p>
            <w:pPr>
              <w:spacing w:before="0" w:after="0" w:line="276"/>
              <w:ind w:right="0" w:left="0" w:firstLine="0"/>
              <w:jc w:val="center"/>
              <w:rPr>
                <w:rFonts w:ascii="Calibri" w:hAnsi="Calibri" w:cs="Calibri" w:eastAsia="Calibri"/>
                <w:b/>
                <w:color w:val="000000"/>
                <w:spacing w:val="0"/>
                <w:position w:val="0"/>
                <w:sz w:val="22"/>
                <w:shd w:fill="auto" w:val="clear"/>
              </w:rPr>
            </w:pPr>
          </w:p>
          <w:p>
            <w:pPr>
              <w:spacing w:before="0" w:after="0" w:line="276"/>
              <w:ind w:right="0" w:left="0" w:firstLine="0"/>
              <w:jc w:val="center"/>
              <w:rPr>
                <w:rFonts w:ascii="Calibri" w:hAnsi="Calibri" w:cs="Calibri" w:eastAsia="Calibri"/>
                <w:b/>
                <w:color w:val="000000"/>
                <w:spacing w:val="0"/>
                <w:position w:val="0"/>
                <w:sz w:val="22"/>
                <w:shd w:fill="auto" w:val="clear"/>
              </w:rPr>
            </w:pPr>
          </w:p>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115,50€</w:t>
            </w:r>
          </w:p>
        </w:tc>
        <w:tc>
          <w:tcPr>
            <w:tcW w:w="1153" w:type="dxa"/>
            <w:tcBorders>
              <w:top w:val="single" w:color="000000" w:sz="0"/>
              <w:left w:val="single" w:color="000000" w:sz="0"/>
              <w:bottom w:val="single" w:color="000000" w:sz="0"/>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387" w:hRule="auto"/>
          <w:jc w:val="left"/>
        </w:trPr>
        <w:tc>
          <w:tcPr>
            <w:tcW w:w="1508" w:type="dxa"/>
            <w:tcBorders>
              <w:top w:val="single" w:color="000000" w:sz="4"/>
              <w:left w:val="single" w:color="000000" w:sz="0"/>
              <w:bottom w:val="single" w:color="000000" w:sz="0"/>
              <w:right w:val="single" w:color="000000" w:sz="0"/>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ΔΑΝΕΙΑΚΗ             </w:t>
            </w:r>
          </w:p>
          <w:p>
            <w:pPr>
              <w:spacing w:before="0" w:after="0" w:line="276"/>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ΣΥΜΒΑΣΗ ΤΡΑΠΕΖΑΣ Γ (35.000</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μηνιαία δόση 35</w:t>
            </w:r>
            <w:r>
              <w:rPr>
                <w:rFonts w:ascii="Calibri" w:hAnsi="Calibri" w:cs="Calibri" w:eastAsia="Calibri"/>
                <w:b/>
                <w:color w:val="000000"/>
                <w:spacing w:val="0"/>
                <w:position w:val="0"/>
                <w:sz w:val="22"/>
                <w:shd w:fill="auto" w:val="clear"/>
              </w:rPr>
              <w:t xml:space="preserve">€)</w:t>
            </w:r>
          </w:p>
          <w:p>
            <w:pPr>
              <w:spacing w:before="0" w:after="0" w:line="276"/>
              <w:ind w:right="0" w:left="0" w:firstLine="0"/>
              <w:jc w:val="left"/>
              <w:rPr>
                <w:rFonts w:ascii="Calibri" w:hAnsi="Calibri" w:cs="Calibri" w:eastAsia="Calibri"/>
                <w:spacing w:val="0"/>
                <w:position w:val="0"/>
                <w:sz w:val="22"/>
                <w:shd w:fill="auto" w:val="clear"/>
              </w:rPr>
            </w:pP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21,00€</w:t>
            </w:r>
          </w:p>
        </w:tc>
        <w:tc>
          <w:tcPr>
            <w:tcW w:w="15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21,00€</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(60%)</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21,00€</w:t>
            </w:r>
          </w:p>
        </w:tc>
        <w:tc>
          <w:tcPr>
            <w:tcW w:w="1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b/>
                <w:color w:val="000000"/>
                <w:spacing w:val="0"/>
                <w:position w:val="0"/>
                <w:sz w:val="22"/>
                <w:shd w:fill="auto" w:val="clear"/>
              </w:rPr>
            </w:pPr>
          </w:p>
          <w:p>
            <w:pPr>
              <w:spacing w:before="0" w:after="0" w:line="276"/>
              <w:ind w:right="0" w:left="0" w:firstLine="0"/>
              <w:jc w:val="center"/>
              <w:rPr>
                <w:rFonts w:ascii="Calibri" w:hAnsi="Calibri" w:cs="Calibri" w:eastAsia="Calibri"/>
                <w:b/>
                <w:color w:val="000000"/>
                <w:spacing w:val="0"/>
                <w:position w:val="0"/>
                <w:sz w:val="22"/>
                <w:shd w:fill="auto" w:val="clear"/>
              </w:rPr>
            </w:pPr>
          </w:p>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63,00€</w:t>
            </w:r>
          </w:p>
        </w:tc>
        <w:tc>
          <w:tcPr>
            <w:tcW w:w="11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bl>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Συνολική συνεισφορά του Δημοσίου </w:t>
      </w:r>
      <w:r>
        <w:rPr>
          <w:rFonts w:ascii="Calibri" w:hAnsi="Calibri" w:cs="Calibri" w:eastAsia="Calibri"/>
          <w:color w:val="auto"/>
          <w:spacing w:val="0"/>
          <w:position w:val="0"/>
          <w:sz w:val="22"/>
          <w:u w:val="single"/>
          <w:shd w:fill="auto" w:val="clear"/>
        </w:rPr>
        <w:t xml:space="preserve">για οφειλές προς την Τράπεζα Α </w:t>
      </w:r>
      <w:r>
        <w:rPr>
          <w:rFonts w:ascii="Calibri" w:hAnsi="Calibri" w:cs="Calibri" w:eastAsia="Calibri"/>
          <w:color w:val="auto"/>
          <w:spacing w:val="0"/>
          <w:position w:val="0"/>
          <w:sz w:val="22"/>
          <w:shd w:fill="auto" w:val="clear"/>
        </w:rPr>
        <w:t xml:space="preserve">για (9) μήνες ανέρχεται σε          </w:t>
      </w:r>
      <w:r>
        <w:rPr>
          <w:rFonts w:ascii="Calibri" w:hAnsi="Calibri" w:cs="Calibri" w:eastAsia="Calibri"/>
          <w:color w:val="auto"/>
          <w:spacing w:val="0"/>
          <w:position w:val="0"/>
          <w:sz w:val="22"/>
          <w:shd w:fill="auto" w:val="clear"/>
        </w:rPr>
        <w:t xml:space="preserve">€ 3.168 </w:t>
      </w:r>
      <w:r>
        <w:rPr>
          <w:rFonts w:ascii="Calibri" w:hAnsi="Calibri" w:cs="Calibri" w:eastAsia="Calibri"/>
          <w:color w:val="auto"/>
          <w:spacing w:val="0"/>
          <w:position w:val="0"/>
          <w:sz w:val="22"/>
          <w:shd w:fill="auto" w:val="clear"/>
        </w:rPr>
        <w:t xml:space="preserve">και παρακάτω αναλύεται ανά δανειακή σύμβαση:</w:t>
      </w:r>
    </w:p>
    <w:p>
      <w:pPr>
        <w:spacing w:before="0" w:after="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ΔΑΝΕΙΑΚΗ ΣΥΜΒΑΣΗ ΤΡΑΠΕΖΑΣ Α (155.000</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μηνιαία δόση 350</w:t>
      </w:r>
      <w:r>
        <w:rPr>
          <w:rFonts w:ascii="Calibri" w:hAnsi="Calibri" w:cs="Calibri" w:eastAsia="Calibri"/>
          <w:b/>
          <w:color w:val="auto"/>
          <w:spacing w:val="0"/>
          <w:position w:val="0"/>
          <w:sz w:val="22"/>
          <w:shd w:fill="auto" w:val="clear"/>
        </w:rPr>
        <w:t xml:space="preserve">€) </w:t>
        <w:tab/>
        <w:t xml:space="preserve">  2.205,00 €</w:t>
      </w:r>
    </w:p>
    <w:p>
      <w:pPr>
        <w:spacing w:before="0" w:after="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ΔΑΝΕΙΑΚΗ ΣΥΜΒΑΣΗ ΤΡΑΠΕΖΑΣ Α (95.000</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μηνιαία δόση 90</w:t>
      </w:r>
      <w:r>
        <w:rPr>
          <w:rFonts w:ascii="Calibri" w:hAnsi="Calibri" w:cs="Calibri" w:eastAsia="Calibri"/>
          <w:b/>
          <w:color w:val="auto"/>
          <w:spacing w:val="0"/>
          <w:position w:val="0"/>
          <w:sz w:val="22"/>
          <w:shd w:fill="auto" w:val="clear"/>
        </w:rPr>
        <w:t xml:space="preserve">€)</w:t>
        <w:tab/>
        <w:t xml:space="preserve">    567,00 €</w:t>
      </w:r>
    </w:p>
    <w:p>
      <w:pPr>
        <w:spacing w:before="0" w:after="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ΔΑΝΕΙΑΚΗ ΣΥΜΒΑΣΗ ΤΡΑΠΕΖΑΣ Α (20.000</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μηνιαία δόση 55</w:t>
      </w:r>
      <w:r>
        <w:rPr>
          <w:rFonts w:ascii="Calibri" w:hAnsi="Calibri" w:cs="Calibri" w:eastAsia="Calibri"/>
          <w:b/>
          <w:color w:val="auto"/>
          <w:spacing w:val="0"/>
          <w:position w:val="0"/>
          <w:sz w:val="22"/>
          <w:shd w:fill="auto" w:val="clear"/>
        </w:rPr>
        <w:t xml:space="preserve">€) </w:t>
        <w:tab/>
        <w:t xml:space="preserve">    396,00 €</w:t>
      </w:r>
    </w:p>
    <w:p>
      <w:pPr>
        <w:spacing w:before="0" w:after="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ΣΥΝΟΛΟ ΣΥΝΕΙΣΦΟΡΑΣ ΔΗΜΟΣΙΟΥ ΓΙΑ (9) ΜΗΝΕΣ</w:t>
        <w:tab/>
        <w:tab/>
        <w:tab/>
        <w:t xml:space="preserve">   3.168,00 </w:t>
      </w:r>
      <w:r>
        <w:rPr>
          <w:rFonts w:ascii="Calibri" w:hAnsi="Calibri" w:cs="Calibri" w:eastAsia="Calibri"/>
          <w:b/>
          <w:color w:val="auto"/>
          <w:spacing w:val="0"/>
          <w:position w:val="0"/>
          <w:sz w:val="22"/>
          <w:shd w:fill="auto" w:val="clear"/>
        </w:rPr>
        <w:t xml:space="preserve">€</w:t>
      </w:r>
    </w:p>
    <w:p>
      <w:pPr>
        <w:spacing w:before="0" w:after="0" w:line="276"/>
        <w:ind w:right="0" w:left="5760" w:hanging="57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ΜΕΓΙΣΤΗ ΜΗΝΙΑΙΑ ΣΥΝΕΙΣΦΟΡΑ ΔΗΜΟΣΙΟΥ ΔΑΝΕΙΑ ΚΑΤΗΓΟΡΙΑΣ Β’</w:t>
        <w:tab/>
        <w:t xml:space="preserve">    500 </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ανά    </w:t>
      </w:r>
      <w:r>
        <w:rPr>
          <w:rFonts w:ascii="Calibri" w:hAnsi="Calibri" w:cs="Calibri" w:eastAsia="Calibri"/>
          <w:b/>
          <w:color w:val="FFFFFF"/>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επιλέξιμη οφειλή</w:t>
      </w:r>
    </w:p>
    <w:p>
      <w:pPr>
        <w:spacing w:before="0" w:after="0" w:line="276"/>
        <w:ind w:right="0" w:left="0" w:firstLine="0"/>
        <w:jc w:val="left"/>
        <w:rPr>
          <w:rFonts w:ascii="Calibri" w:hAnsi="Calibri" w:cs="Calibri" w:eastAsia="Calibri"/>
          <w:b/>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Συνολική συνεισφορά του Δημοσίου </w:t>
      </w:r>
      <w:r>
        <w:rPr>
          <w:rFonts w:ascii="Calibri" w:hAnsi="Calibri" w:cs="Calibri" w:eastAsia="Calibri"/>
          <w:color w:val="auto"/>
          <w:spacing w:val="0"/>
          <w:position w:val="0"/>
          <w:sz w:val="22"/>
          <w:u w:val="single"/>
          <w:shd w:fill="auto" w:val="clear"/>
        </w:rPr>
        <w:t xml:space="preserve">για οφειλές προς την Τράπεζα Γ </w:t>
      </w:r>
      <w:r>
        <w:rPr>
          <w:rFonts w:ascii="Calibri" w:hAnsi="Calibri" w:cs="Calibri" w:eastAsia="Calibri"/>
          <w:color w:val="auto"/>
          <w:spacing w:val="0"/>
          <w:position w:val="0"/>
          <w:sz w:val="22"/>
          <w:shd w:fill="auto" w:val="clear"/>
        </w:rPr>
        <w:t xml:space="preserve">για (9) μήνες ανέρχεται σε </w:t>
      </w:r>
      <w:r>
        <w:rPr>
          <w:rFonts w:ascii="Calibri" w:hAnsi="Calibri" w:cs="Calibri" w:eastAsia="Calibri"/>
          <w:color w:val="auto"/>
          <w:spacing w:val="0"/>
          <w:position w:val="0"/>
          <w:sz w:val="22"/>
          <w:shd w:fill="auto" w:val="clear"/>
        </w:rPr>
        <w:t xml:space="preserve">€ 220,50:</w:t>
      </w:r>
    </w:p>
    <w:p>
      <w:pPr>
        <w:spacing w:before="0" w:after="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ΔΑΝΕΙΑΚΗ ΣΥΜΒΑΣΗ ΤΡΑΠΕΖΑΣ Γ (35.000</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μηνιαία δόση 35</w:t>
      </w:r>
      <w:r>
        <w:rPr>
          <w:rFonts w:ascii="Calibri" w:hAnsi="Calibri" w:cs="Calibri" w:eastAsia="Calibri"/>
          <w:b/>
          <w:color w:val="auto"/>
          <w:spacing w:val="0"/>
          <w:position w:val="0"/>
          <w:sz w:val="22"/>
          <w:shd w:fill="auto" w:val="clear"/>
        </w:rPr>
        <w:t xml:space="preserve">€) </w:t>
        <w:tab/>
        <w:t xml:space="preserve">    220,50€</w:t>
      </w:r>
    </w:p>
    <w:p>
      <w:pPr>
        <w:spacing w:before="0" w:after="0" w:line="276"/>
        <w:ind w:right="0" w:left="5760" w:hanging="57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ΜΕΓΙΣΤΗ ΜΗΝΙΑΙΑ ΣΥΝΕΙΣΦΟΡΑ ΔΗΜΟΣΙΟΥ ΔΑΝΕΙΑ ΚΑΤΗΓΟΡΙΑΣ Β’</w:t>
        <w:tab/>
        <w:t xml:space="preserve">    500 </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ανά    </w:t>
      </w:r>
      <w:r>
        <w:rPr>
          <w:rFonts w:ascii="Calibri" w:hAnsi="Calibri" w:cs="Calibri" w:eastAsia="Calibri"/>
          <w:b/>
          <w:color w:val="FFFFFF"/>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επιλέξιμη οφειλή</w:t>
      </w:r>
    </w:p>
    <w:p>
      <w:pPr>
        <w:spacing w:before="0" w:after="0" w:line="276"/>
        <w:ind w:right="0" w:left="0" w:firstLine="0"/>
        <w:jc w:val="left"/>
        <w:rPr>
          <w:rFonts w:ascii="Calibri" w:hAnsi="Calibri" w:cs="Calibri" w:eastAsia="Calibri"/>
          <w:b/>
          <w:color w:val="333333"/>
          <w:spacing w:val="0"/>
          <w:position w:val="0"/>
          <w:sz w:val="22"/>
          <w:u w:val="single"/>
          <w:shd w:fill="FFFFFF" w:val="clear"/>
        </w:rPr>
      </w:pPr>
      <w:r>
        <w:rPr>
          <w:rFonts w:ascii="Calibri" w:hAnsi="Calibri" w:cs="Calibri" w:eastAsia="Calibri"/>
          <w:b/>
          <w:color w:val="333333"/>
          <w:spacing w:val="0"/>
          <w:position w:val="0"/>
          <w:sz w:val="22"/>
          <w:u w:val="single"/>
          <w:shd w:fill="FFFFFF" w:val="clear"/>
        </w:rPr>
        <w:t xml:space="preserve"> </w:t>
      </w:r>
    </w:p>
    <w:p>
      <w:pPr>
        <w:spacing w:before="0" w:after="0" w:line="276"/>
        <w:ind w:right="0" w:left="0" w:firstLine="0"/>
        <w:jc w:val="left"/>
        <w:rPr>
          <w:rFonts w:ascii="Calibri" w:hAnsi="Calibri" w:cs="Calibri" w:eastAsia="Calibri"/>
          <w:b/>
          <w:color w:val="333333"/>
          <w:spacing w:val="0"/>
          <w:position w:val="0"/>
          <w:sz w:val="22"/>
          <w:u w:val="single"/>
          <w:shd w:fill="FFFFFF" w:val="clear"/>
        </w:rPr>
      </w:pPr>
    </w:p>
    <w:p>
      <w:pPr>
        <w:keepNext w:val="true"/>
        <w:keepLines w:val="true"/>
        <w:numPr>
          <w:ilvl w:val="0"/>
          <w:numId w:val="597"/>
        </w:numPr>
        <w:tabs>
          <w:tab w:val="left" w:pos="540" w:leader="none"/>
        </w:tabs>
        <w:spacing w:before="0" w:after="0" w:line="276"/>
        <w:ind w:right="0" w:left="360" w:hanging="360"/>
        <w:jc w:val="both"/>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ΣΥΝΟΠΤΙΚΟΙ ΠΙΝΑΚΕΣ ΠΛΗΡΟΦΟΡΗΣΗΣ</w:t>
      </w:r>
    </w:p>
    <w:p>
      <w:pPr>
        <w:spacing w:before="0" w:after="0" w:line="276"/>
        <w:ind w:right="0" w:left="0" w:firstLine="0"/>
        <w:jc w:val="center"/>
        <w:rPr>
          <w:rFonts w:ascii="Cambria" w:hAnsi="Cambria" w:cs="Cambria" w:eastAsia="Cambria"/>
          <w:b/>
          <w:i/>
          <w:color w:val="333333"/>
          <w:spacing w:val="0"/>
          <w:position w:val="0"/>
          <w:sz w:val="22"/>
          <w:shd w:fill="FFFFFF" w:val="clear"/>
        </w:rPr>
      </w:pPr>
    </w:p>
    <w:p>
      <w:pPr>
        <w:spacing w:before="0" w:after="0" w:line="276"/>
        <w:ind w:right="0" w:left="0" w:firstLine="0"/>
        <w:jc w:val="center"/>
        <w:rPr>
          <w:rFonts w:ascii="Cambria" w:hAnsi="Cambria" w:cs="Cambria" w:eastAsia="Cambria"/>
          <w:color w:val="auto"/>
          <w:spacing w:val="0"/>
          <w:position w:val="0"/>
          <w:sz w:val="24"/>
          <w:shd w:fill="auto" w:val="clear"/>
        </w:rPr>
      </w:pPr>
      <w:r>
        <w:rPr>
          <w:rFonts w:ascii="Cambria" w:hAnsi="Cambria" w:cs="Cambria" w:eastAsia="Cambria"/>
          <w:b/>
          <w:i/>
          <w:color w:val="333333"/>
          <w:spacing w:val="0"/>
          <w:position w:val="0"/>
          <w:sz w:val="22"/>
          <w:shd w:fill="FFFFFF" w:val="clear"/>
        </w:rPr>
        <w:t xml:space="preserve">Πίνακας 14.1: Ποσοστά Συνεισφοράς Δημοσίου ανά Κατηγορία Οφειλής κατά το Α΄, Β΄&amp; Γ’ τρίμηνο και Μέγιστο Ποσό Επιδότησης ανά οφειλή</w:t>
      </w:r>
      <w:r>
        <w:rPr>
          <w:rFonts w:ascii="Cambria" w:hAnsi="Cambria" w:cs="Cambria" w:eastAsia="Cambria"/>
          <w:color w:val="auto"/>
          <w:spacing w:val="0"/>
          <w:position w:val="0"/>
          <w:sz w:val="24"/>
          <w:shd w:fill="auto" w:val="clear"/>
        </w:rPr>
        <w:t xml:space="preserve">:</w:t>
      </w:r>
    </w:p>
    <w:p>
      <w:pPr>
        <w:spacing w:before="0" w:after="0" w:line="276"/>
        <w:ind w:right="0" w:left="0" w:firstLine="0"/>
        <w:jc w:val="center"/>
        <w:rPr>
          <w:rFonts w:ascii="Cambria" w:hAnsi="Cambria" w:cs="Cambria" w:eastAsia="Cambria"/>
          <w:color w:val="auto"/>
          <w:spacing w:val="0"/>
          <w:position w:val="0"/>
          <w:sz w:val="24"/>
          <w:shd w:fill="auto" w:val="clear"/>
        </w:rPr>
      </w:pPr>
    </w:p>
    <w:tbl>
      <w:tblPr/>
      <w:tblGrid>
        <w:gridCol w:w="2068"/>
        <w:gridCol w:w="1709"/>
        <w:gridCol w:w="236"/>
        <w:gridCol w:w="1528"/>
        <w:gridCol w:w="236"/>
        <w:gridCol w:w="1503"/>
        <w:gridCol w:w="1707"/>
        <w:gridCol w:w="282"/>
      </w:tblGrid>
      <w:tr>
        <w:trPr>
          <w:trHeight w:val="1277" w:hRule="auto"/>
          <w:jc w:val="left"/>
        </w:trPr>
        <w:tc>
          <w:tcPr>
            <w:tcW w:w="2068" w:type="dxa"/>
            <w:tcBorders>
              <w:top w:val="single" w:color="a3a3a3" w:sz="24"/>
              <w:left w:val="single" w:color="a3a3a3" w:sz="24"/>
              <w:bottom w:val="single" w:color="a3a3a3" w:sz="24"/>
              <w:right w:val="single" w:color="a3a3a3" w:sz="24"/>
            </w:tcBorders>
            <w:shd w:color="ffffff" w:fill="8db3e2" w:val="pct20"/>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Κατηγορία Οφειλής</w:t>
            </w:r>
          </w:p>
        </w:tc>
        <w:tc>
          <w:tcPr>
            <w:tcW w:w="1709" w:type="dxa"/>
            <w:tcBorders>
              <w:top w:val="single" w:color="a3a3a3" w:sz="24"/>
              <w:left w:val="single" w:color="a3a3a3" w:sz="24"/>
              <w:bottom w:val="single" w:color="a3a3a3" w:sz="24"/>
              <w:right w:val="single" w:color="a3a3a3" w:sz="8"/>
            </w:tcBorders>
            <w:shd w:color="ffffff" w:fill="8db3e2" w:val="pct20"/>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Ποσοστό επιδότησης για το Α’ Τρίμηνο</w:t>
            </w:r>
          </w:p>
        </w:tc>
        <w:tc>
          <w:tcPr>
            <w:tcW w:w="236" w:type="dxa"/>
            <w:tcBorders>
              <w:top w:val="single" w:color="a3a3a3" w:sz="24"/>
              <w:left w:val="single" w:color="a3a3a3" w:sz="8"/>
              <w:bottom w:val="single" w:color="a3a3a3" w:sz="24"/>
              <w:right w:val="single" w:color="a3a3a3" w:sz="24"/>
            </w:tcBorders>
            <w:shd w:color="ffffff" w:fill="8db3e2" w:val="pct20"/>
            <w:tcMar>
              <w:left w:w="108" w:type="dxa"/>
              <w:right w:w="108" w:type="dxa"/>
            </w:tcMar>
            <w:vAlign w:val="center"/>
          </w:tcPr>
          <w:p>
            <w:pPr>
              <w:spacing w:before="0" w:after="0" w:line="276"/>
              <w:ind w:right="0" w:left="0" w:firstLine="0"/>
              <w:jc w:val="center"/>
              <w:rPr>
                <w:rFonts w:ascii="Calibri" w:hAnsi="Calibri" w:cs="Calibri" w:eastAsia="Calibri"/>
                <w:b/>
                <w:color w:val="000000"/>
                <w:spacing w:val="0"/>
                <w:position w:val="0"/>
                <w:sz w:val="22"/>
                <w:shd w:fill="auto" w:val="clear"/>
              </w:rPr>
            </w:pPr>
          </w:p>
          <w:p>
            <w:pPr>
              <w:spacing w:before="0" w:after="0" w:line="276"/>
              <w:ind w:right="0" w:left="0" w:firstLine="0"/>
              <w:jc w:val="center"/>
              <w:rPr>
                <w:rFonts w:ascii="Calibri" w:hAnsi="Calibri" w:cs="Calibri" w:eastAsia="Calibri"/>
                <w:b/>
                <w:color w:val="000000"/>
                <w:spacing w:val="0"/>
                <w:position w:val="0"/>
                <w:sz w:val="22"/>
                <w:shd w:fill="auto" w:val="clear"/>
              </w:rPr>
            </w:pPr>
          </w:p>
          <w:p>
            <w:pPr>
              <w:spacing w:before="0" w:after="0" w:line="276"/>
              <w:ind w:right="0" w:left="0" w:firstLine="0"/>
              <w:jc w:val="center"/>
              <w:rPr>
                <w:rFonts w:ascii="Calibri" w:hAnsi="Calibri" w:cs="Calibri" w:eastAsia="Calibri"/>
                <w:b/>
                <w:color w:val="000000"/>
                <w:spacing w:val="0"/>
                <w:position w:val="0"/>
                <w:sz w:val="22"/>
                <w:shd w:fill="auto" w:val="clear"/>
              </w:rPr>
            </w:pPr>
          </w:p>
          <w:p>
            <w:pPr>
              <w:spacing w:before="0" w:after="0" w:line="276"/>
              <w:ind w:right="0" w:left="0" w:firstLine="0"/>
              <w:jc w:val="center"/>
              <w:rPr>
                <w:rFonts w:ascii="Calibri" w:hAnsi="Calibri" w:cs="Calibri" w:eastAsia="Calibri"/>
                <w:spacing w:val="0"/>
                <w:position w:val="0"/>
                <w:sz w:val="22"/>
                <w:shd w:fill="auto" w:val="clear"/>
              </w:rPr>
            </w:pPr>
          </w:p>
        </w:tc>
        <w:tc>
          <w:tcPr>
            <w:tcW w:w="1528" w:type="dxa"/>
            <w:tcBorders>
              <w:top w:val="single" w:color="a3a3a3" w:sz="24"/>
              <w:left w:val="single" w:color="a3a3a3" w:sz="24"/>
              <w:bottom w:val="single" w:color="a3a3a3" w:sz="24"/>
              <w:right w:val="single" w:color="a3a3a3" w:sz="8"/>
            </w:tcBorders>
            <w:shd w:color="ffffff" w:fill="8db3e2" w:val="pct20"/>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Ποσοστό επιδότησης για το Β’ Τρίμηνο</w:t>
            </w:r>
          </w:p>
        </w:tc>
        <w:tc>
          <w:tcPr>
            <w:tcW w:w="236" w:type="dxa"/>
            <w:tcBorders>
              <w:top w:val="single" w:color="a3a3a3" w:sz="24"/>
              <w:left w:val="single" w:color="a3a3a3" w:sz="8"/>
              <w:bottom w:val="single" w:color="a3a3a3" w:sz="24"/>
              <w:right w:val="single" w:color="a3a3a3" w:sz="24"/>
            </w:tcBorders>
            <w:shd w:color="ffffff" w:fill="8db3e2" w:val="pct20"/>
            <w:tcMar>
              <w:left w:w="108" w:type="dxa"/>
              <w:right w:w="108" w:type="dxa"/>
            </w:tcMar>
            <w:vAlign w:val="center"/>
          </w:tcPr>
          <w:p>
            <w:pPr>
              <w:spacing w:before="0" w:after="0" w:line="276"/>
              <w:ind w:right="0" w:left="0" w:firstLine="0"/>
              <w:jc w:val="center"/>
              <w:rPr>
                <w:rFonts w:ascii="Calibri" w:hAnsi="Calibri" w:cs="Calibri" w:eastAsia="Calibri"/>
                <w:b/>
                <w:color w:val="000000"/>
                <w:spacing w:val="0"/>
                <w:position w:val="0"/>
                <w:sz w:val="22"/>
                <w:shd w:fill="auto" w:val="clear"/>
              </w:rPr>
            </w:pPr>
          </w:p>
          <w:p>
            <w:pPr>
              <w:spacing w:before="0" w:after="0" w:line="276"/>
              <w:ind w:right="0" w:left="0" w:firstLine="0"/>
              <w:jc w:val="center"/>
              <w:rPr>
                <w:rFonts w:ascii="Calibri" w:hAnsi="Calibri" w:cs="Calibri" w:eastAsia="Calibri"/>
                <w:b/>
                <w:color w:val="000000"/>
                <w:spacing w:val="0"/>
                <w:position w:val="0"/>
                <w:sz w:val="22"/>
                <w:shd w:fill="auto" w:val="clear"/>
              </w:rPr>
            </w:pPr>
          </w:p>
          <w:p>
            <w:pPr>
              <w:spacing w:before="0" w:after="0" w:line="276"/>
              <w:ind w:right="0" w:left="0" w:firstLine="0"/>
              <w:jc w:val="center"/>
              <w:rPr>
                <w:rFonts w:ascii="Calibri" w:hAnsi="Calibri" w:cs="Calibri" w:eastAsia="Calibri"/>
                <w:b/>
                <w:color w:val="000000"/>
                <w:spacing w:val="0"/>
                <w:position w:val="0"/>
                <w:sz w:val="22"/>
                <w:shd w:fill="auto" w:val="clear"/>
              </w:rPr>
            </w:pPr>
          </w:p>
          <w:p>
            <w:pPr>
              <w:spacing w:before="0" w:after="0" w:line="276"/>
              <w:ind w:right="0" w:left="0" w:firstLine="0"/>
              <w:jc w:val="center"/>
              <w:rPr>
                <w:rFonts w:ascii="Calibri" w:hAnsi="Calibri" w:cs="Calibri" w:eastAsia="Calibri"/>
                <w:spacing w:val="0"/>
                <w:position w:val="0"/>
                <w:sz w:val="22"/>
                <w:shd w:fill="auto" w:val="clear"/>
              </w:rPr>
            </w:pPr>
          </w:p>
        </w:tc>
        <w:tc>
          <w:tcPr>
            <w:tcW w:w="1503" w:type="dxa"/>
            <w:tcBorders>
              <w:top w:val="single" w:color="a3a3a3" w:sz="24"/>
              <w:left w:val="single" w:color="a3a3a3" w:sz="24"/>
              <w:bottom w:val="single" w:color="a3a3a3" w:sz="24"/>
              <w:right w:val="single" w:color="a3a3a3" w:sz="24"/>
            </w:tcBorders>
            <w:shd w:color="ffffff" w:fill="8db3e2" w:val="pct20"/>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Ποσοστό επιδότησης για το Γ’ Τρίμηνο</w:t>
            </w:r>
          </w:p>
        </w:tc>
        <w:tc>
          <w:tcPr>
            <w:tcW w:w="1989" w:type="dxa"/>
            <w:gridSpan w:val="2"/>
            <w:tcBorders>
              <w:top w:val="single" w:color="a3a3a3" w:sz="24"/>
              <w:left w:val="single" w:color="a3a3a3" w:sz="24"/>
              <w:bottom w:val="single" w:color="a3a3a3" w:sz="24"/>
              <w:right w:val="single" w:color="a3a3a3" w:sz="24"/>
            </w:tcBorders>
            <w:shd w:color="ffffff" w:fill="8db3e2" w:val="pct20"/>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Μέγιστο ποσό  επιδότησης ανά οφειλή</w:t>
            </w:r>
          </w:p>
        </w:tc>
      </w:tr>
      <w:tr>
        <w:trPr>
          <w:trHeight w:val="1332" w:hRule="auto"/>
          <w:jc w:val="left"/>
        </w:trPr>
        <w:tc>
          <w:tcPr>
            <w:tcW w:w="2068" w:type="dxa"/>
            <w:tcBorders>
              <w:top w:val="single" w:color="a3a3a3" w:sz="24"/>
              <w:left w:val="single" w:color="a3a3a3" w:sz="24"/>
              <w:bottom w:val="single" w:color="a3a3a3" w:sz="24"/>
              <w:right w:val="single" w:color="a3a3a3" w:sz="24"/>
            </w:tcBorders>
            <w:shd w:color="auto" w:fill="f2f2f2" w:val="pct10"/>
            <w:tcMar>
              <w:left w:w="108" w:type="dxa"/>
              <w:right w:w="108" w:type="dxa"/>
            </w:tcMar>
            <w:vAlign w:val="top"/>
          </w:tcPr>
          <w:p>
            <w:pPr>
              <w:spacing w:before="0" w:after="0" w:line="276"/>
              <w:ind w:right="0" w:left="0" w:firstLine="0"/>
              <w:jc w:val="center"/>
              <w:rPr>
                <w:spacing w:val="0"/>
                <w:position w:val="0"/>
                <w:shd w:fill="auto" w:val="clear"/>
              </w:rPr>
            </w:pPr>
            <w:r>
              <w:rPr>
                <w:rFonts w:ascii="Georgia" w:hAnsi="Georgia" w:cs="Georgia" w:eastAsia="Georgia"/>
                <w:color w:val="000000"/>
                <w:spacing w:val="0"/>
                <w:position w:val="0"/>
                <w:sz w:val="20"/>
                <w:u w:val="single"/>
                <w:shd w:fill="auto" w:val="clear"/>
              </w:rPr>
              <w:t xml:space="preserve">ΚΑΤΗΓΟΡΙΑ Α</w:t>
            </w:r>
            <w:r>
              <w:rPr>
                <w:rFonts w:ascii="Georgia" w:hAnsi="Georgia" w:cs="Georgia" w:eastAsia="Georgia"/>
                <w:color w:val="000000"/>
                <w:spacing w:val="0"/>
                <w:position w:val="0"/>
                <w:sz w:val="20"/>
                <w:shd w:fill="auto" w:val="clear"/>
              </w:rPr>
              <w:t xml:space="preserve"> Ενήμερες οφειλές ή σε καθυστέρηση για χρονικό διάστημα </w:t>
            </w:r>
            <w:r>
              <w:rPr>
                <w:rFonts w:ascii="Cambria Math" w:hAnsi="Cambria Math" w:cs="Cambria Math" w:eastAsia="Cambria Math"/>
                <w:color w:val="000000"/>
                <w:spacing w:val="0"/>
                <w:position w:val="0"/>
                <w:sz w:val="20"/>
                <w:shd w:fill="auto" w:val="clear"/>
              </w:rPr>
              <w:t xml:space="preserve">≤</w:t>
            </w:r>
            <w:r>
              <w:rPr>
                <w:rFonts w:ascii="Georgia" w:hAnsi="Georgia" w:cs="Georgia" w:eastAsia="Georgia"/>
                <w:color w:val="000000"/>
                <w:spacing w:val="0"/>
                <w:position w:val="0"/>
                <w:sz w:val="20"/>
                <w:shd w:fill="auto" w:val="clear"/>
              </w:rPr>
              <w:t xml:space="preserve"> 90 </w:t>
            </w:r>
            <w:r>
              <w:rPr>
                <w:rFonts w:ascii="Georgia" w:hAnsi="Georgia" w:cs="Georgia" w:eastAsia="Georgia"/>
                <w:color w:val="000000"/>
                <w:spacing w:val="0"/>
                <w:position w:val="0"/>
                <w:sz w:val="20"/>
                <w:shd w:fill="auto" w:val="clear"/>
              </w:rPr>
              <w:t xml:space="preserve">ημερών</w:t>
            </w:r>
          </w:p>
        </w:tc>
        <w:tc>
          <w:tcPr>
            <w:tcW w:w="1709" w:type="dxa"/>
            <w:tcBorders>
              <w:top w:val="single" w:color="a3a3a3" w:sz="24"/>
              <w:left w:val="single" w:color="a3a3a3" w:sz="24"/>
              <w:bottom w:val="single" w:color="a3a3a3" w:sz="24"/>
              <w:right w:val="single" w:color="a3a3a3" w:sz="8"/>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90%</w:t>
            </w:r>
          </w:p>
        </w:tc>
        <w:tc>
          <w:tcPr>
            <w:tcW w:w="236" w:type="dxa"/>
            <w:tcBorders>
              <w:top w:val="single" w:color="a3a3a3" w:sz="24"/>
              <w:left w:val="single" w:color="a3a3a3" w:sz="8"/>
              <w:bottom w:val="single" w:color="a3a3a3" w:sz="24"/>
              <w:right w:val="single" w:color="a3a3a3" w:sz="2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c>
          <w:tcPr>
            <w:tcW w:w="1528" w:type="dxa"/>
            <w:tcBorders>
              <w:top w:val="single" w:color="a3a3a3" w:sz="24"/>
              <w:left w:val="single" w:color="a3a3a3" w:sz="24"/>
              <w:bottom w:val="single" w:color="a3a3a3" w:sz="24"/>
              <w:right w:val="single" w:color="a3a3a3" w:sz="8"/>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80%</w:t>
            </w:r>
          </w:p>
        </w:tc>
        <w:tc>
          <w:tcPr>
            <w:tcW w:w="236" w:type="dxa"/>
            <w:tcBorders>
              <w:top w:val="single" w:color="a3a3a3" w:sz="24"/>
              <w:left w:val="single" w:color="a3a3a3" w:sz="8"/>
              <w:bottom w:val="single" w:color="a3a3a3" w:sz="24"/>
              <w:right w:val="single" w:color="a3a3a3" w:sz="2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c>
          <w:tcPr>
            <w:tcW w:w="1503" w:type="dxa"/>
            <w:tcBorders>
              <w:top w:val="single" w:color="a3a3a3" w:sz="24"/>
              <w:left w:val="single" w:color="a3a3a3" w:sz="24"/>
              <w:bottom w:val="single" w:color="a3a3a3" w:sz="24"/>
              <w:right w:val="single" w:color="a3a3a3" w:sz="2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tc>
        <w:tc>
          <w:tcPr>
            <w:tcW w:w="1707" w:type="dxa"/>
            <w:tcBorders>
              <w:top w:val="single" w:color="a3a3a3" w:sz="24"/>
              <w:left w:val="single" w:color="a3a3a3" w:sz="24"/>
              <w:bottom w:val="single" w:color="a3a3a3" w:sz="24"/>
              <w:right w:val="single" w:color="a3a3a3" w:sz="8"/>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600€</w:t>
            </w:r>
          </w:p>
        </w:tc>
        <w:tc>
          <w:tcPr>
            <w:tcW w:w="282" w:type="dxa"/>
            <w:tcBorders>
              <w:top w:val="single" w:color="a3a3a3" w:sz="24"/>
              <w:left w:val="single" w:color="a3a3a3" w:sz="8"/>
              <w:bottom w:val="single" w:color="a3a3a3" w:sz="24"/>
              <w:right w:val="single" w:color="a3a3a3" w:sz="2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2068" w:type="dxa"/>
            <w:tcBorders>
              <w:top w:val="single" w:color="a3a3a3" w:sz="24"/>
              <w:left w:val="single" w:color="a3a3a3" w:sz="24"/>
              <w:bottom w:val="single" w:color="a3a3a3" w:sz="24"/>
              <w:right w:val="single" w:color="a3a3a3" w:sz="24"/>
            </w:tcBorders>
            <w:shd w:color="auto" w:fill="f2f2f2" w:val="pct10"/>
            <w:tcMar>
              <w:left w:w="108" w:type="dxa"/>
              <w:right w:w="108" w:type="dxa"/>
            </w:tcMar>
            <w:vAlign w:val="top"/>
          </w:tcPr>
          <w:p>
            <w:pPr>
              <w:spacing w:before="0" w:after="0" w:line="276"/>
              <w:ind w:right="0" w:left="0" w:firstLine="0"/>
              <w:jc w:val="center"/>
              <w:rPr>
                <w:spacing w:val="0"/>
                <w:position w:val="0"/>
                <w:shd w:fill="auto" w:val="clear"/>
              </w:rPr>
            </w:pPr>
            <w:r>
              <w:rPr>
                <w:rFonts w:ascii="Georgia" w:hAnsi="Georgia" w:cs="Georgia" w:eastAsia="Georgia"/>
                <w:color w:val="000000"/>
                <w:spacing w:val="0"/>
                <w:position w:val="0"/>
                <w:sz w:val="20"/>
                <w:u w:val="single"/>
                <w:shd w:fill="auto" w:val="clear"/>
              </w:rPr>
              <w:t xml:space="preserve">ΚΑΤΗΓΟΡΙΑ Β</w:t>
            </w:r>
            <w:r>
              <w:rPr>
                <w:rFonts w:ascii="Georgia" w:hAnsi="Georgia" w:cs="Georgia" w:eastAsia="Georgia"/>
                <w:color w:val="000000"/>
                <w:spacing w:val="0"/>
                <w:position w:val="0"/>
                <w:sz w:val="20"/>
                <w:shd w:fill="auto" w:val="clear"/>
              </w:rPr>
              <w:t xml:space="preserve"> Οφειλές σε καθυστέρηση για χρονικό  διάστημα &gt; 90 ημερών</w:t>
            </w:r>
          </w:p>
        </w:tc>
        <w:tc>
          <w:tcPr>
            <w:tcW w:w="1709" w:type="dxa"/>
            <w:tcBorders>
              <w:top w:val="single" w:color="a3a3a3" w:sz="24"/>
              <w:left w:val="single" w:color="a3a3a3" w:sz="24"/>
              <w:bottom w:val="single" w:color="a3a3a3" w:sz="24"/>
              <w:right w:val="single" w:color="a3a3a3" w:sz="8"/>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80%</w:t>
            </w:r>
          </w:p>
        </w:tc>
        <w:tc>
          <w:tcPr>
            <w:tcW w:w="236" w:type="dxa"/>
            <w:tcBorders>
              <w:top w:val="single" w:color="a3a3a3" w:sz="24"/>
              <w:left w:val="single" w:color="a3a3a3" w:sz="8"/>
              <w:bottom w:val="single" w:color="a3a3a3" w:sz="24"/>
              <w:right w:val="single" w:color="a3a3a3" w:sz="2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c>
          <w:tcPr>
            <w:tcW w:w="1528" w:type="dxa"/>
            <w:tcBorders>
              <w:top w:val="single" w:color="a3a3a3" w:sz="24"/>
              <w:left w:val="single" w:color="a3a3a3" w:sz="24"/>
              <w:bottom w:val="single" w:color="a3a3a3" w:sz="24"/>
              <w:right w:val="single" w:color="a3a3a3" w:sz="8"/>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tc>
        <w:tc>
          <w:tcPr>
            <w:tcW w:w="236" w:type="dxa"/>
            <w:tcBorders>
              <w:top w:val="single" w:color="a3a3a3" w:sz="24"/>
              <w:left w:val="single" w:color="a3a3a3" w:sz="8"/>
              <w:bottom w:val="single" w:color="a3a3a3" w:sz="24"/>
              <w:right w:val="single" w:color="a3a3a3" w:sz="2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c>
          <w:tcPr>
            <w:tcW w:w="1503" w:type="dxa"/>
            <w:tcBorders>
              <w:top w:val="single" w:color="a3a3a3" w:sz="24"/>
              <w:left w:val="single" w:color="a3a3a3" w:sz="24"/>
              <w:bottom w:val="single" w:color="a3a3a3" w:sz="24"/>
              <w:right w:val="single" w:color="a3a3a3" w:sz="2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60%</w:t>
            </w:r>
          </w:p>
        </w:tc>
        <w:tc>
          <w:tcPr>
            <w:tcW w:w="1707" w:type="dxa"/>
            <w:tcBorders>
              <w:top w:val="single" w:color="a3a3a3" w:sz="24"/>
              <w:left w:val="single" w:color="a3a3a3" w:sz="24"/>
              <w:bottom w:val="single" w:color="a3a3a3" w:sz="24"/>
              <w:right w:val="single" w:color="a3a3a3" w:sz="8"/>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500€</w:t>
            </w:r>
          </w:p>
        </w:tc>
        <w:tc>
          <w:tcPr>
            <w:tcW w:w="282" w:type="dxa"/>
            <w:tcBorders>
              <w:top w:val="single" w:color="a3a3a3" w:sz="24"/>
              <w:left w:val="single" w:color="a3a3a3" w:sz="8"/>
              <w:bottom w:val="single" w:color="a3a3a3" w:sz="24"/>
              <w:right w:val="single" w:color="a3a3a3" w:sz="2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2068" w:type="dxa"/>
            <w:tcBorders>
              <w:top w:val="single" w:color="a3a3a3" w:sz="24"/>
              <w:left w:val="single" w:color="a3a3a3" w:sz="24"/>
              <w:bottom w:val="single" w:color="a3a3a3" w:sz="24"/>
              <w:right w:val="single" w:color="a3a3a3" w:sz="24"/>
            </w:tcBorders>
            <w:shd w:color="auto" w:fill="f2f2f2" w:val="pct10"/>
            <w:tcMar>
              <w:left w:w="108" w:type="dxa"/>
              <w:right w:w="108" w:type="dxa"/>
            </w:tcMar>
            <w:vAlign w:val="top"/>
          </w:tcPr>
          <w:p>
            <w:pPr>
              <w:spacing w:before="0" w:after="0" w:line="276"/>
              <w:ind w:right="0" w:left="0" w:firstLine="0"/>
              <w:jc w:val="center"/>
              <w:rPr>
                <w:spacing w:val="0"/>
                <w:position w:val="0"/>
                <w:shd w:fill="auto" w:val="clear"/>
              </w:rPr>
            </w:pPr>
            <w:r>
              <w:rPr>
                <w:rFonts w:ascii="Georgia" w:hAnsi="Georgia" w:cs="Georgia" w:eastAsia="Georgia"/>
                <w:color w:val="000000"/>
                <w:spacing w:val="0"/>
                <w:position w:val="0"/>
                <w:sz w:val="20"/>
                <w:u w:val="single"/>
                <w:shd w:fill="auto" w:val="clear"/>
              </w:rPr>
              <w:t xml:space="preserve">ΚΑΤΗΓΟΡΙΑ Γ</w:t>
            </w:r>
            <w:r>
              <w:rPr>
                <w:rFonts w:ascii="Georgia" w:hAnsi="Georgia" w:cs="Georgia" w:eastAsia="Georgia"/>
                <w:color w:val="000000"/>
                <w:spacing w:val="0"/>
                <w:position w:val="0"/>
                <w:sz w:val="20"/>
                <w:shd w:fill="auto" w:val="clear"/>
              </w:rPr>
              <w:t xml:space="preserve"> Καταγγελμένες οφειλές</w:t>
            </w:r>
          </w:p>
        </w:tc>
        <w:tc>
          <w:tcPr>
            <w:tcW w:w="1709" w:type="dxa"/>
            <w:tcBorders>
              <w:top w:val="single" w:color="a3a3a3" w:sz="24"/>
              <w:left w:val="single" w:color="a3a3a3" w:sz="24"/>
              <w:bottom w:val="single" w:color="a3a3a3" w:sz="24"/>
              <w:right w:val="single" w:color="a3a3a3" w:sz="8"/>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60%</w:t>
            </w:r>
          </w:p>
        </w:tc>
        <w:tc>
          <w:tcPr>
            <w:tcW w:w="236" w:type="dxa"/>
            <w:tcBorders>
              <w:top w:val="single" w:color="a3a3a3" w:sz="24"/>
              <w:left w:val="single" w:color="a3a3a3" w:sz="8"/>
              <w:bottom w:val="single" w:color="a3a3a3" w:sz="24"/>
              <w:right w:val="single" w:color="a3a3a3" w:sz="2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c>
          <w:tcPr>
            <w:tcW w:w="1528" w:type="dxa"/>
            <w:tcBorders>
              <w:top w:val="single" w:color="a3a3a3" w:sz="24"/>
              <w:left w:val="single" w:color="a3a3a3" w:sz="24"/>
              <w:bottom w:val="single" w:color="a3a3a3" w:sz="24"/>
              <w:right w:val="single" w:color="a3a3a3" w:sz="8"/>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50%</w:t>
            </w:r>
          </w:p>
        </w:tc>
        <w:tc>
          <w:tcPr>
            <w:tcW w:w="236" w:type="dxa"/>
            <w:tcBorders>
              <w:top w:val="single" w:color="a3a3a3" w:sz="24"/>
              <w:left w:val="single" w:color="a3a3a3" w:sz="8"/>
              <w:bottom w:val="single" w:color="a3a3a3" w:sz="24"/>
              <w:right w:val="single" w:color="a3a3a3" w:sz="24"/>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c>
          <w:tcPr>
            <w:tcW w:w="1503" w:type="dxa"/>
            <w:tcBorders>
              <w:top w:val="single" w:color="a3a3a3" w:sz="24"/>
              <w:left w:val="single" w:color="a3a3a3" w:sz="24"/>
              <w:bottom w:val="single" w:color="a3a3a3" w:sz="24"/>
              <w:right w:val="single" w:color="a3a3a3" w:sz="24"/>
            </w:tcBorders>
            <w:shd w:color="000000" w:fill="ffffff" w:val="clear"/>
            <w:tcMar>
              <w:left w:w="108" w:type="dxa"/>
              <w:right w:w="108" w:type="dxa"/>
            </w:tcMar>
            <w:vAlign w:val="center"/>
          </w:tcPr>
          <w:p>
            <w:pPr>
              <w:spacing w:before="0" w:after="0" w:line="276"/>
              <w:ind w:right="0" w:left="82"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30%</w:t>
            </w:r>
          </w:p>
        </w:tc>
        <w:tc>
          <w:tcPr>
            <w:tcW w:w="1707" w:type="dxa"/>
            <w:tcBorders>
              <w:top w:val="single" w:color="a3a3a3" w:sz="24"/>
              <w:left w:val="single" w:color="a3a3a3" w:sz="24"/>
              <w:bottom w:val="single" w:color="a3a3a3" w:sz="24"/>
              <w:right w:val="single" w:color="a3a3a3" w:sz="8"/>
            </w:tcBorders>
            <w:shd w:color="000000" w:fill="ffffff"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300€</w:t>
            </w:r>
          </w:p>
        </w:tc>
        <w:tc>
          <w:tcPr>
            <w:tcW w:w="282" w:type="dxa"/>
            <w:tcBorders>
              <w:top w:val="single" w:color="a3a3a3" w:sz="24"/>
              <w:left w:val="single" w:color="a3a3a3" w:sz="8"/>
              <w:bottom w:val="single" w:color="a3a3a3" w:sz="24"/>
              <w:right w:val="single" w:color="a3a3a3" w:sz="24"/>
            </w:tcBorders>
            <w:shd w:color="000000" w:fill="ffffff"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bl>
    <w:p>
      <w:pPr>
        <w:spacing w:before="0" w:after="0" w:line="276"/>
        <w:ind w:right="0" w:left="0" w:firstLine="0"/>
        <w:jc w:val="center"/>
        <w:rPr>
          <w:rFonts w:ascii="Calibri" w:hAnsi="Calibri" w:cs="Calibri" w:eastAsia="Calibri"/>
          <w:b/>
          <w:i/>
          <w:color w:val="333333"/>
          <w:spacing w:val="0"/>
          <w:position w:val="0"/>
          <w:sz w:val="24"/>
          <w:shd w:fill="FFFFFF" w:val="clear"/>
        </w:rPr>
      </w:pPr>
    </w:p>
    <w:p>
      <w:pPr>
        <w:spacing w:before="0" w:after="0" w:line="276"/>
        <w:ind w:right="0" w:left="0" w:firstLine="0"/>
        <w:jc w:val="left"/>
        <w:rPr>
          <w:rFonts w:ascii="Calibri" w:hAnsi="Calibri" w:cs="Calibri" w:eastAsia="Calibri"/>
          <w:b/>
          <w:i/>
          <w:color w:val="333333"/>
          <w:spacing w:val="0"/>
          <w:position w:val="0"/>
          <w:sz w:val="24"/>
          <w:shd w:fill="FFFFFF" w:val="clear"/>
        </w:rPr>
      </w:pPr>
      <w:r>
        <w:rPr>
          <w:rFonts w:ascii="Calibri" w:hAnsi="Calibri" w:cs="Calibri" w:eastAsia="Calibri"/>
          <w:b/>
          <w:i/>
          <w:color w:val="333333"/>
          <w:spacing w:val="0"/>
          <w:position w:val="0"/>
          <w:sz w:val="24"/>
          <w:shd w:fill="FFFFFF" w:val="clear"/>
        </w:rPr>
        <w:t xml:space="preserve"> </w:t>
      </w:r>
    </w:p>
    <w:p>
      <w:pPr>
        <w:spacing w:before="0" w:after="0" w:line="276"/>
        <w:ind w:right="0" w:left="0" w:firstLine="0"/>
        <w:jc w:val="left"/>
        <w:rPr>
          <w:rFonts w:ascii="Calibri" w:hAnsi="Calibri" w:cs="Calibri" w:eastAsia="Calibri"/>
          <w:b/>
          <w:i/>
          <w:color w:val="333333"/>
          <w:spacing w:val="0"/>
          <w:position w:val="0"/>
          <w:sz w:val="24"/>
          <w:shd w:fill="FFFFFF" w:val="clear"/>
        </w:rPr>
      </w:pPr>
    </w:p>
    <w:p>
      <w:pPr>
        <w:spacing w:before="0" w:after="0" w:line="276"/>
        <w:ind w:right="0" w:left="0" w:firstLine="0"/>
        <w:jc w:val="center"/>
        <w:rPr>
          <w:rFonts w:ascii="Calibri" w:hAnsi="Calibri" w:cs="Calibri" w:eastAsia="Calibri"/>
          <w:b/>
          <w:i/>
          <w:color w:val="333333"/>
          <w:spacing w:val="0"/>
          <w:position w:val="0"/>
          <w:sz w:val="24"/>
          <w:shd w:fill="FFFFFF" w:val="clear"/>
        </w:rPr>
      </w:pPr>
      <w:r>
        <w:rPr>
          <w:rFonts w:ascii="Calibri" w:hAnsi="Calibri" w:cs="Calibri" w:eastAsia="Calibri"/>
          <w:b/>
          <w:i/>
          <w:color w:val="333333"/>
          <w:spacing w:val="0"/>
          <w:position w:val="0"/>
          <w:sz w:val="24"/>
          <w:shd w:fill="FFFFFF" w:val="clear"/>
        </w:rPr>
        <w:t xml:space="preserve">Πίνακας 14.2: Συνοπτική παρουσίαση κριτηρίων Επιλεξιμότητας:</w:t>
      </w:r>
    </w:p>
    <w:p>
      <w:pPr>
        <w:spacing w:before="0" w:after="0" w:line="276"/>
        <w:ind w:right="0" w:left="0" w:firstLine="0"/>
        <w:jc w:val="center"/>
        <w:rPr>
          <w:rFonts w:ascii="Calibri" w:hAnsi="Calibri" w:cs="Calibri" w:eastAsia="Calibri"/>
          <w:b/>
          <w:i/>
          <w:color w:val="333333"/>
          <w:spacing w:val="0"/>
          <w:position w:val="0"/>
          <w:sz w:val="24"/>
          <w:shd w:fill="FFFFFF" w:val="clear"/>
        </w:rPr>
      </w:pPr>
    </w:p>
    <w:tbl>
      <w:tblPr>
        <w:tblInd w:w="93" w:type="dxa"/>
      </w:tblPr>
      <w:tblGrid>
        <w:gridCol w:w="3660"/>
        <w:gridCol w:w="1809"/>
        <w:gridCol w:w="1809"/>
        <w:gridCol w:w="1809"/>
      </w:tblGrid>
      <w:tr>
        <w:trPr>
          <w:trHeight w:val="1200" w:hRule="auto"/>
          <w:jc w:val="left"/>
        </w:trPr>
        <w:tc>
          <w:tcPr>
            <w:tcW w:w="3660" w:type="dxa"/>
            <w:tcBorders>
              <w:top w:val="single" w:color="000000" w:sz="4"/>
              <w:left w:val="single" w:color="000000" w:sz="4"/>
              <w:bottom w:val="single" w:color="000000" w:sz="4"/>
              <w:right w:val="single" w:color="000000" w:sz="4"/>
            </w:tcBorders>
            <w:shd w:color="auto" w:fill="8db3e2" w:val="pct20"/>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ΚΡΙΤΗΡΙΑ ΕΠΙΛΕΞΙΜΟΤΗΤΑΣ </w:t>
            </w:r>
          </w:p>
        </w:tc>
        <w:tc>
          <w:tcPr>
            <w:tcW w:w="1809" w:type="dxa"/>
            <w:tcBorders>
              <w:top w:val="single" w:color="000000" w:sz="4"/>
              <w:left w:val="single" w:color="000000" w:sz="0"/>
              <w:bottom w:val="single" w:color="000000" w:sz="4"/>
              <w:right w:val="single" w:color="000000" w:sz="4"/>
            </w:tcBorders>
            <w:shd w:color="auto" w:fill="8db3e2" w:val="pct20"/>
            <w:tcMar>
              <w:left w:w="108" w:type="dxa"/>
              <w:right w:w="108" w:type="dxa"/>
            </w:tcMar>
            <w:vAlign w:val="center"/>
          </w:tcPr>
          <w:p>
            <w:pPr>
              <w:spacing w:before="0" w:after="0" w:line="276"/>
              <w:ind w:right="0" w:left="0" w:firstLine="0"/>
              <w:jc w:val="center"/>
              <w:rPr>
                <w:spacing w:val="0"/>
                <w:position w:val="0"/>
                <w:sz w:val="22"/>
                <w:shd w:fill="auto" w:val="clear"/>
              </w:rPr>
            </w:pPr>
            <w:r>
              <w:rPr>
                <w:rFonts w:ascii="Calibri" w:hAnsi="Calibri" w:cs="Calibri" w:eastAsia="Calibri"/>
                <w:b/>
                <w:color w:val="000000"/>
                <w:spacing w:val="0"/>
                <w:position w:val="0"/>
                <w:sz w:val="22"/>
                <w:u w:val="single"/>
                <w:shd w:fill="auto" w:val="clear"/>
              </w:rPr>
              <w:t xml:space="preserve">ΚΑΤΗΓΟΡΙΑ Α</w:t>
            </w:r>
            <w:r>
              <w:rPr>
                <w:rFonts w:ascii="Calibri" w:hAnsi="Calibri" w:cs="Calibri" w:eastAsia="Calibri"/>
                <w:b/>
                <w:color w:val="000000"/>
                <w:spacing w:val="0"/>
                <w:position w:val="0"/>
                <w:sz w:val="22"/>
                <w:shd w:fill="auto" w:val="clear"/>
              </w:rPr>
              <w:t xml:space="preserve"> Ενήμερες οφειλές ή σε καθυστέρηση για χρονικό διάστημα </w:t>
            </w:r>
            <w:r>
              <w:rPr>
                <w:rFonts w:ascii="Cambria Math" w:hAnsi="Cambria Math" w:cs="Cambria Math" w:eastAsia="Cambria Math"/>
                <w:b/>
                <w:color w:val="000000"/>
                <w:spacing w:val="0"/>
                <w:position w:val="0"/>
                <w:sz w:val="22"/>
                <w:shd w:fill="auto" w:val="clear"/>
              </w:rPr>
              <w:t xml:space="preserve">≤</w:t>
            </w:r>
            <w:r>
              <w:rPr>
                <w:rFonts w:ascii="Calibri" w:hAnsi="Calibri" w:cs="Calibri" w:eastAsia="Calibri"/>
                <w:b/>
                <w:color w:val="000000"/>
                <w:spacing w:val="0"/>
                <w:position w:val="0"/>
                <w:sz w:val="22"/>
                <w:shd w:fill="auto" w:val="clear"/>
              </w:rPr>
              <w:t xml:space="preserve"> 90 </w:t>
            </w:r>
            <w:r>
              <w:rPr>
                <w:rFonts w:ascii="Calibri" w:hAnsi="Calibri" w:cs="Calibri" w:eastAsia="Calibri"/>
                <w:b/>
                <w:color w:val="000000"/>
                <w:spacing w:val="0"/>
                <w:position w:val="0"/>
                <w:sz w:val="22"/>
                <w:shd w:fill="auto" w:val="clear"/>
              </w:rPr>
              <w:t xml:space="preserve">ημερών την 29.02.2020</w:t>
            </w:r>
          </w:p>
        </w:tc>
        <w:tc>
          <w:tcPr>
            <w:tcW w:w="1809" w:type="dxa"/>
            <w:tcBorders>
              <w:top w:val="single" w:color="000000" w:sz="4"/>
              <w:left w:val="single" w:color="000000" w:sz="0"/>
              <w:bottom w:val="single" w:color="000000" w:sz="4"/>
              <w:right w:val="single" w:color="000000" w:sz="4"/>
            </w:tcBorders>
            <w:shd w:color="auto" w:fill="8db3e2" w:val="pct20"/>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u w:val="single"/>
                <w:shd w:fill="auto" w:val="clear"/>
              </w:rPr>
              <w:t xml:space="preserve">ΚΑΤΗΓΟΡΙΑ Β</w:t>
            </w:r>
            <w:r>
              <w:rPr>
                <w:rFonts w:ascii="Calibri" w:hAnsi="Calibri" w:cs="Calibri" w:eastAsia="Calibri"/>
                <w:b/>
                <w:color w:val="000000"/>
                <w:spacing w:val="0"/>
                <w:position w:val="0"/>
                <w:sz w:val="22"/>
                <w:shd w:fill="auto" w:val="clear"/>
              </w:rPr>
              <w:t xml:space="preserve"> Οφειλές σε καθυστέρηση για χρονικό  διάστημα &gt; 90 ημερών την 29.02.2020</w:t>
            </w:r>
          </w:p>
        </w:tc>
        <w:tc>
          <w:tcPr>
            <w:tcW w:w="1809" w:type="dxa"/>
            <w:tcBorders>
              <w:top w:val="single" w:color="000000" w:sz="4"/>
              <w:left w:val="single" w:color="000000" w:sz="0"/>
              <w:bottom w:val="single" w:color="000000" w:sz="4"/>
              <w:right w:val="single" w:color="000000" w:sz="4"/>
            </w:tcBorders>
            <w:shd w:color="auto" w:fill="8db3e2" w:val="pct20"/>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u w:val="single"/>
                <w:shd w:fill="auto" w:val="clear"/>
              </w:rPr>
              <w:t xml:space="preserve">ΚΑΤΗΓΟΡΙΑ Γ</w:t>
            </w:r>
            <w:r>
              <w:rPr>
                <w:rFonts w:ascii="Calibri" w:hAnsi="Calibri" w:cs="Calibri" w:eastAsia="Calibri"/>
                <w:b/>
                <w:color w:val="000000"/>
                <w:spacing w:val="0"/>
                <w:position w:val="0"/>
                <w:sz w:val="22"/>
                <w:shd w:fill="auto" w:val="clear"/>
              </w:rPr>
              <w:t xml:space="preserve"> Καταγγελμένες οφειλές την 29.02.2020</w:t>
            </w:r>
          </w:p>
        </w:tc>
      </w:tr>
      <w:tr>
        <w:trPr>
          <w:trHeight w:val="300" w:hRule="auto"/>
          <w:jc w:val="left"/>
        </w:trPr>
        <w:tc>
          <w:tcPr>
            <w:tcW w:w="3660" w:type="dxa"/>
            <w:tcBorders>
              <w:top w:val="single" w:color="000000" w:sz="4"/>
              <w:left w:val="single" w:color="000000" w:sz="4"/>
              <w:bottom w:val="single" w:color="000000" w:sz="4"/>
              <w:right w:val="single" w:color="000000" w:sz="4"/>
            </w:tcBorders>
            <w:shd w:color="auto" w:fill="f2f2f2" w:val="pct10"/>
            <w:tcMar>
              <w:left w:w="108" w:type="dxa"/>
              <w:right w:w="108" w:type="dxa"/>
            </w:tcMar>
            <w:vAlign w:val="bottom"/>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Αξία Α΄ κατοικίας βάσει ΕΝΦΙΑ</w:t>
            </w:r>
          </w:p>
        </w:tc>
        <w:tc>
          <w:tcPr>
            <w:tcW w:w="1809"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&lt;300.000€</w:t>
            </w:r>
          </w:p>
        </w:tc>
        <w:tc>
          <w:tcPr>
            <w:tcW w:w="1809"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&lt;250.000€</w:t>
            </w:r>
          </w:p>
        </w:tc>
        <w:tc>
          <w:tcPr>
            <w:tcW w:w="1809"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&lt;200.000€</w:t>
            </w:r>
          </w:p>
        </w:tc>
      </w:tr>
      <w:tr>
        <w:trPr>
          <w:trHeight w:val="300" w:hRule="auto"/>
          <w:jc w:val="left"/>
        </w:trPr>
        <w:tc>
          <w:tcPr>
            <w:tcW w:w="3660" w:type="dxa"/>
            <w:tcBorders>
              <w:top w:val="single" w:color="000000" w:sz="4"/>
              <w:left w:val="single" w:color="000000" w:sz="4"/>
              <w:bottom w:val="single" w:color="000000" w:sz="4"/>
              <w:right w:val="single" w:color="000000" w:sz="4"/>
            </w:tcBorders>
            <w:shd w:color="auto" w:fill="f2f2f2" w:val="pct10"/>
            <w:tcMar>
              <w:left w:w="108" w:type="dxa"/>
              <w:right w:w="108" w:type="dxa"/>
            </w:tcMar>
            <w:vAlign w:val="bottom"/>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Οικογενειακό εισόδημα δικαιούχου</w:t>
            </w:r>
          </w:p>
        </w:tc>
        <w:tc>
          <w:tcPr>
            <w:tcW w:w="1809" w:type="dxa"/>
            <w:tcBorders>
              <w:top w:val="single" w:color="000000" w:sz="4"/>
              <w:left w:val="single" w:color="000000" w:sz="0"/>
              <w:bottom w:val="single" w:color="000000" w:sz="4"/>
              <w:right w:val="single" w:color="000000" w:sz="4"/>
            </w:tcBorders>
            <w:shd w:color="auto" w:fill="dbe5f1"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&lt;24.000€</w:t>
            </w:r>
          </w:p>
        </w:tc>
        <w:tc>
          <w:tcPr>
            <w:tcW w:w="1809" w:type="dxa"/>
            <w:tcBorders>
              <w:top w:val="single" w:color="000000" w:sz="4"/>
              <w:left w:val="single" w:color="000000" w:sz="0"/>
              <w:bottom w:val="single" w:color="000000" w:sz="4"/>
              <w:right w:val="single" w:color="000000" w:sz="4"/>
            </w:tcBorders>
            <w:shd w:color="auto" w:fill="dbe5f1"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&lt;17.000€</w:t>
            </w:r>
          </w:p>
        </w:tc>
        <w:tc>
          <w:tcPr>
            <w:tcW w:w="1809" w:type="dxa"/>
            <w:tcBorders>
              <w:top w:val="single" w:color="000000" w:sz="4"/>
              <w:left w:val="single" w:color="000000" w:sz="0"/>
              <w:bottom w:val="single" w:color="000000" w:sz="4"/>
              <w:right w:val="single" w:color="000000" w:sz="4"/>
            </w:tcBorders>
            <w:shd w:color="auto" w:fill="dbe5f1"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&lt;12.500€</w:t>
            </w:r>
          </w:p>
        </w:tc>
      </w:tr>
      <w:tr>
        <w:trPr>
          <w:trHeight w:val="300" w:hRule="auto"/>
          <w:jc w:val="left"/>
        </w:trPr>
        <w:tc>
          <w:tcPr>
            <w:tcW w:w="3660" w:type="dxa"/>
            <w:tcBorders>
              <w:top w:val="single" w:color="000000" w:sz="4"/>
              <w:left w:val="single" w:color="000000" w:sz="4"/>
              <w:bottom w:val="single" w:color="000000" w:sz="4"/>
              <w:right w:val="single" w:color="000000" w:sz="4"/>
            </w:tcBorders>
            <w:shd w:color="auto" w:fill="f2f2f2" w:val="pct10"/>
            <w:tcMar>
              <w:left w:w="108" w:type="dxa"/>
              <w:right w:w="108" w:type="dxa"/>
            </w:tcMar>
            <w:vAlign w:val="bottom"/>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Οικογενειακό εισόδημα συζύγου</w:t>
            </w:r>
          </w:p>
        </w:tc>
        <w:tc>
          <w:tcPr>
            <w:tcW w:w="1809"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&lt;18.000</w:t>
            </w:r>
          </w:p>
        </w:tc>
        <w:tc>
          <w:tcPr>
            <w:tcW w:w="1809"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&lt;13.000€</w:t>
            </w:r>
          </w:p>
        </w:tc>
        <w:tc>
          <w:tcPr>
            <w:tcW w:w="1809"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&lt;8.500</w:t>
            </w:r>
            <w:r>
              <w:rPr>
                <w:rFonts w:ascii="Calibri" w:hAnsi="Calibri" w:cs="Calibri" w:eastAsia="Calibri"/>
                <w:color w:val="000000"/>
                <w:spacing w:val="0"/>
                <w:position w:val="0"/>
                <w:sz w:val="22"/>
                <w:shd w:fill="auto" w:val="clear"/>
              </w:rPr>
              <w:t xml:space="preserve">ε</w:t>
            </w:r>
          </w:p>
        </w:tc>
      </w:tr>
      <w:tr>
        <w:trPr>
          <w:trHeight w:val="900" w:hRule="auto"/>
          <w:jc w:val="left"/>
        </w:trPr>
        <w:tc>
          <w:tcPr>
            <w:tcW w:w="3660" w:type="dxa"/>
            <w:tcBorders>
              <w:top w:val="single" w:color="000000" w:sz="4"/>
              <w:left w:val="single" w:color="000000" w:sz="4"/>
              <w:bottom w:val="single" w:color="000000" w:sz="4"/>
              <w:right w:val="single" w:color="000000" w:sz="4"/>
            </w:tcBorders>
            <w:shd w:color="auto" w:fill="f2f2f2" w:val="pct10"/>
            <w:tcMar>
              <w:left w:w="108" w:type="dxa"/>
              <w:right w:w="108" w:type="dxa"/>
            </w:tcMar>
            <w:vAlign w:val="bottom"/>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Οικογενειακό εισόδημα για κάθε εξαρτώμενο μέλος (και έως 3 εξαρτώμενα μέλη)</w:t>
            </w:r>
          </w:p>
        </w:tc>
        <w:tc>
          <w:tcPr>
            <w:tcW w:w="1809" w:type="dxa"/>
            <w:tcBorders>
              <w:top w:val="single" w:color="000000" w:sz="4"/>
              <w:left w:val="single" w:color="000000" w:sz="0"/>
              <w:bottom w:val="single" w:color="000000" w:sz="4"/>
              <w:right w:val="single" w:color="000000" w:sz="4"/>
            </w:tcBorders>
            <w:shd w:color="auto" w:fill="dbe5f1"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&lt;5.000€</w:t>
            </w:r>
          </w:p>
        </w:tc>
        <w:tc>
          <w:tcPr>
            <w:tcW w:w="1809" w:type="dxa"/>
            <w:tcBorders>
              <w:top w:val="single" w:color="000000" w:sz="4"/>
              <w:left w:val="single" w:color="000000" w:sz="0"/>
              <w:bottom w:val="single" w:color="000000" w:sz="4"/>
              <w:right w:val="single" w:color="000000" w:sz="4"/>
            </w:tcBorders>
            <w:shd w:color="auto" w:fill="dbe5f1"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&lt;5.000€</w:t>
            </w:r>
          </w:p>
        </w:tc>
        <w:tc>
          <w:tcPr>
            <w:tcW w:w="1809" w:type="dxa"/>
            <w:tcBorders>
              <w:top w:val="single" w:color="000000" w:sz="4"/>
              <w:left w:val="single" w:color="000000" w:sz="0"/>
              <w:bottom w:val="single" w:color="000000" w:sz="4"/>
              <w:right w:val="single" w:color="000000" w:sz="4"/>
            </w:tcBorders>
            <w:shd w:color="auto" w:fill="dbe5f1"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&lt;5.000€</w:t>
            </w:r>
          </w:p>
        </w:tc>
      </w:tr>
      <w:tr>
        <w:trPr>
          <w:trHeight w:val="600" w:hRule="auto"/>
          <w:jc w:val="left"/>
        </w:trPr>
        <w:tc>
          <w:tcPr>
            <w:tcW w:w="3660" w:type="dxa"/>
            <w:tcBorders>
              <w:top w:val="single" w:color="000000" w:sz="4"/>
              <w:left w:val="single" w:color="000000" w:sz="4"/>
              <w:bottom w:val="single" w:color="000000" w:sz="4"/>
              <w:right w:val="single" w:color="000000" w:sz="4"/>
            </w:tcBorders>
            <w:shd w:color="auto" w:fill="f2f2f2" w:val="pct10"/>
            <w:tcMar>
              <w:left w:w="108" w:type="dxa"/>
              <w:right w:w="108" w:type="dxa"/>
            </w:tcMar>
            <w:vAlign w:val="bottom"/>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Σύνολο οικογενειακού εισοδήματος ζευγαριού</w:t>
            </w:r>
          </w:p>
        </w:tc>
        <w:tc>
          <w:tcPr>
            <w:tcW w:w="1809"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&lt;42.000€</w:t>
            </w:r>
          </w:p>
        </w:tc>
        <w:tc>
          <w:tcPr>
            <w:tcW w:w="1809"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&lt;30.000€</w:t>
            </w:r>
          </w:p>
        </w:tc>
        <w:tc>
          <w:tcPr>
            <w:tcW w:w="1809"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&lt;21.000€</w:t>
            </w:r>
          </w:p>
        </w:tc>
      </w:tr>
      <w:tr>
        <w:trPr>
          <w:trHeight w:val="600" w:hRule="auto"/>
          <w:jc w:val="left"/>
        </w:trPr>
        <w:tc>
          <w:tcPr>
            <w:tcW w:w="3660" w:type="dxa"/>
            <w:tcBorders>
              <w:top w:val="single" w:color="000000" w:sz="4"/>
              <w:left w:val="single" w:color="000000" w:sz="4"/>
              <w:bottom w:val="single" w:color="000000" w:sz="4"/>
              <w:right w:val="single" w:color="000000" w:sz="4"/>
            </w:tcBorders>
            <w:shd w:color="auto" w:fill="f2f2f2" w:val="pct10"/>
            <w:tcMar>
              <w:left w:w="108" w:type="dxa"/>
              <w:right w:w="108" w:type="dxa"/>
            </w:tcMar>
            <w:vAlign w:val="bottom"/>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Σύνολο οικογενειακού εισοδήματος (ζευγάρι με 1 εξαρτώμενο μέλος)</w:t>
            </w:r>
          </w:p>
        </w:tc>
        <w:tc>
          <w:tcPr>
            <w:tcW w:w="1809" w:type="dxa"/>
            <w:tcBorders>
              <w:top w:val="single" w:color="000000" w:sz="4"/>
              <w:left w:val="single" w:color="000000" w:sz="0"/>
              <w:bottom w:val="single" w:color="000000" w:sz="4"/>
              <w:right w:val="single" w:color="000000" w:sz="4"/>
            </w:tcBorders>
            <w:shd w:color="auto" w:fill="dbe5f1"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&lt;47.000€</w:t>
            </w:r>
          </w:p>
        </w:tc>
        <w:tc>
          <w:tcPr>
            <w:tcW w:w="1809" w:type="dxa"/>
            <w:tcBorders>
              <w:top w:val="single" w:color="000000" w:sz="4"/>
              <w:left w:val="single" w:color="000000" w:sz="0"/>
              <w:bottom w:val="single" w:color="000000" w:sz="4"/>
              <w:right w:val="single" w:color="000000" w:sz="4"/>
            </w:tcBorders>
            <w:shd w:color="auto" w:fill="dbe5f1"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&lt;35.000€</w:t>
            </w:r>
          </w:p>
        </w:tc>
        <w:tc>
          <w:tcPr>
            <w:tcW w:w="1809" w:type="dxa"/>
            <w:tcBorders>
              <w:top w:val="single" w:color="000000" w:sz="4"/>
              <w:left w:val="single" w:color="000000" w:sz="0"/>
              <w:bottom w:val="single" w:color="000000" w:sz="4"/>
              <w:right w:val="single" w:color="000000" w:sz="4"/>
            </w:tcBorders>
            <w:shd w:color="auto" w:fill="dbe5f1"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&lt;26.000€</w:t>
            </w:r>
          </w:p>
        </w:tc>
      </w:tr>
      <w:tr>
        <w:trPr>
          <w:trHeight w:val="600" w:hRule="auto"/>
          <w:jc w:val="left"/>
        </w:trPr>
        <w:tc>
          <w:tcPr>
            <w:tcW w:w="3660" w:type="dxa"/>
            <w:tcBorders>
              <w:top w:val="single" w:color="000000" w:sz="4"/>
              <w:left w:val="single" w:color="000000" w:sz="4"/>
              <w:bottom w:val="single" w:color="000000" w:sz="4"/>
              <w:right w:val="single" w:color="000000" w:sz="4"/>
            </w:tcBorders>
            <w:shd w:color="auto" w:fill="f2f2f2" w:val="pct10"/>
            <w:tcMar>
              <w:left w:w="108" w:type="dxa"/>
              <w:right w:w="108" w:type="dxa"/>
            </w:tcMar>
            <w:vAlign w:val="bottom"/>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Σύνολο οικογενειακού εισοδήματος (ζευγάρι με 2 εξαρτώμενα μέλη)</w:t>
            </w:r>
          </w:p>
        </w:tc>
        <w:tc>
          <w:tcPr>
            <w:tcW w:w="1809"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&lt;52.000€</w:t>
            </w:r>
          </w:p>
        </w:tc>
        <w:tc>
          <w:tcPr>
            <w:tcW w:w="1809"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&lt;40.000€</w:t>
            </w:r>
          </w:p>
        </w:tc>
        <w:tc>
          <w:tcPr>
            <w:tcW w:w="1809"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&lt;31.000€</w:t>
            </w:r>
          </w:p>
        </w:tc>
      </w:tr>
      <w:tr>
        <w:trPr>
          <w:trHeight w:val="600" w:hRule="auto"/>
          <w:jc w:val="left"/>
        </w:trPr>
        <w:tc>
          <w:tcPr>
            <w:tcW w:w="3660" w:type="dxa"/>
            <w:tcBorders>
              <w:top w:val="single" w:color="000000" w:sz="4"/>
              <w:left w:val="single" w:color="000000" w:sz="4"/>
              <w:bottom w:val="single" w:color="000000" w:sz="4"/>
              <w:right w:val="single" w:color="000000" w:sz="4"/>
            </w:tcBorders>
            <w:shd w:color="auto" w:fill="f2f2f2" w:val="pct10"/>
            <w:tcMar>
              <w:left w:w="108" w:type="dxa"/>
              <w:right w:w="108" w:type="dxa"/>
            </w:tcMar>
            <w:vAlign w:val="bottom"/>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Σύνολο οικογενειακού εισοδήματος (ζευγάρι με 3 εξαρτώμενα μέλη)</w:t>
            </w:r>
          </w:p>
        </w:tc>
        <w:tc>
          <w:tcPr>
            <w:tcW w:w="1809" w:type="dxa"/>
            <w:tcBorders>
              <w:top w:val="single" w:color="000000" w:sz="4"/>
              <w:left w:val="single" w:color="000000" w:sz="0"/>
              <w:bottom w:val="single" w:color="000000" w:sz="4"/>
              <w:right w:val="single" w:color="000000" w:sz="4"/>
            </w:tcBorders>
            <w:shd w:color="auto" w:fill="dbe5f1"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&lt;57.000€</w:t>
            </w:r>
          </w:p>
        </w:tc>
        <w:tc>
          <w:tcPr>
            <w:tcW w:w="1809" w:type="dxa"/>
            <w:tcBorders>
              <w:top w:val="single" w:color="000000" w:sz="4"/>
              <w:left w:val="single" w:color="000000" w:sz="0"/>
              <w:bottom w:val="single" w:color="000000" w:sz="4"/>
              <w:right w:val="single" w:color="000000" w:sz="4"/>
            </w:tcBorders>
            <w:shd w:color="auto" w:fill="dbe5f1"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&lt;45.000€</w:t>
            </w:r>
          </w:p>
        </w:tc>
        <w:tc>
          <w:tcPr>
            <w:tcW w:w="1809" w:type="dxa"/>
            <w:tcBorders>
              <w:top w:val="single" w:color="000000" w:sz="4"/>
              <w:left w:val="single" w:color="000000" w:sz="0"/>
              <w:bottom w:val="single" w:color="000000" w:sz="4"/>
              <w:right w:val="single" w:color="000000" w:sz="4"/>
            </w:tcBorders>
            <w:shd w:color="auto" w:fill="dbe5f1"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&lt;36.000€</w:t>
            </w:r>
          </w:p>
        </w:tc>
      </w:tr>
      <w:tr>
        <w:trPr>
          <w:trHeight w:val="900" w:hRule="auto"/>
          <w:jc w:val="left"/>
        </w:trPr>
        <w:tc>
          <w:tcPr>
            <w:tcW w:w="3660" w:type="dxa"/>
            <w:tcBorders>
              <w:top w:val="single" w:color="000000" w:sz="4"/>
              <w:left w:val="single" w:color="000000" w:sz="4"/>
              <w:bottom w:val="single" w:color="000000" w:sz="4"/>
              <w:right w:val="single" w:color="000000" w:sz="4"/>
            </w:tcBorders>
            <w:shd w:color="auto" w:fill="f2f2f2" w:val="pct10"/>
            <w:tcMar>
              <w:left w:w="108" w:type="dxa"/>
              <w:right w:w="108" w:type="dxa"/>
            </w:tcMar>
            <w:vAlign w:val="bottom"/>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Καταθέσεις και επενδυτικά προϊοντα οικογένειας (ζευγαριού και εξαρτώμενων μελών)</w:t>
            </w:r>
          </w:p>
        </w:tc>
        <w:tc>
          <w:tcPr>
            <w:tcW w:w="1809"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&lt;40.000€</w:t>
            </w:r>
          </w:p>
        </w:tc>
        <w:tc>
          <w:tcPr>
            <w:tcW w:w="1809"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&lt;25.000€</w:t>
            </w:r>
          </w:p>
        </w:tc>
        <w:tc>
          <w:tcPr>
            <w:tcW w:w="1809"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&lt;15.000€</w:t>
            </w:r>
          </w:p>
        </w:tc>
      </w:tr>
      <w:tr>
        <w:trPr>
          <w:trHeight w:val="600" w:hRule="auto"/>
          <w:jc w:val="left"/>
        </w:trPr>
        <w:tc>
          <w:tcPr>
            <w:tcW w:w="3660" w:type="dxa"/>
            <w:tcBorders>
              <w:top w:val="single" w:color="000000" w:sz="4"/>
              <w:left w:val="single" w:color="000000" w:sz="4"/>
              <w:bottom w:val="single" w:color="000000" w:sz="4"/>
              <w:right w:val="single" w:color="000000" w:sz="4"/>
            </w:tcBorders>
            <w:shd w:color="auto" w:fill="f2f2f2" w:val="pct10"/>
            <w:tcMar>
              <w:left w:w="108" w:type="dxa"/>
              <w:right w:w="108" w:type="dxa"/>
            </w:tcMar>
            <w:vAlign w:val="bottom"/>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Σύνολο ανεξόφλητου κεφαλαίου ανά πιστωτή</w:t>
            </w:r>
          </w:p>
        </w:tc>
        <w:tc>
          <w:tcPr>
            <w:tcW w:w="1809" w:type="dxa"/>
            <w:tcBorders>
              <w:top w:val="single" w:color="000000" w:sz="4"/>
              <w:left w:val="single" w:color="000000" w:sz="0"/>
              <w:bottom w:val="single" w:color="000000" w:sz="4"/>
              <w:right w:val="single" w:color="000000" w:sz="4"/>
            </w:tcBorders>
            <w:shd w:color="auto" w:fill="dbe5f1"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&lt;300.000€</w:t>
            </w:r>
          </w:p>
        </w:tc>
        <w:tc>
          <w:tcPr>
            <w:tcW w:w="1809" w:type="dxa"/>
            <w:tcBorders>
              <w:top w:val="single" w:color="000000" w:sz="4"/>
              <w:left w:val="single" w:color="000000" w:sz="0"/>
              <w:bottom w:val="single" w:color="000000" w:sz="4"/>
              <w:right w:val="single" w:color="000000" w:sz="4"/>
            </w:tcBorders>
            <w:shd w:color="auto" w:fill="dbe5f1"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&lt;250.000€</w:t>
            </w:r>
          </w:p>
        </w:tc>
        <w:tc>
          <w:tcPr>
            <w:tcW w:w="1809" w:type="dxa"/>
            <w:tcBorders>
              <w:top w:val="single" w:color="000000" w:sz="4"/>
              <w:left w:val="single" w:color="000000" w:sz="0"/>
              <w:bottom w:val="single" w:color="000000" w:sz="4"/>
              <w:right w:val="single" w:color="000000" w:sz="4"/>
            </w:tcBorders>
            <w:shd w:color="auto" w:fill="dbe5f1"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&lt;130.000€</w:t>
            </w:r>
          </w:p>
        </w:tc>
      </w:tr>
      <w:tr>
        <w:trPr>
          <w:trHeight w:val="900" w:hRule="auto"/>
          <w:jc w:val="left"/>
        </w:trPr>
        <w:tc>
          <w:tcPr>
            <w:tcW w:w="3660" w:type="dxa"/>
            <w:tcBorders>
              <w:top w:val="single" w:color="000000" w:sz="4"/>
              <w:left w:val="single" w:color="000000" w:sz="4"/>
              <w:bottom w:val="single" w:color="000000" w:sz="4"/>
              <w:right w:val="single" w:color="000000" w:sz="4"/>
            </w:tcBorders>
            <w:shd w:color="auto" w:fill="f2f2f2" w:val="pct10"/>
            <w:tcMar>
              <w:left w:w="108" w:type="dxa"/>
              <w:right w:w="108" w:type="dxa"/>
            </w:tcMar>
            <w:vAlign w:val="bottom"/>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Αξία ακίνητης περιουσίας (αιτούντος-συζύγου-εξαρτώμενων μελών) βάσει ΕΝΦΙΑ</w:t>
            </w:r>
          </w:p>
        </w:tc>
        <w:tc>
          <w:tcPr>
            <w:tcW w:w="1809"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&lt;600.000€</w:t>
            </w:r>
          </w:p>
        </w:tc>
        <w:tc>
          <w:tcPr>
            <w:tcW w:w="1809"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&lt;500.000€</w:t>
            </w:r>
          </w:p>
        </w:tc>
        <w:tc>
          <w:tcPr>
            <w:tcW w:w="1809"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&lt;280.000</w:t>
            </w:r>
          </w:p>
        </w:tc>
      </w:tr>
      <w:tr>
        <w:trPr>
          <w:trHeight w:val="600" w:hRule="auto"/>
          <w:jc w:val="left"/>
        </w:trPr>
        <w:tc>
          <w:tcPr>
            <w:tcW w:w="3660" w:type="dxa"/>
            <w:tcBorders>
              <w:top w:val="single" w:color="000000" w:sz="4"/>
              <w:left w:val="single" w:color="000000" w:sz="4"/>
              <w:bottom w:val="single" w:color="000000" w:sz="4"/>
              <w:right w:val="single" w:color="000000" w:sz="4"/>
            </w:tcBorders>
            <w:shd w:color="auto" w:fill="f2f2f2" w:val="pct10"/>
            <w:tcMar>
              <w:left w:w="108" w:type="dxa"/>
              <w:right w:w="108" w:type="dxa"/>
            </w:tcMar>
            <w:vAlign w:val="bottom"/>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Αξία μεταφορικών μέσων (τελευταίας τριετίας)</w:t>
            </w:r>
          </w:p>
        </w:tc>
        <w:tc>
          <w:tcPr>
            <w:tcW w:w="1809" w:type="dxa"/>
            <w:tcBorders>
              <w:top w:val="single" w:color="000000" w:sz="4"/>
              <w:left w:val="single" w:color="000000" w:sz="0"/>
              <w:bottom w:val="single" w:color="000000" w:sz="4"/>
              <w:right w:val="single" w:color="000000" w:sz="4"/>
            </w:tcBorders>
            <w:shd w:color="auto" w:fill="dbe5f1"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&lt;80.000€</w:t>
            </w:r>
          </w:p>
        </w:tc>
        <w:tc>
          <w:tcPr>
            <w:tcW w:w="1809" w:type="dxa"/>
            <w:tcBorders>
              <w:top w:val="single" w:color="000000" w:sz="4"/>
              <w:left w:val="single" w:color="000000" w:sz="0"/>
              <w:bottom w:val="single" w:color="000000" w:sz="4"/>
              <w:right w:val="single" w:color="000000" w:sz="4"/>
            </w:tcBorders>
            <w:shd w:color="auto" w:fill="dbe5f1"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&lt;80.000€</w:t>
            </w:r>
          </w:p>
        </w:tc>
        <w:tc>
          <w:tcPr>
            <w:tcW w:w="1809" w:type="dxa"/>
            <w:tcBorders>
              <w:top w:val="single" w:color="000000" w:sz="4"/>
              <w:left w:val="single" w:color="000000" w:sz="0"/>
              <w:bottom w:val="single" w:color="000000" w:sz="4"/>
              <w:right w:val="single" w:color="000000" w:sz="4"/>
            </w:tcBorders>
            <w:shd w:color="auto" w:fill="dbe5f1"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&lt;80.000€</w:t>
            </w:r>
          </w:p>
        </w:tc>
      </w:tr>
      <w:tr>
        <w:trPr>
          <w:trHeight w:val="600" w:hRule="auto"/>
          <w:jc w:val="left"/>
        </w:trPr>
        <w:tc>
          <w:tcPr>
            <w:tcW w:w="3660" w:type="dxa"/>
            <w:tcBorders>
              <w:top w:val="single" w:color="000000" w:sz="4"/>
              <w:left w:val="single" w:color="000000" w:sz="4"/>
              <w:bottom w:val="single" w:color="000000" w:sz="4"/>
              <w:right w:val="single" w:color="000000" w:sz="4"/>
            </w:tcBorders>
            <w:shd w:color="auto" w:fill="f2f2f2" w:val="pct10"/>
            <w:tcMar>
              <w:left w:w="108" w:type="dxa"/>
              <w:right w:w="108" w:type="dxa"/>
            </w:tcMar>
            <w:vAlign w:val="bottom"/>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Συνεισφορά Δημοσίου ανά επιλέξιμη οφειλή</w:t>
            </w:r>
          </w:p>
        </w:tc>
        <w:tc>
          <w:tcPr>
            <w:tcW w:w="1809"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μέγιστο 600</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ανά μήνα</w:t>
            </w:r>
          </w:p>
        </w:tc>
        <w:tc>
          <w:tcPr>
            <w:tcW w:w="1809"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μέγιστο 500</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ανά μήνα</w:t>
            </w:r>
          </w:p>
        </w:tc>
        <w:tc>
          <w:tcPr>
            <w:tcW w:w="1809"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μέγιστο 300</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ανά μήνα</w:t>
            </w:r>
          </w:p>
        </w:tc>
      </w:tr>
      <w:tr>
        <w:trPr>
          <w:trHeight w:val="600" w:hRule="auto"/>
          <w:jc w:val="left"/>
        </w:trPr>
        <w:tc>
          <w:tcPr>
            <w:tcW w:w="3660" w:type="dxa"/>
            <w:tcBorders>
              <w:top w:val="single" w:color="000000" w:sz="4"/>
              <w:left w:val="single" w:color="000000" w:sz="4"/>
              <w:bottom w:val="single" w:color="000000" w:sz="4"/>
              <w:right w:val="single" w:color="000000" w:sz="4"/>
            </w:tcBorders>
            <w:shd w:color="auto" w:fill="f2f2f2" w:val="pct10"/>
            <w:tcMar>
              <w:left w:w="108" w:type="dxa"/>
              <w:right w:w="108" w:type="dxa"/>
            </w:tcMar>
            <w:vAlign w:val="bottom"/>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το Α' τρίμηνο % επί της μηνιαίας δόσης</w:t>
            </w:r>
          </w:p>
        </w:tc>
        <w:tc>
          <w:tcPr>
            <w:tcW w:w="1809" w:type="dxa"/>
            <w:tcBorders>
              <w:top w:val="single" w:color="000000" w:sz="4"/>
              <w:left w:val="single" w:color="000000" w:sz="0"/>
              <w:bottom w:val="single" w:color="000000" w:sz="4"/>
              <w:right w:val="single" w:color="000000" w:sz="4"/>
            </w:tcBorders>
            <w:shd w:color="auto" w:fill="dbe5f1"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90%</w:t>
            </w:r>
          </w:p>
        </w:tc>
        <w:tc>
          <w:tcPr>
            <w:tcW w:w="1809" w:type="dxa"/>
            <w:tcBorders>
              <w:top w:val="single" w:color="000000" w:sz="4"/>
              <w:left w:val="single" w:color="000000" w:sz="0"/>
              <w:bottom w:val="single" w:color="000000" w:sz="4"/>
              <w:right w:val="single" w:color="000000" w:sz="4"/>
            </w:tcBorders>
            <w:shd w:color="auto" w:fill="dbe5f1"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80%</w:t>
            </w:r>
          </w:p>
        </w:tc>
        <w:tc>
          <w:tcPr>
            <w:tcW w:w="1809" w:type="dxa"/>
            <w:tcBorders>
              <w:top w:val="single" w:color="000000" w:sz="4"/>
              <w:left w:val="single" w:color="000000" w:sz="0"/>
              <w:bottom w:val="single" w:color="000000" w:sz="4"/>
              <w:right w:val="single" w:color="000000" w:sz="4"/>
            </w:tcBorders>
            <w:shd w:color="auto" w:fill="dbe5f1"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60%</w:t>
            </w:r>
          </w:p>
        </w:tc>
      </w:tr>
      <w:tr>
        <w:trPr>
          <w:trHeight w:val="600" w:hRule="auto"/>
          <w:jc w:val="left"/>
        </w:trPr>
        <w:tc>
          <w:tcPr>
            <w:tcW w:w="3660" w:type="dxa"/>
            <w:tcBorders>
              <w:top w:val="single" w:color="000000" w:sz="4"/>
              <w:left w:val="single" w:color="000000" w:sz="4"/>
              <w:bottom w:val="single" w:color="000000" w:sz="4"/>
              <w:right w:val="single" w:color="000000" w:sz="4"/>
            </w:tcBorders>
            <w:shd w:color="auto" w:fill="f2f2f2" w:val="pct10"/>
            <w:tcMar>
              <w:left w:w="108" w:type="dxa"/>
              <w:right w:w="108" w:type="dxa"/>
            </w:tcMar>
            <w:vAlign w:val="bottom"/>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το Β' τρίμηνο % επί της μηνιαίας δόσης</w:t>
            </w:r>
          </w:p>
        </w:tc>
        <w:tc>
          <w:tcPr>
            <w:tcW w:w="1809"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80%</w:t>
            </w:r>
          </w:p>
        </w:tc>
        <w:tc>
          <w:tcPr>
            <w:tcW w:w="1809"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70%</w:t>
            </w:r>
          </w:p>
        </w:tc>
        <w:tc>
          <w:tcPr>
            <w:tcW w:w="1809"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50%</w:t>
            </w:r>
          </w:p>
        </w:tc>
      </w:tr>
      <w:tr>
        <w:trPr>
          <w:trHeight w:val="600" w:hRule="auto"/>
          <w:jc w:val="left"/>
        </w:trPr>
        <w:tc>
          <w:tcPr>
            <w:tcW w:w="3660" w:type="dxa"/>
            <w:tcBorders>
              <w:top w:val="single" w:color="000000" w:sz="4"/>
              <w:left w:val="single" w:color="000000" w:sz="4"/>
              <w:bottom w:val="single" w:color="000000" w:sz="4"/>
              <w:right w:val="single" w:color="000000" w:sz="4"/>
            </w:tcBorders>
            <w:shd w:color="auto" w:fill="f2f2f2" w:val="pct10"/>
            <w:tcMar>
              <w:left w:w="108" w:type="dxa"/>
              <w:right w:w="108" w:type="dxa"/>
            </w:tcMar>
            <w:vAlign w:val="bottom"/>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το Γ΄ τρίμηνο % επί της μηνιαίας δόσης</w:t>
            </w:r>
          </w:p>
        </w:tc>
        <w:tc>
          <w:tcPr>
            <w:tcW w:w="1809" w:type="dxa"/>
            <w:tcBorders>
              <w:top w:val="single" w:color="000000" w:sz="4"/>
              <w:left w:val="single" w:color="000000" w:sz="0"/>
              <w:bottom w:val="single" w:color="000000" w:sz="4"/>
              <w:right w:val="single" w:color="000000" w:sz="4"/>
            </w:tcBorders>
            <w:shd w:color="auto" w:fill="dbe5f1"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70%</w:t>
            </w:r>
          </w:p>
        </w:tc>
        <w:tc>
          <w:tcPr>
            <w:tcW w:w="1809" w:type="dxa"/>
            <w:tcBorders>
              <w:top w:val="single" w:color="000000" w:sz="4"/>
              <w:left w:val="single" w:color="000000" w:sz="0"/>
              <w:bottom w:val="single" w:color="000000" w:sz="4"/>
              <w:right w:val="single" w:color="000000" w:sz="4"/>
            </w:tcBorders>
            <w:shd w:color="auto" w:fill="dbe5f1"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60%</w:t>
            </w:r>
          </w:p>
        </w:tc>
        <w:tc>
          <w:tcPr>
            <w:tcW w:w="1809" w:type="dxa"/>
            <w:tcBorders>
              <w:top w:val="single" w:color="000000" w:sz="4"/>
              <w:left w:val="single" w:color="000000" w:sz="0"/>
              <w:bottom w:val="single" w:color="000000" w:sz="4"/>
              <w:right w:val="single" w:color="000000" w:sz="4"/>
            </w:tcBorders>
            <w:shd w:color="auto" w:fill="dbe5f1"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30%</w:t>
            </w:r>
          </w:p>
        </w:tc>
      </w:tr>
    </w:tbl>
    <w:p>
      <w:pPr>
        <w:spacing w:before="0" w:after="0" w:line="276"/>
        <w:ind w:right="0" w:left="0" w:firstLine="0"/>
        <w:jc w:val="both"/>
        <w:rPr>
          <w:rFonts w:ascii="Calibri" w:hAnsi="Calibri" w:cs="Calibri" w:eastAsia="Calibri"/>
          <w:b/>
          <w:color w:val="333333"/>
          <w:spacing w:val="0"/>
          <w:position w:val="0"/>
          <w:sz w:val="22"/>
          <w:u w:val="single"/>
          <w:shd w:fill="FFFFFF"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abstractNum w:abstractNumId="174">
    <w:lvl w:ilvl="0">
      <w:start w:val="1"/>
      <w:numFmt w:val="bullet"/>
      <w:lvlText w:val="•"/>
    </w:lvl>
  </w:abstractNum>
  <w:abstractNum w:abstractNumId="180">
    <w:lvl w:ilvl="0">
      <w:start w:val="1"/>
      <w:numFmt w:val="bullet"/>
      <w:lvlText w:val="•"/>
    </w:lvl>
  </w:abstractNum>
  <w:abstractNum w:abstractNumId="186">
    <w:lvl w:ilvl="0">
      <w:start w:val="1"/>
      <w:numFmt w:val="bullet"/>
      <w:lvlText w:val="•"/>
    </w:lvl>
  </w:abstractNum>
  <w:abstractNum w:abstractNumId="192">
    <w:lvl w:ilvl="0">
      <w:start w:val="1"/>
      <w:numFmt w:val="bullet"/>
      <w:lvlText w:val="•"/>
    </w:lvl>
  </w:abstractNum>
  <w:abstractNum w:abstractNumId="198">
    <w:lvl w:ilvl="0">
      <w:start w:val="1"/>
      <w:numFmt w:val="bullet"/>
      <w:lvlText w:val="•"/>
    </w:lvl>
  </w:abstractNum>
  <w:abstractNum w:abstractNumId="204">
    <w:lvl w:ilvl="0">
      <w:start w:val="1"/>
      <w:numFmt w:val="bullet"/>
      <w:lvlText w:val="•"/>
    </w:lvl>
  </w:abstractNum>
  <w:abstractNum w:abstractNumId="210">
    <w:lvl w:ilvl="0">
      <w:start w:val="1"/>
      <w:numFmt w:val="bullet"/>
      <w:lvlText w:val="•"/>
    </w:lvl>
  </w:abstractNum>
  <w:abstractNum w:abstractNumId="216">
    <w:lvl w:ilvl="0">
      <w:start w:val="1"/>
      <w:numFmt w:val="bullet"/>
      <w:lvlText w:val="•"/>
    </w:lvl>
  </w:abstractNum>
  <w:abstractNum w:abstractNumId="222">
    <w:lvl w:ilvl="0">
      <w:start w:val="1"/>
      <w:numFmt w:val="bullet"/>
      <w:lvlText w:val="•"/>
    </w:lvl>
  </w:abstractNum>
  <w:abstractNum w:abstractNumId="228">
    <w:lvl w:ilvl="0">
      <w:start w:val="1"/>
      <w:numFmt w:val="bullet"/>
      <w:lvlText w:val="•"/>
    </w:lvl>
  </w:abstractNum>
  <w:abstractNum w:abstractNumId="234">
    <w:lvl w:ilvl="0">
      <w:start w:val="1"/>
      <w:numFmt w:val="bullet"/>
      <w:lvlText w:val="•"/>
    </w:lvl>
  </w:abstractNum>
  <w:abstractNum w:abstractNumId="240">
    <w:lvl w:ilvl="0">
      <w:start w:val="1"/>
      <w:numFmt w:val="bullet"/>
      <w:lvlText w:val="•"/>
    </w:lvl>
  </w:abstractNum>
  <w:abstractNum w:abstractNumId="246">
    <w:lvl w:ilvl="0">
      <w:start w:val="1"/>
      <w:numFmt w:val="bullet"/>
      <w:lvlText w:val="•"/>
    </w:lvl>
  </w:abstractNum>
  <w:abstractNum w:abstractNumId="252">
    <w:lvl w:ilvl="0">
      <w:start w:val="1"/>
      <w:numFmt w:val="bullet"/>
      <w:lvlText w:val="•"/>
    </w:lvl>
  </w:abstractNum>
  <w:abstractNum w:abstractNumId="258">
    <w:lvl w:ilvl="0">
      <w:start w:val="1"/>
      <w:numFmt w:val="bullet"/>
      <w:lvlText w:val="•"/>
    </w:lvl>
  </w:abstractNum>
  <w:abstractNum w:abstractNumId="264">
    <w:lvl w:ilvl="0">
      <w:start w:val="1"/>
      <w:numFmt w:val="bullet"/>
      <w:lvlText w:val="•"/>
    </w:lvl>
  </w:abstractNum>
  <w:abstractNum w:abstractNumId="270">
    <w:lvl w:ilvl="0">
      <w:start w:val="1"/>
      <w:numFmt w:val="bullet"/>
      <w:lvlText w:val="•"/>
    </w:lvl>
  </w:abstractNum>
  <w:abstractNum w:abstractNumId="276">
    <w:lvl w:ilvl="0">
      <w:start w:val="1"/>
      <w:numFmt w:val="bullet"/>
      <w:lvlText w:val="•"/>
    </w:lvl>
  </w:abstractNum>
  <w:abstractNum w:abstractNumId="282">
    <w:lvl w:ilvl="0">
      <w:start w:val="1"/>
      <w:numFmt w:val="bullet"/>
      <w:lvlText w:val="•"/>
    </w:lvl>
  </w:abstractNum>
  <w:abstractNum w:abstractNumId="288">
    <w:lvl w:ilvl="0">
      <w:start w:val="1"/>
      <w:numFmt w:val="bullet"/>
      <w:lvlText w:val="•"/>
    </w:lvl>
  </w:abstractNum>
  <w:abstractNum w:abstractNumId="294">
    <w:lvl w:ilvl="0">
      <w:start w:val="1"/>
      <w:numFmt w:val="bullet"/>
      <w:lvlText w:val="•"/>
    </w:lvl>
  </w:abstractNum>
  <w:abstractNum w:abstractNumId="300">
    <w:lvl w:ilvl="0">
      <w:start w:val="1"/>
      <w:numFmt w:val="bullet"/>
      <w:lvlText w:val="•"/>
    </w:lvl>
  </w:abstractNum>
  <w:abstractNum w:abstractNumId="306">
    <w:lvl w:ilvl="0">
      <w:start w:val="1"/>
      <w:numFmt w:val="bullet"/>
      <w:lvlText w:val="•"/>
    </w:lvl>
  </w:abstractNum>
  <w:abstractNum w:abstractNumId="312">
    <w:lvl w:ilvl="0">
      <w:start w:val="1"/>
      <w:numFmt w:val="bullet"/>
      <w:lvlText w:val="•"/>
    </w:lvl>
  </w:abstractNum>
  <w:abstractNum w:abstractNumId="318">
    <w:lvl w:ilvl="0">
      <w:start w:val="1"/>
      <w:numFmt w:val="bullet"/>
      <w:lvlText w:val="•"/>
    </w:lvl>
  </w:abstractNum>
  <w:abstractNum w:abstractNumId="324">
    <w:lvl w:ilvl="0">
      <w:start w:val="1"/>
      <w:numFmt w:val="bullet"/>
      <w:lvlText w:val="•"/>
    </w:lvl>
  </w:abstractNum>
  <w:abstractNum w:abstractNumId="330">
    <w:lvl w:ilvl="0">
      <w:start w:val="1"/>
      <w:numFmt w:val="bullet"/>
      <w:lvlText w:val="•"/>
    </w:lvl>
  </w:abstractNum>
  <w:abstractNum w:abstractNumId="336">
    <w:lvl w:ilvl="0">
      <w:start w:val="1"/>
      <w:numFmt w:val="bullet"/>
      <w:lvlText w:val="•"/>
    </w:lvl>
  </w:abstractNum>
  <w:abstractNum w:abstractNumId="342">
    <w:lvl w:ilvl="0">
      <w:start w:val="1"/>
      <w:numFmt w:val="bullet"/>
      <w:lvlText w:val="•"/>
    </w:lvl>
  </w:abstractNum>
  <w:abstractNum w:abstractNumId="348">
    <w:lvl w:ilvl="0">
      <w:start w:val="1"/>
      <w:numFmt w:val="bullet"/>
      <w:lvlText w:val="•"/>
    </w:lvl>
  </w:abstractNum>
  <w:abstractNum w:abstractNumId="354">
    <w:lvl w:ilvl="0">
      <w:start w:val="1"/>
      <w:numFmt w:val="bullet"/>
      <w:lvlText w:val="•"/>
    </w:lvl>
  </w:abstractNum>
  <w:abstractNum w:abstractNumId="360">
    <w:lvl w:ilvl="0">
      <w:start w:val="1"/>
      <w:numFmt w:val="bullet"/>
      <w:lvlText w:val="•"/>
    </w:lvl>
  </w:abstractNum>
  <w:abstractNum w:abstractNumId="366">
    <w:lvl w:ilvl="0">
      <w:start w:val="1"/>
      <w:numFmt w:val="bullet"/>
      <w:lvlText w:val="•"/>
    </w:lvl>
  </w:abstractNum>
  <w:abstractNum w:abstractNumId="372">
    <w:lvl w:ilvl="0">
      <w:start w:val="1"/>
      <w:numFmt w:val="bullet"/>
      <w:lvlText w:val="•"/>
    </w:lvl>
  </w:abstractNum>
  <w:abstractNum w:abstractNumId="378">
    <w:lvl w:ilvl="0">
      <w:start w:val="1"/>
      <w:numFmt w:val="bullet"/>
      <w:lvlText w:val="•"/>
    </w:lvl>
  </w:abstractNum>
  <w:abstractNum w:abstractNumId="384">
    <w:lvl w:ilvl="0">
      <w:start w:val="1"/>
      <w:numFmt w:val="bullet"/>
      <w:lvlText w:val="•"/>
    </w:lvl>
  </w:abstractNum>
  <w:abstractNum w:abstractNumId="390">
    <w:lvl w:ilvl="0">
      <w:start w:val="1"/>
      <w:numFmt w:val="bullet"/>
      <w:lvlText w:val="•"/>
    </w:lvl>
  </w:abstractNum>
  <w:abstractNum w:abstractNumId="396">
    <w:lvl w:ilvl="0">
      <w:start w:val="1"/>
      <w:numFmt w:val="bullet"/>
      <w:lvlText w:val="•"/>
    </w:lvl>
  </w:abstractNum>
  <w:abstractNum w:abstractNumId="402">
    <w:lvl w:ilvl="0">
      <w:start w:val="1"/>
      <w:numFmt w:val="bullet"/>
      <w:lvlText w:val="•"/>
    </w:lvl>
  </w:abstractNum>
  <w:abstractNum w:abstractNumId="408">
    <w:lvl w:ilvl="0">
      <w:start w:val="1"/>
      <w:numFmt w:val="bullet"/>
      <w:lvlText w:val="•"/>
    </w:lvl>
  </w:abstractNum>
  <w:abstractNum w:abstractNumId="414">
    <w:lvl w:ilvl="0">
      <w:start w:val="1"/>
      <w:numFmt w:val="bullet"/>
      <w:lvlText w:val="•"/>
    </w:lvl>
  </w:abstractNum>
  <w:abstractNum w:abstractNumId="420">
    <w:lvl w:ilvl="0">
      <w:start w:val="1"/>
      <w:numFmt w:val="bullet"/>
      <w:lvlText w:val="•"/>
    </w:lvl>
  </w:abstractNum>
  <w:abstractNum w:abstractNumId="426">
    <w:lvl w:ilvl="0">
      <w:start w:val="1"/>
      <w:numFmt w:val="bullet"/>
      <w:lvlText w:val="•"/>
    </w:lvl>
  </w:abstractNum>
  <w:abstractNum w:abstractNumId="432">
    <w:lvl w:ilvl="0">
      <w:start w:val="1"/>
      <w:numFmt w:val="bullet"/>
      <w:lvlText w:val="•"/>
    </w:lvl>
  </w:abstractNum>
  <w:abstractNum w:abstractNumId="438">
    <w:lvl w:ilvl="0">
      <w:start w:val="1"/>
      <w:numFmt w:val="bullet"/>
      <w:lvlText w:val="•"/>
    </w:lvl>
  </w:abstractNum>
  <w:abstractNum w:abstractNumId="444">
    <w:lvl w:ilvl="0">
      <w:start w:val="1"/>
      <w:numFmt w:val="bullet"/>
      <w:lvlText w:val="•"/>
    </w:lvl>
  </w:abstractNum>
  <w:abstractNum w:abstractNumId="450">
    <w:lvl w:ilvl="0">
      <w:start w:val="1"/>
      <w:numFmt w:val="bullet"/>
      <w:lvlText w:val="•"/>
    </w:lvl>
  </w:abstractNum>
  <w:abstractNum w:abstractNumId="456">
    <w:lvl w:ilvl="0">
      <w:start w:val="1"/>
      <w:numFmt w:val="bullet"/>
      <w:lvlText w:val="•"/>
    </w:lvl>
  </w:abstractNum>
  <w:abstractNum w:abstractNumId="462">
    <w:lvl w:ilvl="0">
      <w:start w:val="1"/>
      <w:numFmt w:val="bullet"/>
      <w:lvlText w:val="•"/>
    </w:lvl>
  </w:abstractNum>
  <w:abstractNum w:abstractNumId="468">
    <w:lvl w:ilvl="0">
      <w:start w:val="1"/>
      <w:numFmt w:val="bullet"/>
      <w:lvlText w:val="•"/>
    </w:lvl>
  </w:abstractNum>
  <w:abstractNum w:abstractNumId="474">
    <w:lvl w:ilvl="0">
      <w:start w:val="1"/>
      <w:numFmt w:val="bullet"/>
      <w:lvlText w:val="•"/>
    </w:lvl>
  </w:abstractNum>
  <w:abstractNum w:abstractNumId="480">
    <w:lvl w:ilvl="0">
      <w:start w:val="1"/>
      <w:numFmt w:val="bullet"/>
      <w:lvlText w:val="•"/>
    </w:lvl>
  </w:abstractNum>
  <w:abstractNum w:abstractNumId="486">
    <w:lvl w:ilvl="0">
      <w:start w:val="1"/>
      <w:numFmt w:val="bullet"/>
      <w:lvlText w:val="•"/>
    </w:lvl>
  </w:abstractNum>
  <w:abstractNum w:abstractNumId="492">
    <w:lvl w:ilvl="0">
      <w:start w:val="1"/>
      <w:numFmt w:val="bullet"/>
      <w:lvlText w:val="•"/>
    </w:lvl>
  </w:abstractNum>
  <w:abstractNum w:abstractNumId="498">
    <w:lvl w:ilvl="0">
      <w:start w:val="1"/>
      <w:numFmt w:val="bullet"/>
      <w:lvlText w:val="•"/>
    </w:lvl>
  </w:abstractNum>
  <w:abstractNum w:abstractNumId="504">
    <w:lvl w:ilvl="0">
      <w:start w:val="1"/>
      <w:numFmt w:val="bullet"/>
      <w:lvlText w:val="•"/>
    </w:lvl>
  </w:abstractNum>
  <w:abstractNum w:abstractNumId="510">
    <w:lvl w:ilvl="0">
      <w:start w:val="1"/>
      <w:numFmt w:val="bullet"/>
      <w:lvlText w:val="•"/>
    </w:lvl>
  </w:abstractNum>
  <w:abstractNum w:abstractNumId="516">
    <w:lvl w:ilvl="0">
      <w:start w:val="1"/>
      <w:numFmt w:val="bullet"/>
      <w:lvlText w:val="•"/>
    </w:lvl>
  </w:abstractNum>
  <w:abstractNum w:abstractNumId="522">
    <w:lvl w:ilvl="0">
      <w:start w:val="1"/>
      <w:numFmt w:val="bullet"/>
      <w:lvlText w:val="•"/>
    </w:lvl>
  </w:abstractNum>
  <w:abstractNum w:abstractNumId="528">
    <w:lvl w:ilvl="0">
      <w:start w:val="1"/>
      <w:numFmt w:val="bullet"/>
      <w:lvlText w:val="•"/>
    </w:lvl>
  </w:abstractNum>
  <w:abstractNum w:abstractNumId="534">
    <w:lvl w:ilvl="0">
      <w:start w:val="1"/>
      <w:numFmt w:val="bullet"/>
      <w:lvlText w:val="•"/>
    </w:lvl>
  </w:abstractNum>
  <w:abstractNum w:abstractNumId="540">
    <w:lvl w:ilvl="0">
      <w:start w:val="1"/>
      <w:numFmt w:val="bullet"/>
      <w:lvlText w:val="•"/>
    </w:lvl>
  </w:abstractNum>
  <w:abstractNum w:abstractNumId="546">
    <w:lvl w:ilvl="0">
      <w:start w:val="1"/>
      <w:numFmt w:val="bullet"/>
      <w:lvlText w:val="•"/>
    </w:lvl>
  </w:abstractNum>
  <w:num w:numId="9">
    <w:abstractNumId w:val="546"/>
  </w:num>
  <w:num w:numId="11">
    <w:abstractNumId w:val="540"/>
  </w:num>
  <w:num w:numId="18">
    <w:abstractNumId w:val="534"/>
  </w:num>
  <w:num w:numId="21">
    <w:abstractNumId w:val="528"/>
  </w:num>
  <w:num w:numId="26">
    <w:abstractNumId w:val="522"/>
  </w:num>
  <w:num w:numId="29">
    <w:abstractNumId w:val="516"/>
  </w:num>
  <w:num w:numId="33">
    <w:abstractNumId w:val="510"/>
  </w:num>
  <w:num w:numId="37">
    <w:abstractNumId w:val="504"/>
  </w:num>
  <w:num w:numId="39">
    <w:abstractNumId w:val="498"/>
  </w:num>
  <w:num w:numId="45">
    <w:abstractNumId w:val="492"/>
  </w:num>
  <w:num w:numId="47">
    <w:abstractNumId w:val="486"/>
  </w:num>
  <w:num w:numId="49">
    <w:abstractNumId w:val="480"/>
  </w:num>
  <w:num w:numId="51">
    <w:abstractNumId w:val="474"/>
  </w:num>
  <w:num w:numId="55">
    <w:abstractNumId w:val="468"/>
  </w:num>
  <w:num w:numId="58">
    <w:abstractNumId w:val="462"/>
  </w:num>
  <w:num w:numId="62">
    <w:abstractNumId w:val="456"/>
  </w:num>
  <w:num w:numId="66">
    <w:abstractNumId w:val="450"/>
  </w:num>
  <w:num w:numId="69">
    <w:abstractNumId w:val="444"/>
  </w:num>
  <w:num w:numId="72">
    <w:abstractNumId w:val="438"/>
  </w:num>
  <w:num w:numId="77">
    <w:abstractNumId w:val="432"/>
  </w:num>
  <w:num w:numId="79">
    <w:abstractNumId w:val="426"/>
  </w:num>
  <w:num w:numId="82">
    <w:abstractNumId w:val="420"/>
  </w:num>
  <w:num w:numId="86">
    <w:abstractNumId w:val="414"/>
  </w:num>
  <w:num w:numId="89">
    <w:abstractNumId w:val="408"/>
  </w:num>
  <w:num w:numId="92">
    <w:abstractNumId w:val="402"/>
  </w:num>
  <w:num w:numId="94">
    <w:abstractNumId w:val="396"/>
  </w:num>
  <w:num w:numId="97">
    <w:abstractNumId w:val="390"/>
  </w:num>
  <w:num w:numId="100">
    <w:abstractNumId w:val="384"/>
  </w:num>
  <w:num w:numId="104">
    <w:abstractNumId w:val="378"/>
  </w:num>
  <w:num w:numId="109">
    <w:abstractNumId w:val="372"/>
  </w:num>
  <w:num w:numId="114">
    <w:abstractNumId w:val="366"/>
  </w:num>
  <w:num w:numId="118">
    <w:abstractNumId w:val="360"/>
  </w:num>
  <w:num w:numId="139">
    <w:abstractNumId w:val="354"/>
  </w:num>
  <w:num w:numId="141">
    <w:abstractNumId w:val="348"/>
  </w:num>
  <w:num w:numId="143">
    <w:abstractNumId w:val="342"/>
  </w:num>
  <w:num w:numId="145">
    <w:abstractNumId w:val="336"/>
  </w:num>
  <w:num w:numId="149">
    <w:abstractNumId w:val="330"/>
  </w:num>
  <w:num w:numId="153">
    <w:abstractNumId w:val="324"/>
  </w:num>
  <w:num w:numId="156">
    <w:abstractNumId w:val="318"/>
  </w:num>
  <w:num w:numId="160">
    <w:abstractNumId w:val="312"/>
  </w:num>
  <w:num w:numId="165">
    <w:abstractNumId w:val="306"/>
  </w:num>
  <w:num w:numId="167">
    <w:abstractNumId w:val="300"/>
  </w:num>
  <w:num w:numId="171">
    <w:abstractNumId w:val="294"/>
  </w:num>
  <w:num w:numId="173">
    <w:abstractNumId w:val="288"/>
  </w:num>
  <w:num w:numId="176">
    <w:abstractNumId w:val="282"/>
  </w:num>
  <w:num w:numId="186">
    <w:abstractNumId w:val="276"/>
  </w:num>
  <w:num w:numId="204">
    <w:abstractNumId w:val="270"/>
  </w:num>
  <w:num w:numId="210">
    <w:abstractNumId w:val="264"/>
  </w:num>
  <w:num w:numId="215">
    <w:abstractNumId w:val="258"/>
  </w:num>
  <w:num w:numId="217">
    <w:abstractNumId w:val="252"/>
  </w:num>
  <w:num w:numId="219">
    <w:abstractNumId w:val="246"/>
  </w:num>
  <w:num w:numId="222">
    <w:abstractNumId w:val="240"/>
  </w:num>
  <w:num w:numId="226">
    <w:abstractNumId w:val="234"/>
  </w:num>
  <w:num w:numId="231">
    <w:abstractNumId w:val="228"/>
  </w:num>
  <w:num w:numId="242">
    <w:abstractNumId w:val="222"/>
  </w:num>
  <w:num w:numId="247">
    <w:abstractNumId w:val="216"/>
  </w:num>
  <w:num w:numId="252">
    <w:abstractNumId w:val="210"/>
  </w:num>
  <w:num w:numId="255">
    <w:abstractNumId w:val="204"/>
  </w:num>
  <w:num w:numId="257">
    <w:abstractNumId w:val="198"/>
  </w:num>
  <w:num w:numId="259">
    <w:abstractNumId w:val="192"/>
  </w:num>
  <w:num w:numId="261">
    <w:abstractNumId w:val="186"/>
  </w:num>
  <w:num w:numId="263">
    <w:abstractNumId w:val="180"/>
  </w:num>
  <w:num w:numId="265">
    <w:abstractNumId w:val="174"/>
  </w:num>
  <w:num w:numId="268">
    <w:abstractNumId w:val="168"/>
  </w:num>
  <w:num w:numId="270">
    <w:abstractNumId w:val="162"/>
  </w:num>
  <w:num w:numId="272">
    <w:abstractNumId w:val="156"/>
  </w:num>
  <w:num w:numId="332">
    <w:abstractNumId w:val="150"/>
  </w:num>
  <w:num w:numId="334">
    <w:abstractNumId w:val="144"/>
  </w:num>
  <w:num w:numId="336">
    <w:abstractNumId w:val="138"/>
  </w:num>
  <w:num w:numId="338">
    <w:abstractNumId w:val="132"/>
  </w:num>
  <w:num w:numId="340">
    <w:abstractNumId w:val="126"/>
  </w:num>
  <w:num w:numId="342">
    <w:abstractNumId w:val="120"/>
  </w:num>
  <w:num w:numId="344">
    <w:abstractNumId w:val="114"/>
  </w:num>
  <w:num w:numId="346">
    <w:abstractNumId w:val="108"/>
  </w:num>
  <w:num w:numId="409">
    <w:abstractNumId w:val="102"/>
  </w:num>
  <w:num w:numId="411">
    <w:abstractNumId w:val="96"/>
  </w:num>
  <w:num w:numId="413">
    <w:abstractNumId w:val="90"/>
  </w:num>
  <w:num w:numId="415">
    <w:abstractNumId w:val="84"/>
  </w:num>
  <w:num w:numId="417">
    <w:abstractNumId w:val="78"/>
  </w:num>
  <w:num w:numId="419">
    <w:abstractNumId w:val="72"/>
  </w:num>
  <w:num w:numId="421">
    <w:abstractNumId w:val="66"/>
  </w:num>
  <w:num w:numId="471">
    <w:abstractNumId w:val="60"/>
  </w:num>
  <w:num w:numId="475">
    <w:abstractNumId w:val="54"/>
  </w:num>
  <w:num w:numId="480">
    <w:abstractNumId w:val="48"/>
  </w:num>
  <w:num w:numId="484">
    <w:abstractNumId w:val="42"/>
  </w:num>
  <w:num w:numId="490">
    <w:abstractNumId w:val="36"/>
  </w:num>
  <w:num w:numId="492">
    <w:abstractNumId w:val="30"/>
  </w:num>
  <w:num w:numId="494">
    <w:abstractNumId w:val="24"/>
  </w:num>
  <w:num w:numId="496">
    <w:abstractNumId w:val="18"/>
  </w:num>
  <w:num w:numId="498">
    <w:abstractNumId w:val="12"/>
  </w:num>
  <w:num w:numId="500">
    <w:abstractNumId w:val="6"/>
  </w:num>
  <w:num w:numId="597">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ode="External" Target="http://www.gov.gr/" Id="docRId3" Type="http://schemas.openxmlformats.org/officeDocument/2006/relationships/hyperlink" /><Relationship Target="styles.xml" Id="docRId5" Type="http://schemas.openxmlformats.org/officeDocument/2006/relationships/styles" /><Relationship Target="embeddings/oleObject0.bin" Id="docRId0" Type="http://schemas.openxmlformats.org/officeDocument/2006/relationships/oleObject" /><Relationship TargetMode="External" Target="http://www.keyd.gov.gr/" Id="docRId2" Type="http://schemas.openxmlformats.org/officeDocument/2006/relationships/hyperlink" /><Relationship Target="numbering.xml" Id="docRId4" Type="http://schemas.openxmlformats.org/officeDocument/2006/relationships/numbering" /></Relationships>
</file>