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B77A62" w14:textId="08176C19" w:rsidR="00DA0648" w:rsidRDefault="00DA0648">
      <w:pPr>
        <w:spacing w:before="300" w:after="300"/>
        <w:rPr>
          <w:rFonts w:eastAsia="Times New Roman"/>
          <w:color w:val="000000"/>
          <w:sz w:val="28"/>
          <w:szCs w:val="28"/>
          <w:shd w:val="clear" w:color="auto" w:fill="FFFFFF"/>
        </w:rPr>
      </w:pPr>
      <w:r>
        <w:rPr>
          <w:rFonts w:eastAsia="Times New Roman"/>
          <w:color w:val="000000"/>
          <w:sz w:val="28"/>
          <w:szCs w:val="28"/>
          <w:shd w:val="clear" w:color="auto" w:fill="FFFFFF"/>
        </w:rPr>
        <w:t> </w:t>
      </w:r>
      <w:r>
        <w:rPr>
          <w:rFonts w:eastAsia="Times New Roman"/>
          <w:color w:val="000000"/>
          <w:sz w:val="28"/>
          <w:szCs w:val="28"/>
          <w:shd w:val="clear" w:color="auto" w:fill="FFFFFF"/>
        </w:rPr>
        <w:br/>
      </w:r>
      <w:r>
        <w:rPr>
          <w:rFonts w:eastAsia="Times New Roman"/>
          <w:b/>
          <w:bCs/>
          <w:color w:val="000000"/>
          <w:sz w:val="28"/>
          <w:szCs w:val="28"/>
          <w:shd w:val="clear" w:color="auto" w:fill="FFFFFF"/>
        </w:rPr>
        <w:t> Άρθρο 1</w:t>
      </w:r>
      <w:r>
        <w:rPr>
          <w:rFonts w:eastAsia="Times New Roman"/>
          <w:b/>
          <w:bCs/>
          <w:color w:val="000000"/>
          <w:sz w:val="28"/>
          <w:szCs w:val="28"/>
          <w:shd w:val="clear" w:color="auto" w:fill="FFFFFF"/>
        </w:rPr>
        <w:br/>
        <w:t> </w:t>
      </w:r>
      <w:r>
        <w:rPr>
          <w:rFonts w:eastAsia="Times New Roman"/>
          <w:b/>
          <w:bCs/>
          <w:color w:val="000000"/>
          <w:sz w:val="28"/>
          <w:szCs w:val="28"/>
          <w:shd w:val="clear" w:color="auto" w:fill="FFFFFF"/>
        </w:rPr>
        <w:br/>
        <w:t> Σκοπός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1. Με την παρούσα απόφαση θεσπίζεται καθεστώς ενίσχυσης με τη μορφή της επιστρεπτέας προκαταβολής για ιδιωτικές επιχειρήσεις, ανεξαρτήτως κλάδου, που επλήγησαν οικονομικά λόγω της εμφάνισης και διάδοσης της νόσου του </w:t>
      </w:r>
      <w:proofErr w:type="spellStart"/>
      <w:r>
        <w:rPr>
          <w:rFonts w:eastAsia="Times New Roman"/>
          <w:color w:val="000000"/>
          <w:sz w:val="28"/>
          <w:szCs w:val="28"/>
          <w:shd w:val="clear" w:color="auto" w:fill="FFFFFF"/>
        </w:rPr>
        <w:t>κορωνοϊού</w:t>
      </w:r>
      <w:proofErr w:type="spellEnd"/>
      <w:r>
        <w:rPr>
          <w:rFonts w:eastAsia="Times New Roman"/>
          <w:color w:val="000000"/>
          <w:sz w:val="28"/>
          <w:szCs w:val="28"/>
          <w:shd w:val="clear" w:color="auto" w:fill="FFFFFF"/>
        </w:rPr>
        <w:t xml:space="preserve"> COVID-19 (COVID-19) για τους μήνες Μάρτιο έως και Αύγουστο του 2020.</w:t>
      </w:r>
      <w:r>
        <w:rPr>
          <w:rFonts w:eastAsia="Times New Roman"/>
          <w:color w:val="000000"/>
          <w:sz w:val="28"/>
          <w:szCs w:val="28"/>
          <w:shd w:val="clear" w:color="auto" w:fill="FFFFFF"/>
        </w:rPr>
        <w:br/>
        <w:t> </w:t>
      </w:r>
      <w:r>
        <w:rPr>
          <w:rFonts w:eastAsia="Times New Roman"/>
          <w:color w:val="000000"/>
          <w:sz w:val="28"/>
          <w:szCs w:val="28"/>
          <w:shd w:val="clear" w:color="auto" w:fill="FFFFFF"/>
        </w:rPr>
        <w:br/>
        <w:t> 2. Οι μεμονωμένες ενισχύσεις στο πλαίσιο της παρούσας χορηγούνται είτε:</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α) σύμφωνα με τους όρους της υπ' </w:t>
      </w:r>
      <w:proofErr w:type="spellStart"/>
      <w:r>
        <w:rPr>
          <w:rFonts w:eastAsia="Times New Roman"/>
          <w:color w:val="000000"/>
          <w:sz w:val="28"/>
          <w:szCs w:val="28"/>
          <w:shd w:val="clear" w:color="auto" w:fill="FFFFFF"/>
        </w:rPr>
        <w:t>αρ</w:t>
      </w:r>
      <w:proofErr w:type="spellEnd"/>
      <w:r>
        <w:rPr>
          <w:rFonts w:eastAsia="Times New Roman"/>
          <w:color w:val="000000"/>
          <w:sz w:val="28"/>
          <w:szCs w:val="28"/>
          <w:shd w:val="clear" w:color="auto" w:fill="FFFFFF"/>
        </w:rPr>
        <w:t>. C(2020)1863 /19.03.2020 ανακοίνωσης της Ευρωπαϊκής Επιτροπής (ΕΕ) «Προσωρινό πλαίσιο για τη λήψη μέτρων κρατικής ενίσχυσης με σκοπό να στηριχθεί η οικονομία κατά τη διάρκεια της τρέχουσας έξαρσης της νόσου COVID-19», όπως ισχύει, είτε</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β) σύμφωνα με τους όρους του υπ' </w:t>
      </w:r>
      <w:proofErr w:type="spellStart"/>
      <w:r>
        <w:rPr>
          <w:rFonts w:eastAsia="Times New Roman"/>
          <w:color w:val="000000"/>
          <w:sz w:val="28"/>
          <w:szCs w:val="28"/>
          <w:shd w:val="clear" w:color="auto" w:fill="FFFFFF"/>
        </w:rPr>
        <w:t>αρ</w:t>
      </w:r>
      <w:proofErr w:type="spellEnd"/>
      <w:r>
        <w:rPr>
          <w:rFonts w:eastAsia="Times New Roman"/>
          <w:color w:val="000000"/>
          <w:sz w:val="28"/>
          <w:szCs w:val="28"/>
          <w:shd w:val="clear" w:color="auto" w:fill="FFFFFF"/>
        </w:rPr>
        <w:t>. </w:t>
      </w:r>
      <w:hyperlink r:id="rId4" w:tgtFrame="_blank" w:history="1">
        <w:r>
          <w:rPr>
            <w:rStyle w:val="-"/>
            <w:rFonts w:eastAsia="Times New Roman"/>
            <w:color w:val="226194"/>
            <w:sz w:val="28"/>
            <w:szCs w:val="28"/>
            <w:u w:val="none"/>
          </w:rPr>
          <w:t>1407/2013</w:t>
        </w:r>
      </w:hyperlink>
      <w:r>
        <w:rPr>
          <w:rFonts w:eastAsia="Times New Roman"/>
          <w:color w:val="000000"/>
          <w:sz w:val="28"/>
          <w:szCs w:val="28"/>
          <w:shd w:val="clear" w:color="auto" w:fill="FFFFFF"/>
        </w:rPr>
        <w:t xml:space="preserve"> Κανονισμού (ΕΕ) για τις ενισχύσεις ήσσονος σημασίας (Κανονισμός de </w:t>
      </w:r>
      <w:proofErr w:type="spellStart"/>
      <w:r>
        <w:rPr>
          <w:rFonts w:eastAsia="Times New Roman"/>
          <w:color w:val="000000"/>
          <w:sz w:val="28"/>
          <w:szCs w:val="28"/>
          <w:shd w:val="clear" w:color="auto" w:fill="FFFFFF"/>
        </w:rPr>
        <w:t>minimis</w:t>
      </w:r>
      <w:proofErr w:type="spellEnd"/>
      <w:r>
        <w:rPr>
          <w:rFonts w:eastAsia="Times New Roman"/>
          <w:color w:val="000000"/>
          <w:sz w:val="28"/>
          <w:szCs w:val="28"/>
          <w:shd w:val="clear" w:color="auto" w:fill="FFFFFF"/>
        </w:rPr>
        <w:t>).</w:t>
      </w:r>
      <w:r>
        <w:rPr>
          <w:rFonts w:eastAsia="Times New Roman"/>
          <w:color w:val="000000"/>
          <w:sz w:val="28"/>
          <w:szCs w:val="28"/>
          <w:shd w:val="clear" w:color="auto" w:fill="FFFFFF"/>
        </w:rPr>
        <w:br/>
        <w:t> </w:t>
      </w:r>
      <w:r>
        <w:rPr>
          <w:rFonts w:eastAsia="Times New Roman"/>
          <w:color w:val="000000"/>
          <w:sz w:val="28"/>
          <w:szCs w:val="28"/>
          <w:shd w:val="clear" w:color="auto" w:fill="FFFFFF"/>
        </w:rPr>
        <w:br/>
        <w:t> 3. Η ενίσχυση με τη μορφή της επιστρεπτέας προκαταβολής είναι ακατάσχετη, αφορολόγητη και δεν συμψηφίζεται με οποιαδήποτε οφειλή.</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b/>
          <w:bCs/>
          <w:color w:val="000000"/>
          <w:sz w:val="28"/>
          <w:szCs w:val="28"/>
          <w:shd w:val="clear" w:color="auto" w:fill="FFFFFF"/>
        </w:rPr>
        <w:t> Άρθρο 2</w:t>
      </w:r>
      <w:r>
        <w:rPr>
          <w:rFonts w:eastAsia="Times New Roman"/>
          <w:b/>
          <w:bCs/>
          <w:color w:val="000000"/>
          <w:sz w:val="28"/>
          <w:szCs w:val="28"/>
          <w:shd w:val="clear" w:color="auto" w:fill="FFFFFF"/>
        </w:rPr>
        <w:br/>
        <w:t> </w:t>
      </w:r>
      <w:r>
        <w:rPr>
          <w:rFonts w:eastAsia="Times New Roman"/>
          <w:b/>
          <w:bCs/>
          <w:color w:val="000000"/>
          <w:sz w:val="28"/>
          <w:szCs w:val="28"/>
          <w:shd w:val="clear" w:color="auto" w:fill="FFFFFF"/>
        </w:rPr>
        <w:br/>
        <w:t> Ορισμοί</w:t>
      </w:r>
      <w:r>
        <w:rPr>
          <w:rFonts w:eastAsia="Times New Roman"/>
          <w:color w:val="000000"/>
          <w:sz w:val="28"/>
          <w:szCs w:val="28"/>
          <w:shd w:val="clear" w:color="auto" w:fill="FFFFFF"/>
        </w:rPr>
        <w:br/>
        <w:t> </w:t>
      </w:r>
      <w:r>
        <w:rPr>
          <w:rFonts w:eastAsia="Times New Roman"/>
          <w:color w:val="000000"/>
          <w:sz w:val="28"/>
          <w:szCs w:val="28"/>
          <w:shd w:val="clear" w:color="auto" w:fill="FFFFFF"/>
        </w:rPr>
        <w:br/>
        <w:t> Για τους σκοπούς της παρούσας, ισχύουν οι ακόλουθοι ορισμοί:</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1. Επιστρεπτέα προκαταβολή: ενίσχυση η οποία χορηγείται σε επιχειρήσεις και η οποία επιστρέφεται, εν </w:t>
      </w:r>
      <w:proofErr w:type="spellStart"/>
      <w:r>
        <w:rPr>
          <w:rFonts w:eastAsia="Times New Roman"/>
          <w:color w:val="000000"/>
          <w:sz w:val="28"/>
          <w:szCs w:val="28"/>
          <w:shd w:val="clear" w:color="auto" w:fill="FFFFFF"/>
        </w:rPr>
        <w:t>όλω</w:t>
      </w:r>
      <w:proofErr w:type="spellEnd"/>
      <w:r>
        <w:rPr>
          <w:rFonts w:eastAsia="Times New Roman"/>
          <w:color w:val="000000"/>
          <w:sz w:val="28"/>
          <w:szCs w:val="28"/>
          <w:shd w:val="clear" w:color="auto" w:fill="FFFFFF"/>
        </w:rPr>
        <w:t xml:space="preserve"> ή εν μέρει, υπό συγκεκριμένους όρους και προϋποθέσεις.</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color w:val="000000"/>
          <w:sz w:val="28"/>
          <w:szCs w:val="28"/>
          <w:shd w:val="clear" w:color="auto" w:fill="FFFFFF"/>
        </w:rPr>
        <w:lastRenderedPageBreak/>
        <w:t xml:space="preserve"> 2. Προβληματική επιχείρηση: η επιχείρηση για την οποία συντρέχει τουλάχιστον μία από τις προϋποθέσεις που ορίζονται στο άρθρο 2 σημείο 18 του υπ' </w:t>
      </w:r>
      <w:proofErr w:type="spellStart"/>
      <w:r>
        <w:rPr>
          <w:rFonts w:eastAsia="Times New Roman"/>
          <w:color w:val="000000"/>
          <w:sz w:val="28"/>
          <w:szCs w:val="28"/>
          <w:shd w:val="clear" w:color="auto" w:fill="FFFFFF"/>
        </w:rPr>
        <w:t>αρ</w:t>
      </w:r>
      <w:proofErr w:type="spellEnd"/>
      <w:r>
        <w:rPr>
          <w:rFonts w:eastAsia="Times New Roman"/>
          <w:color w:val="000000"/>
          <w:sz w:val="28"/>
          <w:szCs w:val="28"/>
          <w:shd w:val="clear" w:color="auto" w:fill="FFFFFF"/>
        </w:rPr>
        <w:t>. </w:t>
      </w:r>
      <w:hyperlink r:id="rId5" w:tgtFrame="_blank" w:history="1">
        <w:r>
          <w:rPr>
            <w:rStyle w:val="-"/>
            <w:rFonts w:eastAsia="Times New Roman"/>
            <w:color w:val="226194"/>
            <w:sz w:val="28"/>
            <w:szCs w:val="28"/>
            <w:u w:val="none"/>
          </w:rPr>
          <w:t>651/2014</w:t>
        </w:r>
      </w:hyperlink>
      <w:r>
        <w:rPr>
          <w:rFonts w:eastAsia="Times New Roman"/>
          <w:color w:val="000000"/>
          <w:sz w:val="28"/>
          <w:szCs w:val="28"/>
          <w:shd w:val="clear" w:color="auto" w:fill="FFFFFF"/>
        </w:rPr>
        <w:t> Κανονισμού (ΕΕ) της Επιτροπής της 17ης Ιουνίου 2014 για την κήρυξη ορισμένων κατηγοριών ενισχύσεων ως συμβατών με την εσωτερική αγορά κατ' εφαρμογή των άρθρων 107 και 108 της Συνθήκης, όπως περιλαμβάνεται στο Παράρτημα Ι το οποίο και αποτελεί αναπόσπαστο μέρος της παρούσας.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3. Ενιαία επιχείρηση: ειδικά για τους σκοπούς του ελέγχου της σώρευσης του άρθρου 5, καθώς και του ελέγχου της προϋπόθεσης του άρθρου 3 παρ. 3 περ. α, ενιαία επιχείρηση νοείται ότι συνιστούν οι συνδεδεμένες μεταξύ τους επιχειρήσεις, ήτοι οι επιχειρήσεις που διατηρούν μεταξύ τους μία από τις ακόλουθες σχέσεις: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α) μια επιχείρηση κατέχει την πλειοψηφία των δικαιωμάτων ψήφου των μετόχων ή των εταίρων άλλης επιχείρησης,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β) μια επιχείρηση έχει το δικαίωμα να διορίζει ή να παύει την πλειοψηφία των μελών του διοικητικού, διαχειριστικού ή εποπτικού οργάνου άλλης επιχείρησης,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γ) μια επιχείρηση έχει το δικαίωμα να ασκεί κυριαρχική επιρροή σε άλλη επιχείρηση βάσει σύμβασης που έχει συνάψει με αυτήν ή δυνάμει ρήτρας του καταστατικού της τελευταίας,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δ) μια επιχείρηση που είναι μέτοχος ή εταίρος άλλης επιχείρησης ελέγχει μόνη της, βάσει συμφωνίας που έχει συνάψει με άλλους μετόχους ή εταίρους της εν λόγω επιχείρησης, την πλειοψηφία των δικαιωμάτων ψήφου των μετόχων ή των εταίρων αυτής της επιχείρησης.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Ως ενιαία επιχείρηση θεωρούνται επίσης οι επιχειρήσεις που διατηρούν μια από τις ως άνω σχέσεις μέσω μιας ή περισσότερων άλλων επιχειρήσεων, ή μέσω φυσικού προσώπου ή ομάδας φυσικών προσώπων που ενεργούν από κοινού.</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4. Επιτόκιο αναφοράς: 0,83% το οποίο αντιστοιχεί στο βασικό επιτόκιο </w:t>
      </w:r>
      <w:r>
        <w:rPr>
          <w:rFonts w:eastAsia="Times New Roman"/>
          <w:color w:val="000000"/>
          <w:sz w:val="28"/>
          <w:szCs w:val="28"/>
          <w:shd w:val="clear" w:color="auto" w:fill="FFFFFF"/>
        </w:rPr>
        <w:lastRenderedPageBreak/>
        <w:t>που έχει ορίσει η Ευρωπαϊκή Επιτροπή για την Ελλάδα και ισχύει κατά την ημερομηνία έναρξης ισχύος της παρούσας, σύμφωνα με την ανακοίνωση την τελευταίας αριθ. 2008/C 14/02 (C 14/6 της 19.1.2008), ήτοι -0,26, προσαυξημένο κατά 109 μονάδες βάσης.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5. Πρωτογενής παραγωγή γεωργικών προϊόντων: η παραγωγή των προϊόντων που απαριθμούνται στο παράρτημα I της Συνθήκης για τη λειτουργία της Ευρωπαϊκής Ένωσης, με εξαίρεση τα προϊόντα αλιείας και υδατοκαλλιέργειας που εμπίπτουν στο πεδίο εφαρμογής του κανονισμού (ΕΚ) αριθ. 104/2000, και η οποία αντιστοιχεί στους Κωδικούς Αριθμούς Δραστηριότητας (ΚΑΔ) της κατηγορίας 01. Αγροτική Παραγωγή.</w:t>
      </w:r>
      <w:r>
        <w:rPr>
          <w:rFonts w:eastAsia="Times New Roman"/>
          <w:color w:val="000000"/>
          <w:sz w:val="28"/>
          <w:szCs w:val="28"/>
          <w:shd w:val="clear" w:color="auto" w:fill="FFFFFF"/>
        </w:rPr>
        <w:br/>
        <w:t> </w:t>
      </w:r>
      <w:r>
        <w:rPr>
          <w:rFonts w:eastAsia="Times New Roman"/>
          <w:color w:val="000000"/>
          <w:sz w:val="28"/>
          <w:szCs w:val="28"/>
          <w:shd w:val="clear" w:color="auto" w:fill="FFFFFF"/>
        </w:rPr>
        <w:br/>
        <w:t> 6. Τομείς αλιείας και υδατοκαλλιέργειας: οι τομείς που εμπίπτουν στον Κανονισμό (ΕΚ) αριθ. 104/2000 του Συμβουλίου της 17ης Δεκεμβρίου 1999 για την κοινή οργάνωση των αγορών των προϊόντων αλιείας και υδατοκαλλιέργειας (EE L17/22 της 21.1.2000), και οι οποίοι αντιστοιχούν στους ΚΑΔ του Παραρτήματος IV το οποίο και αποτελεί αναπόσπαστο μέρος της παρούσας.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7. Μεταποίηση γεωργικών προϊόντων: κάθε επέμβαση επί γεωργικού προϊόντος από την οποία προκύπτει επίσης γεωργικό προϊόν, με εξαίρεση τις εργασίες εντός της γεωργικής εκμετάλλευσης που είναι απαραίτητες για την προετοιμασία προϊόντος ζωικής ή φυτικής προέλευσης για την πρώτη του πώληση.</w:t>
      </w:r>
      <w:r>
        <w:rPr>
          <w:rFonts w:eastAsia="Times New Roman"/>
          <w:color w:val="000000"/>
          <w:sz w:val="28"/>
          <w:szCs w:val="28"/>
          <w:shd w:val="clear" w:color="auto" w:fill="FFFFFF"/>
        </w:rPr>
        <w:br/>
        <w:t> </w:t>
      </w:r>
      <w:r>
        <w:rPr>
          <w:rFonts w:eastAsia="Times New Roman"/>
          <w:color w:val="000000"/>
          <w:sz w:val="28"/>
          <w:szCs w:val="28"/>
          <w:shd w:val="clear" w:color="auto" w:fill="FFFFFF"/>
        </w:rPr>
        <w:br/>
        <w:t> 8. Εμπορία γεωργικών προϊόντων: η κατοχή ή η έκθεση με σκοπό την πώληση, την προσφορά προς πώληση, την παράδοση ή οποιονδήποτε άλλον τρόπο διάθεσης στην αγορά, με εξαίρεση την πρώτη πώληση από μέρους πρωτογενούς παραγωγού σε μεταπωλητές ή μεταποιητικές επιχειρήσεις και κάθε δραστηριότητα η οποία προετοιμάζει το προϊόν για μια τέτοια πρώτη πώληση· η πώληση από μέρους πρωτογενούς παραγωγού προς τελικούς καταναλωτές λογίζεται ως εμπορία αν πραγματοποιείται σε χωριστό και ειδικό για τον σκοπό αυτό χώρο.</w:t>
      </w:r>
      <w:r>
        <w:rPr>
          <w:rFonts w:eastAsia="Times New Roman"/>
          <w:color w:val="000000"/>
          <w:sz w:val="28"/>
          <w:szCs w:val="28"/>
          <w:shd w:val="clear" w:color="auto" w:fill="FFFFFF"/>
        </w:rPr>
        <w:br/>
        <w:t> </w:t>
      </w:r>
      <w:r>
        <w:rPr>
          <w:rFonts w:eastAsia="Times New Roman"/>
          <w:color w:val="000000"/>
          <w:sz w:val="28"/>
          <w:szCs w:val="28"/>
          <w:shd w:val="clear" w:color="auto" w:fill="FFFFFF"/>
        </w:rPr>
        <w:br/>
        <w:t> 9. Μικρομεσαίες Επιχειρήσεις (ΜΜΕ): οι επιχειρήσεις που πληρούν τα κριτήρια που ορίζονται στο παράρτημα I του Καν. </w:t>
      </w:r>
      <w:hyperlink r:id="rId6" w:tgtFrame="_blank" w:history="1">
        <w:r>
          <w:rPr>
            <w:rStyle w:val="-"/>
            <w:rFonts w:eastAsia="Times New Roman"/>
            <w:color w:val="226194"/>
            <w:sz w:val="28"/>
            <w:szCs w:val="28"/>
            <w:u w:val="none"/>
          </w:rPr>
          <w:t>651/2014</w:t>
        </w:r>
      </w:hyperlink>
      <w:r>
        <w:rPr>
          <w:rFonts w:eastAsia="Times New Roman"/>
          <w:color w:val="000000"/>
          <w:sz w:val="28"/>
          <w:szCs w:val="28"/>
          <w:shd w:val="clear" w:color="auto" w:fill="FFFFFF"/>
        </w:rPr>
        <w:t>.</w:t>
      </w:r>
      <w:r>
        <w:rPr>
          <w:rFonts w:eastAsia="Times New Roman"/>
          <w:color w:val="000000"/>
          <w:sz w:val="28"/>
          <w:szCs w:val="28"/>
          <w:shd w:val="clear" w:color="auto" w:fill="FFFFFF"/>
        </w:rPr>
        <w:br/>
      </w:r>
      <w:r>
        <w:rPr>
          <w:rFonts w:eastAsia="Times New Roman"/>
          <w:color w:val="000000"/>
          <w:sz w:val="28"/>
          <w:szCs w:val="28"/>
          <w:shd w:val="clear" w:color="auto" w:fill="FFFFFF"/>
        </w:rPr>
        <w:lastRenderedPageBreak/>
        <w:t> </w:t>
      </w:r>
      <w:r>
        <w:rPr>
          <w:rFonts w:eastAsia="Times New Roman"/>
          <w:color w:val="000000"/>
          <w:sz w:val="28"/>
          <w:szCs w:val="28"/>
          <w:shd w:val="clear" w:color="auto" w:fill="FFFFFF"/>
        </w:rPr>
        <w:br/>
        <w:t> Εξ' αυτών, σύμφωνα με τα οριζόμενα στο άρθρο 2 του ως άνω παραρτήματος :</w:t>
      </w:r>
      <w:r>
        <w:rPr>
          <w:rFonts w:eastAsia="Times New Roman"/>
          <w:color w:val="000000"/>
          <w:sz w:val="28"/>
          <w:szCs w:val="28"/>
          <w:shd w:val="clear" w:color="auto" w:fill="FFFFFF"/>
        </w:rPr>
        <w:br/>
        <w:t> </w:t>
      </w:r>
      <w:r>
        <w:rPr>
          <w:rFonts w:eastAsia="Times New Roman"/>
          <w:color w:val="000000"/>
          <w:sz w:val="28"/>
          <w:szCs w:val="28"/>
          <w:shd w:val="clear" w:color="auto" w:fill="FFFFFF"/>
        </w:rPr>
        <w:br/>
        <w:t> α) Μεσαίες επιχειρήσεις: οι επιχειρήσεις που απασχολούν λιγότερους από διακόσιους πενήντα (250) εργαζομένους και των οποίων ο ετήσιος κύκλος εργασιών δεν υπερβαίνει τα πενήντα (50) εκατ. ευρώ και/ή το σύνολο του ετήσιου ισολογισμού δεν υπερβαίνει τα σαράντα τρία (43) εκατ. ευρώ.</w:t>
      </w:r>
      <w:r>
        <w:rPr>
          <w:rFonts w:eastAsia="Times New Roman"/>
          <w:color w:val="000000"/>
          <w:sz w:val="28"/>
          <w:szCs w:val="28"/>
          <w:shd w:val="clear" w:color="auto" w:fill="FFFFFF"/>
        </w:rPr>
        <w:br/>
        <w:t> </w:t>
      </w:r>
      <w:r>
        <w:rPr>
          <w:rFonts w:eastAsia="Times New Roman"/>
          <w:color w:val="000000"/>
          <w:sz w:val="28"/>
          <w:szCs w:val="28"/>
          <w:shd w:val="clear" w:color="auto" w:fill="FFFFFF"/>
        </w:rPr>
        <w:br/>
        <w:t> β) Μικρές επιχειρήσεις: οι επιχειρήσεις που απασχολούν λιγότερους από πενήντα (50) εργαζομένους και των οποίων ο ετήσιος κύκλος εργασιών και/ή το σύνολο του ετήσιου ισολογισμού δεν υπερβαίνει τα δέκα (10) εκατ. ευρώ.</w:t>
      </w:r>
      <w:r>
        <w:rPr>
          <w:rFonts w:eastAsia="Times New Roman"/>
          <w:color w:val="000000"/>
          <w:sz w:val="28"/>
          <w:szCs w:val="28"/>
          <w:shd w:val="clear" w:color="auto" w:fill="FFFFFF"/>
        </w:rPr>
        <w:br/>
        <w:t> </w:t>
      </w:r>
      <w:r>
        <w:rPr>
          <w:rFonts w:eastAsia="Times New Roman"/>
          <w:color w:val="000000"/>
          <w:sz w:val="28"/>
          <w:szCs w:val="28"/>
          <w:shd w:val="clear" w:color="auto" w:fill="FFFFFF"/>
        </w:rPr>
        <w:br/>
        <w:t> γ) Πολύ μικρές επιχειρήσεις: οι επιχειρήσεις που απασχολούν λιγότερους από δέκα (10) εργαζομένους και των οποίων ο ετήσιος κύκλος εργασιών και/ή το σύνολο του ετήσιου ισολογισμού δεν υπερβαίνει τα δύο (2) εκατ. ευρώ.</w:t>
      </w:r>
      <w:r>
        <w:rPr>
          <w:rFonts w:eastAsia="Times New Roman"/>
          <w:color w:val="000000"/>
          <w:sz w:val="28"/>
          <w:szCs w:val="28"/>
          <w:shd w:val="clear" w:color="auto" w:fill="FFFFFF"/>
        </w:rPr>
        <w:br/>
        <w:t> </w:t>
      </w:r>
      <w:r>
        <w:rPr>
          <w:rFonts w:eastAsia="Times New Roman"/>
          <w:color w:val="000000"/>
          <w:sz w:val="28"/>
          <w:szCs w:val="28"/>
          <w:shd w:val="clear" w:color="auto" w:fill="FFFFFF"/>
        </w:rPr>
        <w:br/>
        <w:t> Για τον υπολογισμό του αριθμού απασχολουμένων και των χρηματικών ποσών λαμβάνονται υπόψη τα αναφερόμενα στα άρθρα 3 έως 6 του ως άνω παραρτήματος.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Οι επιχειρήσεις που δεν πληρούν τα κριτήρια που ορίζονται στο ως άνω παράρτημα Ι, θεωρούνται μεγάλες.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10. Κύκλος εργασιών αναφοράς: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α) Για τις επιχειρήσεις που είναι υποκείμενες σε ΦΠΑ και τηρούν απλογραφικά βιβλία:</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αα</w:t>
      </w:r>
      <w:proofErr w:type="spellEnd"/>
      <w:r>
        <w:rPr>
          <w:rFonts w:eastAsia="Times New Roman"/>
          <w:color w:val="000000"/>
          <w:sz w:val="28"/>
          <w:szCs w:val="28"/>
          <w:shd w:val="clear" w:color="auto" w:fill="FFFFFF"/>
        </w:rPr>
        <w:t xml:space="preserve">) σε περίπτωση που η επιχείρηση έχει θετικό κύκλο εργασιών το πρώτο, δεύτερο και τρίτο τρίμηνο του έτους 2019, ως κύκλος εργασιών αναφοράς λαμβάνεται το άθροισμα του κύκλου εργασιών του πρώτου τριμήνου πολλαπλασιαζόμενο με ένα τρίτο (1/3), του δεύτερου τριμήνου πολλαπλασιαζόμενο με τρία τρίτα (3/3) και του τρίτου </w:t>
      </w:r>
      <w:r>
        <w:rPr>
          <w:rFonts w:eastAsia="Times New Roman"/>
          <w:color w:val="000000"/>
          <w:sz w:val="28"/>
          <w:szCs w:val="28"/>
          <w:shd w:val="clear" w:color="auto" w:fill="FFFFFF"/>
        </w:rPr>
        <w:lastRenderedPageBreak/>
        <w:t xml:space="preserve">τριμήνου πολλαπλασιαζόμενο με δύο τρίτα (2/3), </w:t>
      </w:r>
      <w:proofErr w:type="spellStart"/>
      <w:r>
        <w:rPr>
          <w:rFonts w:eastAsia="Times New Roman"/>
          <w:color w:val="000000"/>
          <w:sz w:val="28"/>
          <w:szCs w:val="28"/>
          <w:shd w:val="clear" w:color="auto" w:fill="FFFFFF"/>
        </w:rPr>
        <w:t>ββ</w:t>
      </w:r>
      <w:proofErr w:type="spellEnd"/>
      <w:r>
        <w:rPr>
          <w:rFonts w:eastAsia="Times New Roman"/>
          <w:color w:val="000000"/>
          <w:sz w:val="28"/>
          <w:szCs w:val="28"/>
          <w:shd w:val="clear" w:color="auto" w:fill="FFFFFF"/>
        </w:rPr>
        <w:t xml:space="preserve">) σε περίπτωση που η επιχείρηση δεν έχει θετικό κύκλο εργασιών το πρώτο, το δεύτερο ή το τρίτο τρίμηνο του έτους 2019, ως κύκλος εργασιών αναφοράς λαμβάνεται ο συνολικός κύκλος εργασιών του έτους 2019, διαιρεμένος με δύο (ώστε να προκύψει σε εξαμηνιαία βάση), </w:t>
      </w:r>
      <w:proofErr w:type="spellStart"/>
      <w:r>
        <w:rPr>
          <w:rFonts w:eastAsia="Times New Roman"/>
          <w:color w:val="000000"/>
          <w:sz w:val="28"/>
          <w:szCs w:val="28"/>
          <w:shd w:val="clear" w:color="auto" w:fill="FFFFFF"/>
        </w:rPr>
        <w:t>γγ</w:t>
      </w:r>
      <w:proofErr w:type="spellEnd"/>
      <w:r>
        <w:rPr>
          <w:rFonts w:eastAsia="Times New Roman"/>
          <w:color w:val="000000"/>
          <w:sz w:val="28"/>
          <w:szCs w:val="28"/>
          <w:shd w:val="clear" w:color="auto" w:fill="FFFFFF"/>
        </w:rPr>
        <w:t>) σε περίπτωση που η επιχείρηση δεν έχει θετικό κύκλο εργασιών ολόκληρο το έτος 2019 και έχει θετικό κύκλο εργασιών τον μήνα Φεβρουάριο του έτους 2020, ως κύκλος εργασιών αναφοράς λαμβάνεται ο κύκλος εργασιών Φεβρουαρίου του έτους 2020, πολλαπλασιαζόμενος επί έξι (6),</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δδ</w:t>
      </w:r>
      <w:proofErr w:type="spellEnd"/>
      <w:r>
        <w:rPr>
          <w:rFonts w:eastAsia="Times New Roman"/>
          <w:color w:val="000000"/>
          <w:sz w:val="28"/>
          <w:szCs w:val="28"/>
          <w:shd w:val="clear" w:color="auto" w:fill="FFFFFF"/>
        </w:rPr>
        <w:t>) σε περίπτωση μη θετικού κύκλου εργασιών ολόκληρο το έτος 2019 και τον μήνα Φεβρουάριο του 2020, ο κύκλος εργασιών αναφοράς ισούται με μηδέν (0).</w:t>
      </w:r>
      <w:r>
        <w:rPr>
          <w:rFonts w:eastAsia="Times New Roman"/>
          <w:color w:val="000000"/>
          <w:sz w:val="28"/>
          <w:szCs w:val="28"/>
          <w:shd w:val="clear" w:color="auto" w:fill="FFFFFF"/>
        </w:rPr>
        <w:br/>
        <w:t> </w:t>
      </w:r>
      <w:r>
        <w:rPr>
          <w:rFonts w:eastAsia="Times New Roman"/>
          <w:color w:val="000000"/>
          <w:sz w:val="28"/>
          <w:szCs w:val="28"/>
          <w:shd w:val="clear" w:color="auto" w:fill="FFFFFF"/>
        </w:rPr>
        <w:br/>
        <w:t> β) Για τις επιχειρήσεις που είναι υποκείμενες σε ΦΠΑ και τηρούν διπλογραφικά βιβλία:</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αα</w:t>
      </w:r>
      <w:proofErr w:type="spellEnd"/>
      <w:r>
        <w:rPr>
          <w:rFonts w:eastAsia="Times New Roman"/>
          <w:color w:val="000000"/>
          <w:sz w:val="28"/>
          <w:szCs w:val="28"/>
          <w:shd w:val="clear" w:color="auto" w:fill="FFFFFF"/>
        </w:rPr>
        <w:t>) σε περίπτωση που η επιχείρηση έχει θετικό κύκλο εργασιών τους μήνες Μάρτιο, Απρίλιο, Μάιο, Ιούνιο, Ιούλιο και Αύγουστο του έτους 2019, ως κύκλος εργασιών αναφοράς λαμβάνεται το άθροισμα του κύκλου εργασιών των μηνών Μαρτίου, Απριλίου, Μαΐου, Ιουνίου, Ιουλίου και Αυγούστου του έτους 2019,</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ββ</w:t>
      </w:r>
      <w:proofErr w:type="spellEnd"/>
      <w:r>
        <w:rPr>
          <w:rFonts w:eastAsia="Times New Roman"/>
          <w:color w:val="000000"/>
          <w:sz w:val="28"/>
          <w:szCs w:val="28"/>
          <w:shd w:val="clear" w:color="auto" w:fill="FFFFFF"/>
        </w:rPr>
        <w:t>) σε περίπτωση που η επιχείρηση δεν έχει θετικό κύκλο εργασιών σε ένα εκ των μηνών Μαρτίου, Απριλίου, Μαΐου, Ιουνίου, Ιουλίου ή Αυγούστου του έτους 2019, ως κύκλος εργασιών αναφοράς λαμβάνεται ο συνολικός κύκλος εργασιών του έτους 2019, διαιρεμένος με δύο (ώστε να προκύψει σε εξαμηνιαία βάση),</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γγ</w:t>
      </w:r>
      <w:proofErr w:type="spellEnd"/>
      <w:r>
        <w:rPr>
          <w:rFonts w:eastAsia="Times New Roman"/>
          <w:color w:val="000000"/>
          <w:sz w:val="28"/>
          <w:szCs w:val="28"/>
          <w:shd w:val="clear" w:color="auto" w:fill="FFFFFF"/>
        </w:rPr>
        <w:t>) σε περίπτωση που η επιχείρηση δεν έχει θετικό κύκλο εργασιών ολόκληρο το έτος 2019 και έχει θετικό κύκλο εργασιών τον μήνα Φεβρουάριο του έτους 2020, ως κύκλος εργασιών αναφοράς λαμβάνεται ο κύκλος εργασιών Φεβρουαρίου του έτους 2020, πολλαπλασιαζόμενος επί έξι (6),</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δδ</w:t>
      </w:r>
      <w:proofErr w:type="spellEnd"/>
      <w:r>
        <w:rPr>
          <w:rFonts w:eastAsia="Times New Roman"/>
          <w:color w:val="000000"/>
          <w:sz w:val="28"/>
          <w:szCs w:val="28"/>
          <w:shd w:val="clear" w:color="auto" w:fill="FFFFFF"/>
        </w:rPr>
        <w:t xml:space="preserve">) σε περίπτωση μη θετικού κύκλου εργασιών ολόκληρο το έτος 2019 και τον μήνα Φεβρουάριο του 2020, ο κύκλος εργασιών αναφοράς </w:t>
      </w:r>
      <w:r>
        <w:rPr>
          <w:rFonts w:eastAsia="Times New Roman"/>
          <w:color w:val="000000"/>
          <w:sz w:val="28"/>
          <w:szCs w:val="28"/>
          <w:shd w:val="clear" w:color="auto" w:fill="FFFFFF"/>
        </w:rPr>
        <w:lastRenderedPageBreak/>
        <w:t>ισούται με μηδέν (0).</w:t>
      </w:r>
      <w:r>
        <w:rPr>
          <w:rFonts w:eastAsia="Times New Roman"/>
          <w:color w:val="000000"/>
          <w:sz w:val="28"/>
          <w:szCs w:val="28"/>
          <w:shd w:val="clear" w:color="auto" w:fill="FFFFFF"/>
        </w:rPr>
        <w:br/>
        <w:t> </w:t>
      </w:r>
      <w:r>
        <w:rPr>
          <w:rFonts w:eastAsia="Times New Roman"/>
          <w:color w:val="000000"/>
          <w:sz w:val="28"/>
          <w:szCs w:val="28"/>
          <w:shd w:val="clear" w:color="auto" w:fill="FFFFFF"/>
        </w:rPr>
        <w:br/>
        <w:t> Σε περίπτωση που η επιχείρηση εντός του 2019 έκανε αλλαγή στο τύπο βιβλίων που τηρεί (από απλογραφικά σε διπλογραφικά ή το αντίστροφο), υπολογίζεται ο κύκλος εργασιών αναφοράς και με τους δύο τρόπους που αναφέρονται στις περιπτώσεις (α) και (β) και ως κύκλος εργασιών αναφοράς λαμβάνεται ο μεγαλύτερος εκ των δύο.</w:t>
      </w:r>
      <w:r>
        <w:rPr>
          <w:rFonts w:eastAsia="Times New Roman"/>
          <w:color w:val="000000"/>
          <w:sz w:val="28"/>
          <w:szCs w:val="28"/>
          <w:shd w:val="clear" w:color="auto" w:fill="FFFFFF"/>
        </w:rPr>
        <w:br/>
        <w:t> </w:t>
      </w:r>
      <w:r>
        <w:rPr>
          <w:rFonts w:eastAsia="Times New Roman"/>
          <w:color w:val="000000"/>
          <w:sz w:val="28"/>
          <w:szCs w:val="28"/>
          <w:shd w:val="clear" w:color="auto" w:fill="FFFFFF"/>
        </w:rPr>
        <w:br/>
        <w:t> 11. Ακαθάριστα έσοδα αναφοράς: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Για τις επιχειρήσεις που δεν είναι υποκείμενες σε ΦΠΑ ή είναι υποκείμενες και απαλλασσόμενες από το ΦΠΑ:</w:t>
      </w:r>
      <w:r>
        <w:rPr>
          <w:rFonts w:eastAsia="Times New Roman"/>
          <w:color w:val="000000"/>
          <w:sz w:val="28"/>
          <w:szCs w:val="28"/>
          <w:shd w:val="clear" w:color="auto" w:fill="FFFFFF"/>
        </w:rPr>
        <w:br/>
        <w:t> </w:t>
      </w:r>
      <w:r>
        <w:rPr>
          <w:rFonts w:eastAsia="Times New Roman"/>
          <w:color w:val="000000"/>
          <w:sz w:val="28"/>
          <w:szCs w:val="28"/>
          <w:shd w:val="clear" w:color="auto" w:fill="FFFFFF"/>
        </w:rPr>
        <w:br/>
        <w:t> α) σε περίπτωση που η επιχείρηση έχει θετικά ακαθάριστα έσοδα το έτος 2019 ως τα ακαθάριστα έσοδα του 2019, διαιρεμένα με δύο (ώστε να προκύψει σε εξαμηνιαία βάση),</w:t>
      </w:r>
      <w:r>
        <w:rPr>
          <w:rFonts w:eastAsia="Times New Roman"/>
          <w:color w:val="000000"/>
          <w:sz w:val="28"/>
          <w:szCs w:val="28"/>
          <w:shd w:val="clear" w:color="auto" w:fill="FFFFFF"/>
        </w:rPr>
        <w:br/>
        <w:t> </w:t>
      </w:r>
      <w:r>
        <w:rPr>
          <w:rFonts w:eastAsia="Times New Roman"/>
          <w:color w:val="000000"/>
          <w:sz w:val="28"/>
          <w:szCs w:val="28"/>
          <w:shd w:val="clear" w:color="auto" w:fill="FFFFFF"/>
        </w:rPr>
        <w:br/>
        <w:t> β) σε περίπτωση που η επιχείρηση δεν έχει θετικά ακαθάριστα έσοδα το έτος 2019 και έχει θετικά ακαθάριστα έσοδα τον μήνα Φεβρουάριο του έτους 2020, όπως αυτά έχουν δηλωθεί στην ειδική πλατφόρμα «</w:t>
      </w:r>
      <w:proofErr w:type="spellStart"/>
      <w:r>
        <w:rPr>
          <w:rFonts w:eastAsia="Times New Roman"/>
          <w:color w:val="000000"/>
          <w:sz w:val="28"/>
          <w:szCs w:val="28"/>
          <w:shd w:val="clear" w:color="auto" w:fill="FFFFFF"/>
        </w:rPr>
        <w:t>myBusinessSupport</w:t>
      </w:r>
      <w:proofErr w:type="spellEnd"/>
      <w:r>
        <w:rPr>
          <w:rFonts w:eastAsia="Times New Roman"/>
          <w:color w:val="000000"/>
          <w:sz w:val="28"/>
          <w:szCs w:val="28"/>
          <w:shd w:val="clear" w:color="auto" w:fill="FFFFFF"/>
        </w:rPr>
        <w:t>», ως τα ακαθάριστα έσοδα του μηνός Φεβρουαρίου του έτους 2020, πολλαπλασιαζόμενα με έξι (6),</w:t>
      </w:r>
      <w:r>
        <w:rPr>
          <w:rFonts w:eastAsia="Times New Roman"/>
          <w:color w:val="000000"/>
          <w:sz w:val="28"/>
          <w:szCs w:val="28"/>
          <w:shd w:val="clear" w:color="auto" w:fill="FFFFFF"/>
        </w:rPr>
        <w:br/>
        <w:t> </w:t>
      </w:r>
      <w:r>
        <w:rPr>
          <w:rFonts w:eastAsia="Times New Roman"/>
          <w:color w:val="000000"/>
          <w:sz w:val="28"/>
          <w:szCs w:val="28"/>
          <w:shd w:val="clear" w:color="auto" w:fill="FFFFFF"/>
        </w:rPr>
        <w:br/>
        <w:t> γ) σε περίπτωση μη θετικών εσόδων κατά το έτος 2019 και τον μήνα Φεβρουάριο του 2020, τα ακαθάριστα έσοδα αναφοράς ισούνται με μηδέν (0).</w:t>
      </w:r>
      <w:r>
        <w:rPr>
          <w:rFonts w:eastAsia="Times New Roman"/>
          <w:color w:val="000000"/>
          <w:sz w:val="28"/>
          <w:szCs w:val="28"/>
          <w:shd w:val="clear" w:color="auto" w:fill="FFFFFF"/>
        </w:rPr>
        <w:br/>
        <w:t> </w:t>
      </w:r>
      <w:r>
        <w:rPr>
          <w:rFonts w:eastAsia="Times New Roman"/>
          <w:color w:val="000000"/>
          <w:sz w:val="28"/>
          <w:szCs w:val="28"/>
          <w:shd w:val="clear" w:color="auto" w:fill="FFFFFF"/>
        </w:rPr>
        <w:br/>
        <w:t> 12. Για τους σκοπούς εφαρμογής της παρούσας απόφασης, λαμβάνονται τα οικονομικά δεδομένα που δηλώθηκαν από τις επιχειρήσεις στις αιτήσεις εκδήλωσης ενδιαφέροντος κατ' εφαρμογή της υπό στοιχεία </w:t>
      </w:r>
      <w:hyperlink r:id="rId7" w:tgtFrame="_blank" w:history="1">
        <w:r>
          <w:rPr>
            <w:rStyle w:val="-"/>
            <w:rFonts w:eastAsia="Times New Roman"/>
            <w:color w:val="226194"/>
            <w:sz w:val="28"/>
            <w:szCs w:val="28"/>
            <w:u w:val="none"/>
          </w:rPr>
          <w:t>ΓΔΟΥ 207/10.09.2020</w:t>
        </w:r>
      </w:hyperlink>
      <w:r>
        <w:rPr>
          <w:rFonts w:eastAsia="Times New Roman"/>
          <w:color w:val="000000"/>
          <w:sz w:val="28"/>
          <w:szCs w:val="28"/>
          <w:shd w:val="clear" w:color="auto" w:fill="FFFFFF"/>
        </w:rPr>
        <w:t xml:space="preserve"> (Β'3867) κοινής απόφασης των Υπουργών Οικονομικών και Ανάπτυξης και Επενδύσεων. Εφόσον για τα οικονομικά δεδομένα που δηλώθηκαν στην αίτηση εκδήλωσης ενδιαφέροντος, η επιχείρηση έχει υποβάλει τις οικείες φορολογικές δηλώσεις μέχρι την έναρξη ισχύος της παρούσας, λαμβάνονται δεδομένα των δηλώσεων αυτών. Ως προς τα λοιπά δεδομένα εισοδήματος και ΦΠΑ, λαμβάνονται αυτά που έχουν δηλωθεί από τις </w:t>
      </w:r>
      <w:r>
        <w:rPr>
          <w:rFonts w:eastAsia="Times New Roman"/>
          <w:color w:val="000000"/>
          <w:sz w:val="28"/>
          <w:szCs w:val="28"/>
          <w:shd w:val="clear" w:color="auto" w:fill="FFFFFF"/>
        </w:rPr>
        <w:lastRenderedPageBreak/>
        <w:t>επιχειρήσεις μέχρι και την έναρξη ισχύος της παρούσας απόφασης.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b/>
          <w:bCs/>
          <w:color w:val="000000"/>
          <w:sz w:val="28"/>
          <w:szCs w:val="28"/>
          <w:shd w:val="clear" w:color="auto" w:fill="FFFFFF"/>
        </w:rPr>
        <w:t> Άρθρο 3</w:t>
      </w:r>
      <w:r>
        <w:rPr>
          <w:rFonts w:eastAsia="Times New Roman"/>
          <w:b/>
          <w:bCs/>
          <w:color w:val="000000"/>
          <w:sz w:val="28"/>
          <w:szCs w:val="28"/>
          <w:shd w:val="clear" w:color="auto" w:fill="FFFFFF"/>
        </w:rPr>
        <w:br/>
        <w:t> </w:t>
      </w:r>
      <w:r>
        <w:rPr>
          <w:rFonts w:eastAsia="Times New Roman"/>
          <w:b/>
          <w:bCs/>
          <w:color w:val="000000"/>
          <w:sz w:val="28"/>
          <w:szCs w:val="28"/>
          <w:shd w:val="clear" w:color="auto" w:fill="FFFFFF"/>
        </w:rPr>
        <w:br/>
        <w:t> Δικαιούχοι</w:t>
      </w:r>
      <w:r>
        <w:rPr>
          <w:rFonts w:eastAsia="Times New Roman"/>
          <w:color w:val="000000"/>
          <w:sz w:val="28"/>
          <w:szCs w:val="28"/>
          <w:shd w:val="clear" w:color="auto" w:fill="FFFFFF"/>
        </w:rPr>
        <w:br/>
        <w:t> </w:t>
      </w:r>
      <w:r>
        <w:rPr>
          <w:rFonts w:eastAsia="Times New Roman"/>
          <w:color w:val="000000"/>
          <w:sz w:val="28"/>
          <w:szCs w:val="28"/>
          <w:shd w:val="clear" w:color="auto" w:fill="FFFFFF"/>
        </w:rPr>
        <w:br/>
        <w:t> 1. Δικαιούχοι - λήπτες της ενίσχυσης είναι:</w:t>
      </w:r>
      <w:r>
        <w:rPr>
          <w:rFonts w:eastAsia="Times New Roman"/>
          <w:color w:val="000000"/>
          <w:sz w:val="28"/>
          <w:szCs w:val="28"/>
          <w:shd w:val="clear" w:color="auto" w:fill="FFFFFF"/>
        </w:rPr>
        <w:br/>
        <w:t> </w:t>
      </w:r>
      <w:r>
        <w:rPr>
          <w:rFonts w:eastAsia="Times New Roman"/>
          <w:color w:val="000000"/>
          <w:sz w:val="28"/>
          <w:szCs w:val="28"/>
          <w:shd w:val="clear" w:color="auto" w:fill="FFFFFF"/>
        </w:rPr>
        <w:br/>
        <w:t> α) Οι Δημοτικές Επιχειρήσεις Ύδρευσης και Αποχέτευσης (Δ.Ε.Υ.Α.) και οι Οργανισμοί Λιμένων.</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β) Οι ιδιωτικές επιχειρήσεις κάθε νομικής μορφής, συμπεριλαμβανομένων των ατομικών, καθώς και μη κερδοσκοπικές επιχειρήσεις υποκείμενες σε ΦΠΑ, οι οποίες έχουν την έδρα τους ή μόνιμη εγκατάσταση στην Ελλάδα και λειτουργούν νομίμως, ανεξαρτήτως Κωδικού Αριθμού Δραστηριότητας (ΚΑΔ), με εξαίρεση τις ακόλουθες: </w:t>
      </w:r>
      <w:proofErr w:type="spellStart"/>
      <w:r>
        <w:rPr>
          <w:rFonts w:eastAsia="Times New Roman"/>
          <w:color w:val="000000"/>
          <w:sz w:val="28"/>
          <w:szCs w:val="28"/>
          <w:shd w:val="clear" w:color="auto" w:fill="FFFFFF"/>
        </w:rPr>
        <w:t>αα</w:t>
      </w:r>
      <w:proofErr w:type="spellEnd"/>
      <w:r>
        <w:rPr>
          <w:rFonts w:eastAsia="Times New Roman"/>
          <w:color w:val="000000"/>
          <w:sz w:val="28"/>
          <w:szCs w:val="28"/>
          <w:shd w:val="clear" w:color="auto" w:fill="FFFFFF"/>
        </w:rPr>
        <w:t>) Ατομικές επιχειρήσεις που δεν απασχολούσαν κανένα εργαζόμενο με σχέση εξαρτημένης εργασίας κατά την 1η Αυγούστου 2020 και δεν διαθέτουν φορολογική ταμειακή μηχανή. Κατ' εξαίρεση δύνανται να υποβάλλουν εκδήλωση ενδιαφέροντος ατομικές επιχειρήσεις που δεν απασχολούσαν κανένα εργαζόμενο με σχέση εξαρτημένης εργασίας κατά την 1η Αυγούστου 2020 και δεν διαθέτουν φορολογική ταμειακή μηχανή εφόσον:</w:t>
      </w:r>
      <w:r>
        <w:rPr>
          <w:rFonts w:eastAsia="Times New Roman"/>
          <w:color w:val="000000"/>
          <w:sz w:val="28"/>
          <w:szCs w:val="28"/>
          <w:shd w:val="clear" w:color="auto" w:fill="FFFFFF"/>
        </w:rPr>
        <w:br/>
        <w:t> </w:t>
      </w:r>
      <w:r>
        <w:rPr>
          <w:rFonts w:eastAsia="Times New Roman"/>
          <w:color w:val="000000"/>
          <w:sz w:val="28"/>
          <w:szCs w:val="28"/>
          <w:shd w:val="clear" w:color="auto" w:fill="FFFFFF"/>
        </w:rPr>
        <w:br/>
        <w:t> i) είτε έχουν ενεργό κύριο ΚΑΔ στις 20.03.2020 έναν από τους περιγραφόμενους στο συνημμένο πίνακα του Παραρτήματος ΙΙΙ, ο οποίος και αποτελεί αναπόσπαστο μέρος της παρούσας, ή των οποίων τα ακαθάριστα έσοδα ενεργού κατά την 20.03.2020 ΚΑΔ δευτερεύουσας δραστηριότητας από τους περιγραφόμενους στο συνημμένο του Παραρτήματος ΙΙΙ, όπως αυτά προκύπτουν από την αρχική δήλωση φόρου εισοδήματος φορολογικού έτους 2018, είναι μεγαλύτερα από τα ακαθάριστα έσοδα που αντιστοιχούν στον κύριο ΚΑΔ στις 20.03.2020,</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ii) είτε έχουν την έδρα τους στον Δήμο </w:t>
      </w:r>
      <w:proofErr w:type="spellStart"/>
      <w:r>
        <w:rPr>
          <w:rFonts w:eastAsia="Times New Roman"/>
          <w:color w:val="000000"/>
          <w:sz w:val="28"/>
          <w:szCs w:val="28"/>
          <w:shd w:val="clear" w:color="auto" w:fill="FFFFFF"/>
        </w:rPr>
        <w:t>Μεσαπείων</w:t>
      </w:r>
      <w:proofErr w:type="spellEnd"/>
      <w:r>
        <w:rPr>
          <w:rFonts w:eastAsia="Times New Roman"/>
          <w:color w:val="000000"/>
          <w:sz w:val="28"/>
          <w:szCs w:val="28"/>
          <w:shd w:val="clear" w:color="auto" w:fill="FFFFFF"/>
        </w:rPr>
        <w:t xml:space="preserve"> και στις Δημοτικές Ενότητες Νέας Αρτάκης και </w:t>
      </w:r>
      <w:proofErr w:type="spellStart"/>
      <w:r>
        <w:rPr>
          <w:rFonts w:eastAsia="Times New Roman"/>
          <w:color w:val="000000"/>
          <w:sz w:val="28"/>
          <w:szCs w:val="28"/>
          <w:shd w:val="clear" w:color="auto" w:fill="FFFFFF"/>
        </w:rPr>
        <w:t>Ληλαντίων</w:t>
      </w:r>
      <w:proofErr w:type="spellEnd"/>
      <w:r>
        <w:rPr>
          <w:rFonts w:eastAsia="Times New Roman"/>
          <w:color w:val="000000"/>
          <w:sz w:val="28"/>
          <w:szCs w:val="28"/>
          <w:shd w:val="clear" w:color="auto" w:fill="FFFFFF"/>
        </w:rPr>
        <w:t xml:space="preserve"> του Δήμου </w:t>
      </w:r>
      <w:proofErr w:type="spellStart"/>
      <w:r>
        <w:rPr>
          <w:rFonts w:eastAsia="Times New Roman"/>
          <w:color w:val="000000"/>
          <w:sz w:val="28"/>
          <w:szCs w:val="28"/>
          <w:shd w:val="clear" w:color="auto" w:fill="FFFFFF"/>
        </w:rPr>
        <w:t>Χαλκιδέων</w:t>
      </w:r>
      <w:proofErr w:type="spellEnd"/>
      <w:r>
        <w:rPr>
          <w:rFonts w:eastAsia="Times New Roman"/>
          <w:color w:val="000000"/>
          <w:sz w:val="28"/>
          <w:szCs w:val="28"/>
          <w:shd w:val="clear" w:color="auto" w:fill="FFFFFF"/>
        </w:rPr>
        <w:t>, ανεξαρτήτως ΚΑΔ.</w:t>
      </w:r>
      <w:r>
        <w:rPr>
          <w:rFonts w:eastAsia="Times New Roman"/>
          <w:color w:val="000000"/>
          <w:sz w:val="28"/>
          <w:szCs w:val="28"/>
          <w:shd w:val="clear" w:color="auto" w:fill="FFFFFF"/>
        </w:rPr>
        <w:br/>
      </w:r>
      <w:r>
        <w:rPr>
          <w:rFonts w:eastAsia="Times New Roman"/>
          <w:color w:val="000000"/>
          <w:sz w:val="28"/>
          <w:szCs w:val="28"/>
          <w:shd w:val="clear" w:color="auto" w:fill="FFFFFF"/>
        </w:rPr>
        <w:lastRenderedPageBreak/>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ββ</w:t>
      </w:r>
      <w:proofErr w:type="spellEnd"/>
      <w:r>
        <w:rPr>
          <w:rFonts w:eastAsia="Times New Roman"/>
          <w:color w:val="000000"/>
          <w:sz w:val="28"/>
          <w:szCs w:val="28"/>
          <w:shd w:val="clear" w:color="auto" w:fill="FFFFFF"/>
        </w:rPr>
        <w:t>) Επιχειρήσεις που απασχολούσαν περισσότερους από χίλιους (1.000) εργαζόμενους με σχέση εξαρτημένης εργασίας κατά την 1η Αυγούστου 2020,</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γγ</w:t>
      </w:r>
      <w:proofErr w:type="spellEnd"/>
      <w:r>
        <w:rPr>
          <w:rFonts w:eastAsia="Times New Roman"/>
          <w:color w:val="000000"/>
          <w:sz w:val="28"/>
          <w:szCs w:val="28"/>
          <w:shd w:val="clear" w:color="auto" w:fill="FFFFFF"/>
        </w:rPr>
        <w:t>) Νομικά Πρόσωπα Δημοσίου Δικαίου (Ν.Π.Δ.Δ.) και Νομικά Πρόσωπα Ιδιωτικού Δικαίου (Ν.Π.Ι.Δ) που αποτελούν αμιγώς δημοτικές, διαδημοτικές, διακοινοτικές, διανομαρχιακές, κοινοτικές και νομαρχιακές επιχειρήσεις, δημοτικές κοινωφελείς επιχειρήσεις, δημοτικές συνεταιριστικές επιχειρήσεις, ενώσεις προσώπων διαχείρισης κτιρίων, επιτροπές εράνων, ευρωπαϊκοί όμιλοι οικονομικού σκοπού, κοινοπραξίες, διεθνείς οργανισμοί και πολιτικά κόμματα,</w:t>
      </w:r>
      <w:r>
        <w:rPr>
          <w:rFonts w:eastAsia="Times New Roman"/>
          <w:color w:val="000000"/>
          <w:sz w:val="28"/>
          <w:szCs w:val="28"/>
          <w:shd w:val="clear" w:color="auto" w:fill="FFFFFF"/>
        </w:rPr>
        <w:br/>
        <w:t> </w:t>
      </w:r>
      <w:r>
        <w:rPr>
          <w:rFonts w:eastAsia="Times New Roman"/>
          <w:color w:val="000000"/>
          <w:sz w:val="28"/>
          <w:szCs w:val="28"/>
          <w:shd w:val="clear" w:color="auto" w:fill="FFFFFF"/>
        </w:rPr>
        <w:br/>
        <w:t> οι οποίες πληρούν σωρευτικά τα κριτήρια της επόμενης παραγράφου, καθώς και την προϋπόθεση της παραγράφου 3.</w:t>
      </w:r>
      <w:r>
        <w:rPr>
          <w:rFonts w:eastAsia="Times New Roman"/>
          <w:color w:val="000000"/>
          <w:sz w:val="28"/>
          <w:szCs w:val="28"/>
          <w:shd w:val="clear" w:color="auto" w:fill="FFFFFF"/>
        </w:rPr>
        <w:br/>
        <w:t> </w:t>
      </w:r>
      <w:r>
        <w:rPr>
          <w:rFonts w:eastAsia="Times New Roman"/>
          <w:color w:val="000000"/>
          <w:sz w:val="28"/>
          <w:szCs w:val="28"/>
          <w:shd w:val="clear" w:color="auto" w:fill="FFFFFF"/>
        </w:rPr>
        <w:br/>
        <w:t> 2. Οι επιχειρήσεις της προηγούμενης παραγράφου πρέπει να πληρούν τα κάτωθι κριτήρια:</w:t>
      </w:r>
      <w:r>
        <w:rPr>
          <w:rFonts w:eastAsia="Times New Roman"/>
          <w:color w:val="000000"/>
          <w:sz w:val="28"/>
          <w:szCs w:val="28"/>
          <w:shd w:val="clear" w:color="auto" w:fill="FFFFFF"/>
        </w:rPr>
        <w:br/>
        <w:t> </w:t>
      </w:r>
      <w:r>
        <w:rPr>
          <w:rFonts w:eastAsia="Times New Roman"/>
          <w:color w:val="000000"/>
          <w:sz w:val="28"/>
          <w:szCs w:val="28"/>
          <w:shd w:val="clear" w:color="auto" w:fill="FFFFFF"/>
        </w:rPr>
        <w:br/>
        <w:t> α) Έχουν την έδρα τους ή μόνιμη εγκατάσταση στην Ελλάδα, λειτουργούν νομίμως, έχουν πληγεί οικονομικά λόγω της εμφάνισης και διάδοσης του COVID-19 και έχουν εκδηλώσει ενδιαφέρον στην ειδική πλατφόρμα «</w:t>
      </w:r>
      <w:proofErr w:type="spellStart"/>
      <w:r>
        <w:rPr>
          <w:rFonts w:eastAsia="Times New Roman"/>
          <w:color w:val="000000"/>
          <w:sz w:val="28"/>
          <w:szCs w:val="28"/>
          <w:shd w:val="clear" w:color="auto" w:fill="FFFFFF"/>
        </w:rPr>
        <w:t>myBusinessSupport</w:t>
      </w:r>
      <w:proofErr w:type="spellEnd"/>
      <w:r>
        <w:rPr>
          <w:rFonts w:eastAsia="Times New Roman"/>
          <w:color w:val="000000"/>
          <w:sz w:val="28"/>
          <w:szCs w:val="28"/>
          <w:shd w:val="clear" w:color="auto" w:fill="FFFFFF"/>
        </w:rPr>
        <w:t>», σύμφωνα με την υπό στοιχεία </w:t>
      </w:r>
      <w:hyperlink r:id="rId8" w:tgtFrame="_blank" w:history="1">
        <w:r>
          <w:rPr>
            <w:rStyle w:val="-"/>
            <w:rFonts w:eastAsia="Times New Roman"/>
            <w:color w:val="226194"/>
            <w:sz w:val="28"/>
            <w:szCs w:val="28"/>
            <w:u w:val="none"/>
          </w:rPr>
          <w:t>ΓΔΟΥ 207/10.09.2020</w:t>
        </w:r>
      </w:hyperlink>
      <w:r>
        <w:rPr>
          <w:rFonts w:eastAsia="Times New Roman"/>
          <w:color w:val="000000"/>
          <w:sz w:val="28"/>
          <w:szCs w:val="28"/>
          <w:shd w:val="clear" w:color="auto" w:fill="FFFFFF"/>
        </w:rPr>
        <w:t> (Β'3867) κοινή απόφαση των Υπουργών Οικονομικών και Ανάπτυξης και Επενδύσεων, όπως ισχύει.</w:t>
      </w:r>
      <w:r>
        <w:rPr>
          <w:rFonts w:eastAsia="Times New Roman"/>
          <w:color w:val="000000"/>
          <w:sz w:val="28"/>
          <w:szCs w:val="28"/>
          <w:shd w:val="clear" w:color="auto" w:fill="FFFFFF"/>
        </w:rPr>
        <w:br/>
        <w:t> </w:t>
      </w:r>
      <w:r>
        <w:rPr>
          <w:rFonts w:eastAsia="Times New Roman"/>
          <w:color w:val="000000"/>
          <w:sz w:val="28"/>
          <w:szCs w:val="28"/>
          <w:shd w:val="clear" w:color="auto" w:fill="FFFFFF"/>
        </w:rPr>
        <w:br/>
        <w:t> β) Έχουν υποβάλει τις δηλώσεις φόρου εισοδήματος και ΦΠΑ, εφόσον είχαν κατά νόμο υποχρέωση να τις υποβάλουν, ως εξής: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αα</w:t>
      </w:r>
      <w:proofErr w:type="spellEnd"/>
      <w:r>
        <w:rPr>
          <w:rFonts w:eastAsia="Times New Roman"/>
          <w:color w:val="000000"/>
          <w:sz w:val="28"/>
          <w:szCs w:val="28"/>
          <w:shd w:val="clear" w:color="auto" w:fill="FFFFFF"/>
        </w:rPr>
        <w:t>) μέχρι και την έναρξη ισχύος της παρούσας απόφασης, έχουν υποβάλει δήλωση φορολογίας εισοδήματος για το φορολογικό έτος 2018,</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ββ</w:t>
      </w:r>
      <w:proofErr w:type="spellEnd"/>
      <w:r>
        <w:rPr>
          <w:rFonts w:eastAsia="Times New Roman"/>
          <w:color w:val="000000"/>
          <w:sz w:val="28"/>
          <w:szCs w:val="28"/>
          <w:shd w:val="clear" w:color="auto" w:fill="FFFFFF"/>
        </w:rPr>
        <w:t>) μέχρι και την έναρξη ισχύος της παρούσας απόφασης, έχουν υποβάλει όλες τις δηλώσεις ΦΠΑ για την περίοδο από 1η Ιανουαρίου 2019 μέχρι 30η Ιουνίου 2020.</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color w:val="000000"/>
          <w:sz w:val="28"/>
          <w:szCs w:val="28"/>
          <w:shd w:val="clear" w:color="auto" w:fill="FFFFFF"/>
        </w:rPr>
        <w:lastRenderedPageBreak/>
        <w:t> γ) Δεν έχουν τεθεί σε αδράνεια από την 1η Απριλίου 2019 μέχρι και την έναρξη ισχύος της παρούσας απόφασης, όπως αυτό προκύπτει από τα στοιχεία που τηρούνται στο φορολογικό μητρώο της Ανεξάρτητης Αρχής Δημοσίων Εσόδων (ΑΑΔΕ) ή από την υποβολή μηδενικών δηλώσεων Φόρου Προστιθέμενης Αξίας (ΦΠΑ) καθ' όλη την περίοδο αυτή.</w:t>
      </w:r>
      <w:r>
        <w:rPr>
          <w:rFonts w:eastAsia="Times New Roman"/>
          <w:color w:val="000000"/>
          <w:sz w:val="28"/>
          <w:szCs w:val="28"/>
          <w:shd w:val="clear" w:color="auto" w:fill="FFFFFF"/>
        </w:rPr>
        <w:br/>
        <w:t> </w:t>
      </w:r>
      <w:r>
        <w:rPr>
          <w:rFonts w:eastAsia="Times New Roman"/>
          <w:color w:val="000000"/>
          <w:sz w:val="28"/>
          <w:szCs w:val="28"/>
          <w:shd w:val="clear" w:color="auto" w:fill="FFFFFF"/>
        </w:rPr>
        <w:br/>
        <w:t> δ) Δεν έχει ανασταλεί, μέχρι και την έναρξη ισχύος της παρούσας, η χρήση του ΑΦΜ της επιχείρησης για τη διενέργεια ενδοκοινοτικών συναλλαγών σύμφωνα με την απόφαση ΓΓΔΕ </w:t>
      </w:r>
      <w:hyperlink r:id="rId9" w:tgtFrame="_blank" w:history="1">
        <w:r>
          <w:rPr>
            <w:rStyle w:val="-"/>
            <w:rFonts w:eastAsia="Times New Roman"/>
            <w:color w:val="226194"/>
            <w:sz w:val="28"/>
            <w:szCs w:val="28"/>
            <w:u w:val="none"/>
          </w:rPr>
          <w:t>ΠΟΛ.1200/2015</w:t>
        </w:r>
      </w:hyperlink>
      <w:r>
        <w:rPr>
          <w:rFonts w:eastAsia="Times New Roman"/>
          <w:color w:val="000000"/>
          <w:sz w:val="28"/>
          <w:szCs w:val="28"/>
          <w:shd w:val="clear" w:color="auto" w:fill="FFFFFF"/>
        </w:rPr>
        <w:t>, όπως έχει τροποποιηθεί και ισχύει (εξαφανισμένος έμπορος), όπως αυτό προκύπτει από το φορολογικό μητρώο της ΑΑΔΕ.</w:t>
      </w:r>
      <w:r>
        <w:rPr>
          <w:rFonts w:eastAsia="Times New Roman"/>
          <w:color w:val="000000"/>
          <w:sz w:val="28"/>
          <w:szCs w:val="28"/>
          <w:shd w:val="clear" w:color="auto" w:fill="FFFFFF"/>
        </w:rPr>
        <w:br/>
        <w:t> </w:t>
      </w:r>
      <w:r>
        <w:rPr>
          <w:rFonts w:eastAsia="Times New Roman"/>
          <w:color w:val="000000"/>
          <w:sz w:val="28"/>
          <w:szCs w:val="28"/>
          <w:shd w:val="clear" w:color="auto" w:fill="FFFFFF"/>
        </w:rPr>
        <w:br/>
        <w:t> ε) Παρουσιάζουν μείωση του κύκλου εργασιών τους, ως ακολούθως: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αα</w:t>
      </w:r>
      <w:proofErr w:type="spellEnd"/>
      <w:r>
        <w:rPr>
          <w:rFonts w:eastAsia="Times New Roman"/>
          <w:color w:val="000000"/>
          <w:sz w:val="28"/>
          <w:szCs w:val="28"/>
          <w:shd w:val="clear" w:color="auto" w:fill="FFFFFF"/>
        </w:rPr>
        <w:t>) για τις επιχειρήσεις που είναι υποκείμενες σε ΦΠΑ το άθροισμα του κύκλου εργασιών μηνών Μαρτίου, Απριλίου, Μαΐου, Ιουνίου, Ιουλίου και Αυγούστου 2020 όπως αυτός έχει δηλωθεί στην ειδική πλατφόρμα «</w:t>
      </w:r>
      <w:proofErr w:type="spellStart"/>
      <w:r>
        <w:rPr>
          <w:rFonts w:eastAsia="Times New Roman"/>
          <w:color w:val="000000"/>
          <w:sz w:val="28"/>
          <w:szCs w:val="28"/>
          <w:shd w:val="clear" w:color="auto" w:fill="FFFFFF"/>
        </w:rPr>
        <w:t>myBusinessSupport</w:t>
      </w:r>
      <w:proofErr w:type="spellEnd"/>
      <w:r>
        <w:rPr>
          <w:rFonts w:eastAsia="Times New Roman"/>
          <w:color w:val="000000"/>
          <w:sz w:val="28"/>
          <w:szCs w:val="28"/>
          <w:shd w:val="clear" w:color="auto" w:fill="FFFFFF"/>
        </w:rPr>
        <w:t>», παρουσιάζει μείωση κατά 10,00% τουλάχιστον σε σχέση με τον κύκλο εργασιών αναφοράς και επιπλέον ο κύκλος εργασιών αναφοράς είναι μεγαλύτερος από χίλια (1000) ευρώ,</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ββ</w:t>
      </w:r>
      <w:proofErr w:type="spellEnd"/>
      <w:r>
        <w:rPr>
          <w:rFonts w:eastAsia="Times New Roman"/>
          <w:color w:val="000000"/>
          <w:sz w:val="28"/>
          <w:szCs w:val="28"/>
          <w:shd w:val="clear" w:color="auto" w:fill="FFFFFF"/>
        </w:rPr>
        <w:t>) για τις επιχειρήσεις που δεν είναι υποκείμενες σε ΦΠΑ ή είναι υποκείμενες και απαλλασσόμενες το άθροισμα των ακαθάριστων εσόδων μηνών Μαρτίου, Απριλίου, Μαΐου, Ιουνίου, Ιουλίου και Αυγούστου 2020 όπως αυτά έχουν δηλωθεί στην ειδική πλατφόρμα «</w:t>
      </w:r>
      <w:proofErr w:type="spellStart"/>
      <w:r>
        <w:rPr>
          <w:rFonts w:eastAsia="Times New Roman"/>
          <w:color w:val="000000"/>
          <w:sz w:val="28"/>
          <w:szCs w:val="28"/>
          <w:shd w:val="clear" w:color="auto" w:fill="FFFFFF"/>
        </w:rPr>
        <w:t>myBusinessSupport</w:t>
      </w:r>
      <w:proofErr w:type="spellEnd"/>
      <w:r>
        <w:rPr>
          <w:rFonts w:eastAsia="Times New Roman"/>
          <w:color w:val="000000"/>
          <w:sz w:val="28"/>
          <w:szCs w:val="28"/>
          <w:shd w:val="clear" w:color="auto" w:fill="FFFFFF"/>
        </w:rPr>
        <w:t>», παρουσιάζει μείωση κατά 10,00% τουλάχιστον, σε σχέση με τα ακαθάριστα έσοδα αναφοράς και επιπλέον τα ακαθάριστα έσοδα αναφοράς είναι μεγαλύτερα από χίλια (1000) ευρώ.</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Ειδικά οι επιχειρήσεις που έχουν την έδρα τους στον Δήμο </w:t>
      </w:r>
      <w:proofErr w:type="spellStart"/>
      <w:r>
        <w:rPr>
          <w:rFonts w:eastAsia="Times New Roman"/>
          <w:color w:val="000000"/>
          <w:sz w:val="28"/>
          <w:szCs w:val="28"/>
          <w:shd w:val="clear" w:color="auto" w:fill="FFFFFF"/>
        </w:rPr>
        <w:t>Μεσαπείων</w:t>
      </w:r>
      <w:proofErr w:type="spellEnd"/>
      <w:r>
        <w:rPr>
          <w:rFonts w:eastAsia="Times New Roman"/>
          <w:color w:val="000000"/>
          <w:sz w:val="28"/>
          <w:szCs w:val="28"/>
          <w:shd w:val="clear" w:color="auto" w:fill="FFFFFF"/>
        </w:rPr>
        <w:t xml:space="preserve"> και στις Δημοτικές Ενότητες Νέας Αρτάκης και </w:t>
      </w:r>
      <w:proofErr w:type="spellStart"/>
      <w:r>
        <w:rPr>
          <w:rFonts w:eastAsia="Times New Roman"/>
          <w:color w:val="000000"/>
          <w:sz w:val="28"/>
          <w:szCs w:val="28"/>
          <w:shd w:val="clear" w:color="auto" w:fill="FFFFFF"/>
        </w:rPr>
        <w:t>Ληλαντίων</w:t>
      </w:r>
      <w:proofErr w:type="spellEnd"/>
      <w:r>
        <w:rPr>
          <w:rFonts w:eastAsia="Times New Roman"/>
          <w:color w:val="000000"/>
          <w:sz w:val="28"/>
          <w:szCs w:val="28"/>
          <w:shd w:val="clear" w:color="auto" w:fill="FFFFFF"/>
        </w:rPr>
        <w:t xml:space="preserve"> του Δήμου </w:t>
      </w:r>
      <w:proofErr w:type="spellStart"/>
      <w:r>
        <w:rPr>
          <w:rFonts w:eastAsia="Times New Roman"/>
          <w:color w:val="000000"/>
          <w:sz w:val="28"/>
          <w:szCs w:val="28"/>
          <w:shd w:val="clear" w:color="auto" w:fill="FFFFFF"/>
        </w:rPr>
        <w:t>Χαλκιδέων</w:t>
      </w:r>
      <w:proofErr w:type="spellEnd"/>
      <w:r>
        <w:rPr>
          <w:rFonts w:eastAsia="Times New Roman"/>
          <w:color w:val="000000"/>
          <w:sz w:val="28"/>
          <w:szCs w:val="28"/>
          <w:shd w:val="clear" w:color="auto" w:fill="FFFFFF"/>
        </w:rPr>
        <w:t xml:space="preserve"> δύναται να είναι δικαιούχοι - λήπτες της ενίσχυσης, και στην περίπτωση που δεν παρουσιάζουν μείωση του κύκλου εργασιών τους κατά τα αναφερόμενα στην περίπτωση ε), δυνάμει του Κανονισμού De </w:t>
      </w:r>
      <w:proofErr w:type="spellStart"/>
      <w:r>
        <w:rPr>
          <w:rFonts w:eastAsia="Times New Roman"/>
          <w:color w:val="000000"/>
          <w:sz w:val="28"/>
          <w:szCs w:val="28"/>
          <w:shd w:val="clear" w:color="auto" w:fill="FFFFFF"/>
        </w:rPr>
        <w:t>minimis</w:t>
      </w:r>
      <w:proofErr w:type="spellEnd"/>
      <w:r>
        <w:rPr>
          <w:rFonts w:eastAsia="Times New Roman"/>
          <w:color w:val="000000"/>
          <w:sz w:val="28"/>
          <w:szCs w:val="28"/>
          <w:shd w:val="clear" w:color="auto" w:fill="FFFFFF"/>
        </w:rPr>
        <w:t> </w:t>
      </w:r>
      <w:hyperlink r:id="rId10" w:tgtFrame="_blank" w:history="1">
        <w:r>
          <w:rPr>
            <w:rStyle w:val="-"/>
            <w:rFonts w:eastAsia="Times New Roman"/>
            <w:color w:val="226194"/>
            <w:sz w:val="28"/>
            <w:szCs w:val="28"/>
            <w:u w:val="none"/>
          </w:rPr>
          <w:t>1407/2013</w:t>
        </w:r>
      </w:hyperlink>
      <w:r>
        <w:rPr>
          <w:rFonts w:eastAsia="Times New Roman"/>
          <w:color w:val="000000"/>
          <w:sz w:val="28"/>
          <w:szCs w:val="28"/>
          <w:shd w:val="clear" w:color="auto" w:fill="FFFFFF"/>
        </w:rPr>
        <w:t> και εφόσον πληρούνται οι προϋποθέσεις που τίθενται σε αυτόν.</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color w:val="000000"/>
          <w:sz w:val="28"/>
          <w:szCs w:val="28"/>
          <w:shd w:val="clear" w:color="auto" w:fill="FFFFFF"/>
        </w:rPr>
        <w:lastRenderedPageBreak/>
        <w:t xml:space="preserve"> Στις ανωτέρω υπό </w:t>
      </w:r>
      <w:proofErr w:type="spellStart"/>
      <w:r>
        <w:rPr>
          <w:rFonts w:eastAsia="Times New Roman"/>
          <w:color w:val="000000"/>
          <w:sz w:val="28"/>
          <w:szCs w:val="28"/>
          <w:shd w:val="clear" w:color="auto" w:fill="FFFFFF"/>
        </w:rPr>
        <w:t>αα</w:t>
      </w:r>
      <w:proofErr w:type="spellEnd"/>
      <w:r>
        <w:rPr>
          <w:rFonts w:eastAsia="Times New Roman"/>
          <w:color w:val="000000"/>
          <w:sz w:val="28"/>
          <w:szCs w:val="28"/>
          <w:shd w:val="clear" w:color="auto" w:fill="FFFFFF"/>
        </w:rPr>
        <w:t xml:space="preserve">) και </w:t>
      </w:r>
      <w:proofErr w:type="spellStart"/>
      <w:r>
        <w:rPr>
          <w:rFonts w:eastAsia="Times New Roman"/>
          <w:color w:val="000000"/>
          <w:sz w:val="28"/>
          <w:szCs w:val="28"/>
          <w:shd w:val="clear" w:color="auto" w:fill="FFFFFF"/>
        </w:rPr>
        <w:t>ββ</w:t>
      </w:r>
      <w:proofErr w:type="spellEnd"/>
      <w:r>
        <w:rPr>
          <w:rFonts w:eastAsia="Times New Roman"/>
          <w:color w:val="000000"/>
          <w:sz w:val="28"/>
          <w:szCs w:val="28"/>
          <w:shd w:val="clear" w:color="auto" w:fill="FFFFFF"/>
        </w:rPr>
        <w:t>) υποπεριπτώσεις, διενεργείται στρογγυλοποίηση των ποσοστών μείωσης σε σχέση με τον κύκλο εργασιών αναφοράς ή με τα ακαθάριστα έσοδα αναφοράς, αντίστοιχα, στο δεύτερο ποσοστιαίο δεκαδικό ψηφίο.</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στ</w:t>
      </w:r>
      <w:proofErr w:type="spellEnd"/>
      <w:r>
        <w:rPr>
          <w:rFonts w:eastAsia="Times New Roman"/>
          <w:color w:val="000000"/>
          <w:sz w:val="28"/>
          <w:szCs w:val="28"/>
          <w:shd w:val="clear" w:color="auto" w:fill="FFFFFF"/>
        </w:rPr>
        <w:t>) Δεν συντρέχουν οι λόγοι αποκλεισμού της </w:t>
      </w:r>
      <w:hyperlink r:id="rId11" w:history="1">
        <w:r>
          <w:rPr>
            <w:rStyle w:val="-"/>
            <w:rFonts w:eastAsia="Times New Roman"/>
            <w:color w:val="226194"/>
            <w:sz w:val="28"/>
            <w:szCs w:val="28"/>
            <w:u w:val="none"/>
          </w:rPr>
          <w:t>παρ. 1</w:t>
        </w:r>
      </w:hyperlink>
      <w:r>
        <w:rPr>
          <w:rFonts w:eastAsia="Times New Roman"/>
          <w:color w:val="000000"/>
          <w:sz w:val="28"/>
          <w:szCs w:val="28"/>
          <w:shd w:val="clear" w:color="auto" w:fill="FFFFFF"/>
        </w:rPr>
        <w:t> του </w:t>
      </w:r>
      <w:hyperlink r:id="rId12" w:history="1">
        <w:r>
          <w:rPr>
            <w:rStyle w:val="-"/>
            <w:rFonts w:eastAsia="Times New Roman"/>
            <w:color w:val="226194"/>
            <w:sz w:val="28"/>
            <w:szCs w:val="28"/>
            <w:u w:val="none"/>
          </w:rPr>
          <w:t>άρθρου 40</w:t>
        </w:r>
      </w:hyperlink>
      <w:r>
        <w:rPr>
          <w:rFonts w:eastAsia="Times New Roman"/>
          <w:color w:val="000000"/>
          <w:sz w:val="28"/>
          <w:szCs w:val="28"/>
          <w:shd w:val="clear" w:color="auto" w:fill="FFFFFF"/>
        </w:rPr>
        <w:t> του ν. </w:t>
      </w:r>
      <w:hyperlink r:id="rId13" w:tgtFrame="_blank" w:history="1">
        <w:r>
          <w:rPr>
            <w:rStyle w:val="-"/>
            <w:rFonts w:eastAsia="Times New Roman"/>
            <w:color w:val="226194"/>
            <w:sz w:val="28"/>
            <w:szCs w:val="28"/>
            <w:u w:val="none"/>
          </w:rPr>
          <w:t>4488/2017</w:t>
        </w:r>
      </w:hyperlink>
      <w:r>
        <w:rPr>
          <w:rFonts w:eastAsia="Times New Roman"/>
          <w:color w:val="000000"/>
          <w:sz w:val="28"/>
          <w:szCs w:val="28"/>
          <w:shd w:val="clear" w:color="auto" w:fill="FFFFFF"/>
        </w:rPr>
        <w:t> (Α'137).</w:t>
      </w:r>
      <w:r>
        <w:rPr>
          <w:rFonts w:eastAsia="Times New Roman"/>
          <w:color w:val="000000"/>
          <w:sz w:val="28"/>
          <w:szCs w:val="28"/>
          <w:shd w:val="clear" w:color="auto" w:fill="FFFFFF"/>
        </w:rPr>
        <w:br/>
        <w:t> </w:t>
      </w:r>
      <w:r>
        <w:rPr>
          <w:rFonts w:eastAsia="Times New Roman"/>
          <w:color w:val="000000"/>
          <w:sz w:val="28"/>
          <w:szCs w:val="28"/>
          <w:shd w:val="clear" w:color="auto" w:fill="FFFFFF"/>
        </w:rPr>
        <w:br/>
        <w:t> 3. Επιπλέον των κριτηρίων της παρ. 2, οι επιχειρήσεις πρέπει να πληρούν τις κάτωθι προϋποθέσεις, κατά περίπτωση:</w:t>
      </w:r>
      <w:r>
        <w:rPr>
          <w:rFonts w:eastAsia="Times New Roman"/>
          <w:color w:val="000000"/>
          <w:sz w:val="28"/>
          <w:szCs w:val="28"/>
          <w:shd w:val="clear" w:color="auto" w:fill="FFFFFF"/>
        </w:rPr>
        <w:br/>
        <w:t> </w:t>
      </w:r>
      <w:r>
        <w:rPr>
          <w:rFonts w:eastAsia="Times New Roman"/>
          <w:color w:val="000000"/>
          <w:sz w:val="28"/>
          <w:szCs w:val="28"/>
          <w:shd w:val="clear" w:color="auto" w:fill="FFFFFF"/>
        </w:rPr>
        <w:br/>
        <w:t> α) Εφόσον αιτούνται ενίσχυσης δυνάμει του Προσωρινού Πλαισίου, να μην έχουν στη διάθεσή τους προηγούμενη ενίσχυση η οποία έχει κηρυχθεί ασυμβίβαστη με απόφαση της Ευρωπαϊκής Επιτροπής, και επιπλέον ,</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αα</w:t>
      </w:r>
      <w:proofErr w:type="spellEnd"/>
      <w:r>
        <w:rPr>
          <w:rFonts w:eastAsia="Times New Roman"/>
          <w:color w:val="000000"/>
          <w:sz w:val="28"/>
          <w:szCs w:val="28"/>
          <w:shd w:val="clear" w:color="auto" w:fill="FFFFFF"/>
        </w:rPr>
        <w:t xml:space="preserve">) οι μεγάλες και μεσαίες επιχειρήσεις να μην ήταν προβληματικές κατά την έννοια του υπ' </w:t>
      </w:r>
      <w:proofErr w:type="spellStart"/>
      <w:r>
        <w:rPr>
          <w:rFonts w:eastAsia="Times New Roman"/>
          <w:color w:val="000000"/>
          <w:sz w:val="28"/>
          <w:szCs w:val="28"/>
          <w:shd w:val="clear" w:color="auto" w:fill="FFFFFF"/>
        </w:rPr>
        <w:t>αρ</w:t>
      </w:r>
      <w:proofErr w:type="spellEnd"/>
      <w:r>
        <w:rPr>
          <w:rFonts w:eastAsia="Times New Roman"/>
          <w:color w:val="000000"/>
          <w:sz w:val="28"/>
          <w:szCs w:val="28"/>
          <w:shd w:val="clear" w:color="auto" w:fill="FFFFFF"/>
        </w:rPr>
        <w:t>. </w:t>
      </w:r>
      <w:hyperlink r:id="rId14" w:tgtFrame="_blank" w:history="1">
        <w:r>
          <w:rPr>
            <w:rStyle w:val="-"/>
            <w:rFonts w:eastAsia="Times New Roman"/>
            <w:color w:val="226194"/>
            <w:sz w:val="28"/>
            <w:szCs w:val="28"/>
            <w:u w:val="none"/>
          </w:rPr>
          <w:t>651/2014</w:t>
        </w:r>
      </w:hyperlink>
      <w:r>
        <w:rPr>
          <w:rFonts w:eastAsia="Times New Roman"/>
          <w:color w:val="000000"/>
          <w:sz w:val="28"/>
          <w:szCs w:val="28"/>
          <w:shd w:val="clear" w:color="auto" w:fill="FFFFFF"/>
        </w:rPr>
        <w:t> Κανονισμού στις 31 Δεκεμβρίου 2019, και</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ββ</w:t>
      </w:r>
      <w:proofErr w:type="spellEnd"/>
      <w:r>
        <w:rPr>
          <w:rFonts w:eastAsia="Times New Roman"/>
          <w:color w:val="000000"/>
          <w:sz w:val="28"/>
          <w:szCs w:val="28"/>
          <w:shd w:val="clear" w:color="auto" w:fill="FFFFFF"/>
        </w:rPr>
        <w:t>) οι μικρές και πολύ μικρές επιχειρήσεις, όπως ορίζονται στην παρ. 9 του άρθρου 2 της παρούσας, κατά τη στιγμή χορήγηση της ενίσχυσης: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i) να μην υπάγονται σε συλλογική πτωχευτική διαδικασία και</w:t>
      </w:r>
      <w:r>
        <w:rPr>
          <w:rFonts w:eastAsia="Times New Roman"/>
          <w:color w:val="000000"/>
          <w:sz w:val="28"/>
          <w:szCs w:val="28"/>
          <w:shd w:val="clear" w:color="auto" w:fill="FFFFFF"/>
        </w:rPr>
        <w:br/>
        <w:t> </w:t>
      </w:r>
      <w:r>
        <w:rPr>
          <w:rFonts w:eastAsia="Times New Roman"/>
          <w:color w:val="000000"/>
          <w:sz w:val="28"/>
          <w:szCs w:val="28"/>
          <w:shd w:val="clear" w:color="auto" w:fill="FFFFFF"/>
        </w:rPr>
        <w:br/>
        <w:t> ii) να μην έχουν λάβει ενίσχυση διάσωσης και δεν έχουν ακόμη αποπληρώσει το δάνειο ή λύσει τη σύμβαση εγγύησης και να μην έχουν λάβει ενίσχυση αναδιάρθρωσης και υπόκεινται ακόμη σε σχέδιο αναδιάρθρωσης.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Ο έλεγχος της εν λόγω προϋπόθεσης γίνεται και σε επίπεδο ενιαίας επιχείρησης.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β) Εφόσον αιτούνται ενίσχυσης δυνάμει του Κανονισμού de </w:t>
      </w:r>
      <w:proofErr w:type="spellStart"/>
      <w:r>
        <w:rPr>
          <w:rFonts w:eastAsia="Times New Roman"/>
          <w:color w:val="000000"/>
          <w:sz w:val="28"/>
          <w:szCs w:val="28"/>
          <w:shd w:val="clear" w:color="auto" w:fill="FFFFFF"/>
        </w:rPr>
        <w:t>minimis</w:t>
      </w:r>
      <w:proofErr w:type="spellEnd"/>
      <w:r>
        <w:rPr>
          <w:rFonts w:eastAsia="Times New Roman"/>
          <w:color w:val="000000"/>
          <w:sz w:val="28"/>
          <w:szCs w:val="28"/>
          <w:shd w:val="clear" w:color="auto" w:fill="FFFFFF"/>
        </w:rPr>
        <w:t xml:space="preserve">, πρέπει να μην δραστηριοποιούνται στην πρωτογενή παραγωγή γεωργικών προϊόντων, ή στους τομείς της αλιείας και της υδατοκαλλιέργειας. Επιχειρήσεις που έχουν μικτή δραστηριότητα, ήτοι </w:t>
      </w:r>
      <w:r>
        <w:rPr>
          <w:rFonts w:eastAsia="Times New Roman"/>
          <w:color w:val="000000"/>
          <w:sz w:val="28"/>
          <w:szCs w:val="28"/>
          <w:shd w:val="clear" w:color="auto" w:fill="FFFFFF"/>
        </w:rPr>
        <w:lastRenderedPageBreak/>
        <w:t xml:space="preserve">δραστηριοποιούνται σε κάποιον από τους εν λόγω μη επιλέξιμους για ενίσχυση τομείς, και επίσης σε τομέα επιλέξιμο για ενίσχυση βάσει του υπ' </w:t>
      </w:r>
      <w:proofErr w:type="spellStart"/>
      <w:r>
        <w:rPr>
          <w:rFonts w:eastAsia="Times New Roman"/>
          <w:color w:val="000000"/>
          <w:sz w:val="28"/>
          <w:szCs w:val="28"/>
          <w:shd w:val="clear" w:color="auto" w:fill="FFFFFF"/>
        </w:rPr>
        <w:t>αρ</w:t>
      </w:r>
      <w:proofErr w:type="spellEnd"/>
      <w:r>
        <w:rPr>
          <w:rFonts w:eastAsia="Times New Roman"/>
          <w:color w:val="000000"/>
          <w:sz w:val="28"/>
          <w:szCs w:val="28"/>
          <w:shd w:val="clear" w:color="auto" w:fill="FFFFFF"/>
        </w:rPr>
        <w:t>. 1407/13 Κανονισμού (ΕΕ), δύναται να λάβουν ενίσχυση στο πλαίσιο της παρούσας δυνάμει του εν λόγω Κανονισμού για την επιλέξιμη δραστηριότητά τους, με τις εξής προϋποθέσεις: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αα</w:t>
      </w:r>
      <w:proofErr w:type="spellEnd"/>
      <w:r>
        <w:rPr>
          <w:rFonts w:eastAsia="Times New Roman"/>
          <w:color w:val="000000"/>
          <w:sz w:val="28"/>
          <w:szCs w:val="28"/>
          <w:shd w:val="clear" w:color="auto" w:fill="FFFFFF"/>
        </w:rPr>
        <w:t>) η εν λόγω δραστηριότητα εμφανίζει τα μεγαλύτερα έσοδα, όπως αυτό προκύπτει από τη δήλωση φόρου εισοδήματος φορολογικού έτους 2018, ή αποτελεί την κύρια δραστηριότητα βάσει κύριου ΚΑΔ εφόσον πρόκειται για επιχείρηση που έχει συσταθεί μετά την 1η Ιανουαρίου 2019 και</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ββ</w:t>
      </w:r>
      <w:proofErr w:type="spellEnd"/>
      <w:r>
        <w:rPr>
          <w:rFonts w:eastAsia="Times New Roman"/>
          <w:color w:val="000000"/>
          <w:sz w:val="28"/>
          <w:szCs w:val="28"/>
          <w:shd w:val="clear" w:color="auto" w:fill="FFFFFF"/>
        </w:rPr>
        <w:t>) διασφαλίζεται με κατάλληλα μέσα, όπως ο λογιστικός διαχωρισμός των δραστηριοτήτων ή η διάκριση του κόστους, ότι οι δραστηριότητες στους μη επιλέξιμους τομείς δεν τυγχάνουν ενίσχυσης.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b/>
          <w:bCs/>
          <w:color w:val="000000"/>
          <w:sz w:val="28"/>
          <w:szCs w:val="28"/>
          <w:shd w:val="clear" w:color="auto" w:fill="FFFFFF"/>
        </w:rPr>
        <w:t> Άρθρο 4</w:t>
      </w:r>
      <w:r>
        <w:rPr>
          <w:rFonts w:eastAsia="Times New Roman"/>
          <w:b/>
          <w:bCs/>
          <w:color w:val="000000"/>
          <w:sz w:val="28"/>
          <w:szCs w:val="28"/>
          <w:shd w:val="clear" w:color="auto" w:fill="FFFFFF"/>
        </w:rPr>
        <w:br/>
        <w:t> </w:t>
      </w:r>
      <w:r>
        <w:rPr>
          <w:rFonts w:eastAsia="Times New Roman"/>
          <w:b/>
          <w:bCs/>
          <w:color w:val="000000"/>
          <w:sz w:val="28"/>
          <w:szCs w:val="28"/>
          <w:shd w:val="clear" w:color="auto" w:fill="FFFFFF"/>
        </w:rPr>
        <w:br/>
        <w:t> Ύψος ενίσχυσης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1. Το ύψος της ενίσχυσης προσδιορίζεται τυποποιημένα, ως ακολούθως: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α) Για τις επιχειρήσεις που είναι υποκείμενες σε ΦΠΑ:</w:t>
      </w:r>
      <w:r>
        <w:rPr>
          <w:rFonts w:eastAsia="Times New Roman"/>
          <w:color w:val="000000"/>
          <w:sz w:val="28"/>
          <w:szCs w:val="28"/>
          <w:shd w:val="clear" w:color="auto" w:fill="FFFFFF"/>
        </w:rPr>
        <w:br/>
        <w:t> </w:t>
      </w:r>
      <w:r>
        <w:rPr>
          <w:rFonts w:eastAsia="Times New Roman"/>
          <w:color w:val="000000"/>
          <w:sz w:val="28"/>
          <w:szCs w:val="28"/>
          <w:shd w:val="clear" w:color="auto" w:fill="FFFFFF"/>
        </w:rPr>
        <w:br/>
        <w:t> Ενίσχυση = [(Κύκλος εργασιών αναφοράς - Άθροισμα κύκλου εργασιών μηνών Μαρτίου, Απριλίου, Μαΐου, Ιουνίου, Ιουλίου και Αυγούστου 2020) χ ποσοστιαία διαφορά εκροών εισροών] - [αποζημιώσεις εργαζομένων σε αναστολή] - ποσό που έλαβε η επιχείρηση δυνάμει της υπό στοιχεία </w:t>
      </w:r>
      <w:hyperlink r:id="rId15" w:tgtFrame="_blank" w:history="1">
        <w:r>
          <w:rPr>
            <w:rStyle w:val="-"/>
            <w:rFonts w:eastAsia="Times New Roman"/>
            <w:color w:val="226194"/>
            <w:sz w:val="28"/>
            <w:szCs w:val="28"/>
            <w:u w:val="none"/>
          </w:rPr>
          <w:t>ΓΔΟΥ 94/2.5.2020</w:t>
        </w:r>
      </w:hyperlink>
      <w:r>
        <w:rPr>
          <w:rFonts w:eastAsia="Times New Roman"/>
          <w:color w:val="000000"/>
          <w:sz w:val="28"/>
          <w:szCs w:val="28"/>
          <w:shd w:val="clear" w:color="auto" w:fill="FFFFFF"/>
        </w:rPr>
        <w:t> (Β' 1645) απόφασης όπως ισχύει- ποσό που έλαβε η επιχείρηση δυνάμει της υπό στοιχεία </w:t>
      </w:r>
      <w:hyperlink r:id="rId16" w:tgtFrame="_blank" w:history="1">
        <w:r>
          <w:rPr>
            <w:rStyle w:val="-"/>
            <w:rFonts w:eastAsia="Times New Roman"/>
            <w:color w:val="226194"/>
            <w:sz w:val="28"/>
            <w:szCs w:val="28"/>
            <w:u w:val="none"/>
          </w:rPr>
          <w:t>ΓΔΟΥ 148/3.7.2020</w:t>
        </w:r>
      </w:hyperlink>
      <w:r>
        <w:rPr>
          <w:rFonts w:eastAsia="Times New Roman"/>
          <w:color w:val="000000"/>
          <w:sz w:val="28"/>
          <w:szCs w:val="28"/>
          <w:shd w:val="clear" w:color="auto" w:fill="FFFFFF"/>
        </w:rPr>
        <w:t> (Β' 2729) απόφασης όπως ισχύει,</w:t>
      </w:r>
      <w:r>
        <w:rPr>
          <w:rFonts w:eastAsia="Times New Roman"/>
          <w:color w:val="000000"/>
          <w:sz w:val="28"/>
          <w:szCs w:val="28"/>
          <w:shd w:val="clear" w:color="auto" w:fill="FFFFFF"/>
        </w:rPr>
        <w:br/>
        <w:t> </w:t>
      </w:r>
      <w:r>
        <w:rPr>
          <w:rFonts w:eastAsia="Times New Roman"/>
          <w:color w:val="000000"/>
          <w:sz w:val="28"/>
          <w:szCs w:val="28"/>
          <w:shd w:val="clear" w:color="auto" w:fill="FFFFFF"/>
        </w:rPr>
        <w:br/>
        <w:t> όπου:</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αα</w:t>
      </w:r>
      <w:proofErr w:type="spellEnd"/>
      <w:r>
        <w:rPr>
          <w:rFonts w:eastAsia="Times New Roman"/>
          <w:color w:val="000000"/>
          <w:sz w:val="28"/>
          <w:szCs w:val="28"/>
          <w:shd w:val="clear" w:color="auto" w:fill="FFFFFF"/>
        </w:rPr>
        <w:t xml:space="preserve">) Ο κύκλος εργασιών μηνών Μαρτίου, Απριλίου, Μαΐου, Ιουνίου, Ιουλίου και Αυγούστου 2020 και ο κύκλος εργασιών αναφοράς, όπως </w:t>
      </w:r>
      <w:r>
        <w:rPr>
          <w:rFonts w:eastAsia="Times New Roman"/>
          <w:color w:val="000000"/>
          <w:sz w:val="28"/>
          <w:szCs w:val="28"/>
          <w:shd w:val="clear" w:color="auto" w:fill="FFFFFF"/>
        </w:rPr>
        <w:lastRenderedPageBreak/>
        <w:t>ορίζονται στην παρούσα απόφαση.</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ββ</w:t>
      </w:r>
      <w:proofErr w:type="spellEnd"/>
      <w:r>
        <w:rPr>
          <w:rFonts w:eastAsia="Times New Roman"/>
          <w:color w:val="000000"/>
          <w:sz w:val="28"/>
          <w:szCs w:val="28"/>
          <w:shd w:val="clear" w:color="auto" w:fill="FFFFFF"/>
        </w:rPr>
        <w:t xml:space="preserve">) Η ποσοστιαία διαφορά εκροών εισροών ισούται με το συνολικό κύκλο εργασιών ΦΠΑ (κωδικός 312 δήλωσης ΦΠΑ) του έτους 2019 </w:t>
      </w:r>
      <w:proofErr w:type="spellStart"/>
      <w:r>
        <w:rPr>
          <w:rFonts w:eastAsia="Times New Roman"/>
          <w:color w:val="000000"/>
          <w:sz w:val="28"/>
          <w:szCs w:val="28"/>
          <w:shd w:val="clear" w:color="auto" w:fill="FFFFFF"/>
        </w:rPr>
        <w:t>αφαιρουμένου</w:t>
      </w:r>
      <w:proofErr w:type="spellEnd"/>
      <w:r>
        <w:rPr>
          <w:rFonts w:eastAsia="Times New Roman"/>
          <w:color w:val="000000"/>
          <w:sz w:val="28"/>
          <w:szCs w:val="28"/>
          <w:shd w:val="clear" w:color="auto" w:fill="FFFFFF"/>
        </w:rPr>
        <w:t xml:space="preserve"> του συνόλου φορολογητέων εισροών (κωδικός 367 δήλωση ΦΠΑ) του έτους 2019, διαιρεμένου με το συνολικό κύκλο εργασιών ΦΠΑ του έτους 2019. Σε περίπτωση που η ποσοστιαία διαφορά εκροών εισροών είναι μικρότερη του 20% ή ο συνολικός κύκλος εργασιών ΦΠΑ του έτους 2019 είναι μηδενικός, θεωρείται ίση με 20%.</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γγ</w:t>
      </w:r>
      <w:proofErr w:type="spellEnd"/>
      <w:r>
        <w:rPr>
          <w:rFonts w:eastAsia="Times New Roman"/>
          <w:color w:val="000000"/>
          <w:sz w:val="28"/>
          <w:szCs w:val="28"/>
          <w:shd w:val="clear" w:color="auto" w:fill="FFFFFF"/>
        </w:rPr>
        <w:t>) Οι αποζημιώσεις εργαζομένων σε αναστολή, αναφέρονται στο άθροισμα των ποσών ως αποζημίωση ειδικού σκοπού που αναλογούν στους εργαζομένους της επιχείρησης οι οποίοι τέθηκαν σε προσωρινή αναστολή σύμβασης εργασίας, από 1η Μαρτίου 2020 έως 31η Ιουλίου 2020, σύμφωνα με τις δηλώσεις εργοδοτών όπως τηρούνται στο πληροφοριακό σύστημα ΕΡΓΑΝΗ. Τα ποσά υπολογίζονται ανά επιχείρηση σε μηνιαία βάση, ως το ποσοστό των ημερών για κάθε μήνα που ήταν σε αναστολή εργασίας κάθε εργαζόμενος, πολλαπλασιαζόμενο με 534.</w:t>
      </w:r>
      <w:r>
        <w:rPr>
          <w:rFonts w:eastAsia="Times New Roman"/>
          <w:color w:val="000000"/>
          <w:sz w:val="28"/>
          <w:szCs w:val="28"/>
          <w:shd w:val="clear" w:color="auto" w:fill="FFFFFF"/>
        </w:rPr>
        <w:br/>
        <w:t> </w:t>
      </w:r>
      <w:r>
        <w:rPr>
          <w:rFonts w:eastAsia="Times New Roman"/>
          <w:color w:val="000000"/>
          <w:sz w:val="28"/>
          <w:szCs w:val="28"/>
          <w:shd w:val="clear" w:color="auto" w:fill="FFFFFF"/>
        </w:rPr>
        <w:br/>
        <w:t> β) Για τις επιχειρήσεις που δεν είναι υποκείμενες σε ΦΠΑ ή είναι υποκείμενες και απαλλασσόμενες από το ΦΠΑ:</w:t>
      </w:r>
      <w:r>
        <w:rPr>
          <w:rFonts w:eastAsia="Times New Roman"/>
          <w:color w:val="000000"/>
          <w:sz w:val="28"/>
          <w:szCs w:val="28"/>
          <w:shd w:val="clear" w:color="auto" w:fill="FFFFFF"/>
        </w:rPr>
        <w:br/>
        <w:t> </w:t>
      </w:r>
      <w:r>
        <w:rPr>
          <w:rFonts w:eastAsia="Times New Roman"/>
          <w:color w:val="000000"/>
          <w:sz w:val="28"/>
          <w:szCs w:val="28"/>
          <w:shd w:val="clear" w:color="auto" w:fill="FFFFFF"/>
        </w:rPr>
        <w:br/>
        <w:t> Ενίσχυση = [(Ακαθάριστα έσοδα αναφοράς - Ακαθάριστα έσοδα μηνών Μαρτίου, Απριλίου, Μαΐου, Ιουνίου, Ιουλίου και Αυγούστου 2020) χ ποσοστιαία διαφορά εσόδων εξόδων] - [αποζημιώσεις εργαζομένων σε αναστολή] - ποσό που έλαβε η επιχείρηση δυνάμει της υπό στοιχεία </w:t>
      </w:r>
      <w:hyperlink r:id="rId17" w:tgtFrame="_blank" w:history="1">
        <w:r>
          <w:rPr>
            <w:rStyle w:val="-"/>
            <w:rFonts w:eastAsia="Times New Roman"/>
            <w:color w:val="226194"/>
            <w:sz w:val="28"/>
            <w:szCs w:val="28"/>
            <w:u w:val="none"/>
          </w:rPr>
          <w:t>ΓΔΟΥ 94/2.5.2020</w:t>
        </w:r>
      </w:hyperlink>
      <w:r>
        <w:rPr>
          <w:rFonts w:eastAsia="Times New Roman"/>
          <w:color w:val="000000"/>
          <w:sz w:val="28"/>
          <w:szCs w:val="28"/>
          <w:shd w:val="clear" w:color="auto" w:fill="FFFFFF"/>
        </w:rPr>
        <w:t> (Β' 1645) απόφασης όπως ισχύει- ποσό που έλαβε η επιχείρηση δυνάμει της υπό στοιχεία </w:t>
      </w:r>
      <w:hyperlink r:id="rId18" w:tgtFrame="_blank" w:history="1">
        <w:r>
          <w:rPr>
            <w:rStyle w:val="-"/>
            <w:rFonts w:eastAsia="Times New Roman"/>
            <w:color w:val="226194"/>
            <w:sz w:val="28"/>
            <w:szCs w:val="28"/>
            <w:u w:val="none"/>
          </w:rPr>
          <w:t>ΓΔΟΥ 148/3.7.2020</w:t>
        </w:r>
      </w:hyperlink>
      <w:r>
        <w:rPr>
          <w:rFonts w:eastAsia="Times New Roman"/>
          <w:color w:val="000000"/>
          <w:sz w:val="28"/>
          <w:szCs w:val="28"/>
          <w:shd w:val="clear" w:color="auto" w:fill="FFFFFF"/>
        </w:rPr>
        <w:t> (Β' 2729) απόφασης όπως ισχύει,</w:t>
      </w:r>
      <w:r>
        <w:rPr>
          <w:rFonts w:eastAsia="Times New Roman"/>
          <w:color w:val="000000"/>
          <w:sz w:val="28"/>
          <w:szCs w:val="28"/>
          <w:shd w:val="clear" w:color="auto" w:fill="FFFFFF"/>
        </w:rPr>
        <w:br/>
        <w:t> </w:t>
      </w:r>
      <w:r>
        <w:rPr>
          <w:rFonts w:eastAsia="Times New Roman"/>
          <w:color w:val="000000"/>
          <w:sz w:val="28"/>
          <w:szCs w:val="28"/>
          <w:shd w:val="clear" w:color="auto" w:fill="FFFFFF"/>
        </w:rPr>
        <w:br/>
        <w:t> όπου:</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αα</w:t>
      </w:r>
      <w:proofErr w:type="spellEnd"/>
      <w:r>
        <w:rPr>
          <w:rFonts w:eastAsia="Times New Roman"/>
          <w:color w:val="000000"/>
          <w:sz w:val="28"/>
          <w:szCs w:val="28"/>
          <w:shd w:val="clear" w:color="auto" w:fill="FFFFFF"/>
        </w:rPr>
        <w:t>) Τα ακαθάριστα έσοδα μηνών Μαρτίου, Απριλίου, Μαΐου, Ιουνίου, Ιουλίου και Αυγούστου 2020 και τα ακαθάριστα έσοδα αναφοράς, όπως ορίζονται στην παρούσα απόφαση.</w:t>
      </w:r>
      <w:r>
        <w:rPr>
          <w:rFonts w:eastAsia="Times New Roman"/>
          <w:color w:val="000000"/>
          <w:sz w:val="28"/>
          <w:szCs w:val="28"/>
          <w:shd w:val="clear" w:color="auto" w:fill="FFFFFF"/>
        </w:rPr>
        <w:br/>
      </w:r>
      <w:r>
        <w:rPr>
          <w:rFonts w:eastAsia="Times New Roman"/>
          <w:color w:val="000000"/>
          <w:sz w:val="28"/>
          <w:szCs w:val="28"/>
          <w:shd w:val="clear" w:color="auto" w:fill="FFFFFF"/>
        </w:rPr>
        <w:lastRenderedPageBreak/>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ββ</w:t>
      </w:r>
      <w:proofErr w:type="spellEnd"/>
      <w:r>
        <w:rPr>
          <w:rFonts w:eastAsia="Times New Roman"/>
          <w:color w:val="000000"/>
          <w:sz w:val="28"/>
          <w:szCs w:val="28"/>
          <w:shd w:val="clear" w:color="auto" w:fill="FFFFFF"/>
        </w:rPr>
        <w:t xml:space="preserve">) Η ποσοστιαία διαφορά εσόδων εξόδων ισούται με τα ακαθάριστα έσοδα (κωδικός 047 δήλωσης Ε3) του έτους 2019 </w:t>
      </w:r>
      <w:proofErr w:type="spellStart"/>
      <w:r>
        <w:rPr>
          <w:rFonts w:eastAsia="Times New Roman"/>
          <w:color w:val="000000"/>
          <w:sz w:val="28"/>
          <w:szCs w:val="28"/>
          <w:shd w:val="clear" w:color="auto" w:fill="FFFFFF"/>
        </w:rPr>
        <w:t>αφαιρουμένων</w:t>
      </w:r>
      <w:proofErr w:type="spellEnd"/>
      <w:r>
        <w:rPr>
          <w:rFonts w:eastAsia="Times New Roman"/>
          <w:color w:val="000000"/>
          <w:sz w:val="28"/>
          <w:szCs w:val="28"/>
          <w:shd w:val="clear" w:color="auto" w:fill="FFFFFF"/>
        </w:rPr>
        <w:t xml:space="preserve"> των εξόδων του έτους 2019, διαιρεμένων με τα ακαθάριστα έσοδα του έτους 2019. Ως έξοδα λογίζονται τα συνολικά έξοδα (κωδικός 580 δήλωσης Ε3) μειούμενα κατά το ποσό των παροχών σε εργαζομένους (κωδικός 581 δήλωσης Ε3) και των διάφορων λειτουργικών εξόδων κατά το μέρος που αφορά δαπάνες ενοικίου (κωδικός 585 α/α 14 της ηλεκτρονικής δήλωσης Ε3). Σε περίπτωση που η ποσοστιαία διαφορά εσόδων εξόδων είναι μικρότερη του 20% ή τα συνολικά ακαθάριστα έσοδα του έτους 2019 είναι μηδενικά, θεωρείται ίση με 20%.</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γγ</w:t>
      </w:r>
      <w:proofErr w:type="spellEnd"/>
      <w:r>
        <w:rPr>
          <w:rFonts w:eastAsia="Times New Roman"/>
          <w:color w:val="000000"/>
          <w:sz w:val="28"/>
          <w:szCs w:val="28"/>
          <w:shd w:val="clear" w:color="auto" w:fill="FFFFFF"/>
        </w:rPr>
        <w:t>) Οι αποζημιώσεις εργαζομένων σε αναστολή, αναφέρονται στο άθροισμα των ποσών ως αποζημίωση ειδικού σκοπού που αναλογούν στους εργαζομένους της επιχείρησης οι οποίοι τέθηκαν σε προσωρινή αναστολή σύμβασης εργασίας, από 1η Μαρτίου 2020 έως 31η Ιουλίου 2020, σύμφωνα με τις δηλώσεις εργοδοτών όπως τηρούνται στο πληροφοριακό σύστημα ΕΡΓΑΝΗ. Τα ποσά υπολογίζονται ανά επιχείρηση σε μηνιαία βάση, ως το ποσοστό των ημερών για κάθε μήνα που ήταν σε αναστολή εργασίας κάθε εργαζόμενος, πολλαπλασιαζόμενο με 534.</w:t>
      </w:r>
      <w:r>
        <w:rPr>
          <w:rFonts w:eastAsia="Times New Roman"/>
          <w:color w:val="000000"/>
          <w:sz w:val="28"/>
          <w:szCs w:val="28"/>
          <w:shd w:val="clear" w:color="auto" w:fill="FFFFFF"/>
        </w:rPr>
        <w:br/>
        <w:t> </w:t>
      </w:r>
      <w:r>
        <w:rPr>
          <w:rFonts w:eastAsia="Times New Roman"/>
          <w:color w:val="000000"/>
          <w:sz w:val="28"/>
          <w:szCs w:val="28"/>
          <w:shd w:val="clear" w:color="auto" w:fill="FFFFFF"/>
        </w:rPr>
        <w:br/>
        <w:t> Σε όλες τις υποπεριπτώσεις των περιπτώσεων της παρούσας παραγράφου, για τον υπολογισμό των ποσοστιαίων διαφορών εκροών - εισροών ή εσόδων - εξόδων, κατά περίπτωση, διενεργείται στρογγυλοποίηση στο πρώτο ποσοστιαίο δεκαδικό ψηφίο.</w:t>
      </w:r>
      <w:r>
        <w:rPr>
          <w:rFonts w:eastAsia="Times New Roman"/>
          <w:color w:val="000000"/>
          <w:sz w:val="28"/>
          <w:szCs w:val="28"/>
          <w:shd w:val="clear" w:color="auto" w:fill="FFFFFF"/>
        </w:rPr>
        <w:br/>
        <w:t> </w:t>
      </w:r>
      <w:r>
        <w:rPr>
          <w:rFonts w:eastAsia="Times New Roman"/>
          <w:color w:val="000000"/>
          <w:sz w:val="28"/>
          <w:szCs w:val="28"/>
          <w:shd w:val="clear" w:color="auto" w:fill="FFFFFF"/>
        </w:rPr>
        <w:br/>
        <w:t> 2. Η ενίσχυση που προκύπτει από την παρ. 1 του παρόντος άρθρου δεν μπορεί να είναι κατώτερη των ακόλουθων ορίων, με την επιφύλαξη των προϋποθέσεων του άρθρου 5 της παρούσας: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α) δύο χιλιάδες (2.000) ευρώ για επιχειρήσεις δικαιούχους που δεν απασχολούν εργαζόμενους με σχέση εξαρτημένης εργασίας την 1η Αυγούστου 2020,</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β) τέσσερις χιλιάδες (4.000) ευρώ για επιχειρήσεις δικαιούχους που απασχολούν έναν (1) έως πέντε (5) εργαζόμενους με σχέση </w:t>
      </w:r>
      <w:r>
        <w:rPr>
          <w:rFonts w:eastAsia="Times New Roman"/>
          <w:color w:val="000000"/>
          <w:sz w:val="28"/>
          <w:szCs w:val="28"/>
          <w:shd w:val="clear" w:color="auto" w:fill="FFFFFF"/>
        </w:rPr>
        <w:lastRenderedPageBreak/>
        <w:t>εξαρτημένης εργασίας την 1η Αυγούστου 2020,</w:t>
      </w:r>
      <w:r>
        <w:rPr>
          <w:rFonts w:eastAsia="Times New Roman"/>
          <w:color w:val="000000"/>
          <w:sz w:val="28"/>
          <w:szCs w:val="28"/>
          <w:shd w:val="clear" w:color="auto" w:fill="FFFFFF"/>
        </w:rPr>
        <w:br/>
        <w:t> </w:t>
      </w:r>
      <w:r>
        <w:rPr>
          <w:rFonts w:eastAsia="Times New Roman"/>
          <w:color w:val="000000"/>
          <w:sz w:val="28"/>
          <w:szCs w:val="28"/>
          <w:shd w:val="clear" w:color="auto" w:fill="FFFFFF"/>
        </w:rPr>
        <w:br/>
        <w:t> γ) οχτώ χιλιάδες (8.000) ευρώ για επιχειρήσεις δικαιούχους που απασχολούν έξι (6) έως είκοσι (20) εργαζόμενους με σχέση εξαρτημένης εργασίας την 1η Αυγούστου 2020,</w:t>
      </w:r>
      <w:r>
        <w:rPr>
          <w:rFonts w:eastAsia="Times New Roman"/>
          <w:color w:val="000000"/>
          <w:sz w:val="28"/>
          <w:szCs w:val="28"/>
          <w:shd w:val="clear" w:color="auto" w:fill="FFFFFF"/>
        </w:rPr>
        <w:br/>
        <w:t> </w:t>
      </w:r>
      <w:r>
        <w:rPr>
          <w:rFonts w:eastAsia="Times New Roman"/>
          <w:color w:val="000000"/>
          <w:sz w:val="28"/>
          <w:szCs w:val="28"/>
          <w:shd w:val="clear" w:color="auto" w:fill="FFFFFF"/>
        </w:rPr>
        <w:br/>
        <w:t> δ) δεκαπέντε (15.000) ευρώ για επιχειρήσεις δικαιούχους που απασχολούν είκοσι ένα (21) έως πενήντα (50) εργαζόμενους με σχέση εξαρτημένης εργασίας την 1η Αυγούστου 2020,</w:t>
      </w:r>
      <w:r>
        <w:rPr>
          <w:rFonts w:eastAsia="Times New Roman"/>
          <w:color w:val="000000"/>
          <w:sz w:val="28"/>
          <w:szCs w:val="28"/>
          <w:shd w:val="clear" w:color="auto" w:fill="FFFFFF"/>
        </w:rPr>
        <w:br/>
        <w:t> </w:t>
      </w:r>
      <w:r>
        <w:rPr>
          <w:rFonts w:eastAsia="Times New Roman"/>
          <w:color w:val="000000"/>
          <w:sz w:val="28"/>
          <w:szCs w:val="28"/>
          <w:shd w:val="clear" w:color="auto" w:fill="FFFFFF"/>
        </w:rPr>
        <w:br/>
        <w:t> ε) τριάντα χιλιάδες (30.000) ευρώ για επιχειρήσεις δικαιούχους που απασχολούν άνω των πενήντα (50) εργαζομένων με σχέση εξαρτημένης εργασίας την 1η Αυγούστου 2020.</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proofErr w:type="spellStart"/>
      <w:r>
        <w:rPr>
          <w:rFonts w:eastAsia="Times New Roman"/>
          <w:color w:val="000000"/>
          <w:sz w:val="28"/>
          <w:szCs w:val="28"/>
          <w:shd w:val="clear" w:color="auto" w:fill="FFFFFF"/>
        </w:rPr>
        <w:t>στ</w:t>
      </w:r>
      <w:proofErr w:type="spellEnd"/>
      <w:r>
        <w:rPr>
          <w:rFonts w:eastAsia="Times New Roman"/>
          <w:color w:val="000000"/>
          <w:sz w:val="28"/>
          <w:szCs w:val="28"/>
          <w:shd w:val="clear" w:color="auto" w:fill="FFFFFF"/>
        </w:rPr>
        <w:t>) Ειδικά για τις επιχειρήσεις που έλαβαν ενίσχυση κατά τον πρώτο ή τον δεύτερο κύκλο της επιστρεπτέας προκαταβολής, δυνάμει των υπό στοιχεία </w:t>
      </w:r>
      <w:hyperlink r:id="rId19" w:tgtFrame="_blank" w:history="1">
        <w:r>
          <w:rPr>
            <w:rStyle w:val="-"/>
            <w:rFonts w:eastAsia="Times New Roman"/>
            <w:color w:val="226194"/>
            <w:sz w:val="28"/>
            <w:szCs w:val="28"/>
            <w:u w:val="none"/>
          </w:rPr>
          <w:t>ΓΔΟΥ 94/2020</w:t>
        </w:r>
      </w:hyperlink>
      <w:r>
        <w:rPr>
          <w:rFonts w:eastAsia="Times New Roman"/>
          <w:color w:val="000000"/>
          <w:sz w:val="28"/>
          <w:szCs w:val="28"/>
          <w:shd w:val="clear" w:color="auto" w:fill="FFFFFF"/>
        </w:rPr>
        <w:t> (Β' 1645) και </w:t>
      </w:r>
      <w:hyperlink r:id="rId20" w:tgtFrame="_blank" w:history="1">
        <w:r>
          <w:rPr>
            <w:rStyle w:val="-"/>
            <w:rFonts w:eastAsia="Times New Roman"/>
            <w:color w:val="226194"/>
            <w:sz w:val="28"/>
            <w:szCs w:val="28"/>
            <w:u w:val="none"/>
          </w:rPr>
          <w:t>ΓΔΟΥ 148/3.7.2020</w:t>
        </w:r>
      </w:hyperlink>
      <w:r>
        <w:rPr>
          <w:rFonts w:eastAsia="Times New Roman"/>
          <w:color w:val="000000"/>
          <w:sz w:val="28"/>
          <w:szCs w:val="28"/>
          <w:shd w:val="clear" w:color="auto" w:fill="FFFFFF"/>
        </w:rPr>
        <w:t> (Β' 2729) αποφάσεων των Υπουργών Οικονομικών και Ανάπτυξης και Επενδύσεων, όπως ισχύουν, δεν εφαρμόζονται τα όρια των περιπτώσεων α ως και ε της παρούσας παραγράφου και η ενίσχυση που προκύπτει από την παρ. 1 δεν μπορεί να είναι κατώτερη των 2.000 ευρώ, ανεξαρτήτως αριθμού εργαζομένων.</w:t>
      </w:r>
      <w:r>
        <w:rPr>
          <w:rFonts w:eastAsia="Times New Roman"/>
          <w:color w:val="000000"/>
          <w:sz w:val="28"/>
          <w:szCs w:val="28"/>
          <w:shd w:val="clear" w:color="auto" w:fill="FFFFFF"/>
        </w:rPr>
        <w:br/>
        <w:t> </w:t>
      </w:r>
      <w:r>
        <w:rPr>
          <w:rFonts w:eastAsia="Times New Roman"/>
          <w:color w:val="000000"/>
          <w:sz w:val="28"/>
          <w:szCs w:val="28"/>
          <w:shd w:val="clear" w:color="auto" w:fill="FFFFFF"/>
        </w:rPr>
        <w:br/>
        <w:t> 3. Επιπλέον, η ενίσχυση που προκύπτει από τις παρ. 1 και 2 του παρόντος άρθρου:</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α) Γ </w:t>
      </w:r>
      <w:proofErr w:type="spellStart"/>
      <w:r>
        <w:rPr>
          <w:rFonts w:eastAsia="Times New Roman"/>
          <w:color w:val="000000"/>
          <w:sz w:val="28"/>
          <w:szCs w:val="28"/>
          <w:shd w:val="clear" w:color="auto" w:fill="FFFFFF"/>
        </w:rPr>
        <w:t>ια</w:t>
      </w:r>
      <w:proofErr w:type="spellEnd"/>
      <w:r>
        <w:rPr>
          <w:rFonts w:eastAsia="Times New Roman"/>
          <w:color w:val="000000"/>
          <w:sz w:val="28"/>
          <w:szCs w:val="28"/>
          <w:shd w:val="clear" w:color="auto" w:fill="FFFFFF"/>
        </w:rPr>
        <w:t xml:space="preserve"> τις επιχειρήσεις που λαμβάνουν ενίσχυση δυνάμει του Προσωρινού Πλαισίου, το ανώτατο ύψος ενίσχυσης ανά επιχείρηση δεν δύναται να υπερβαίνει το ποσό των τριακοσίων πενήντα χιλιάδων (350.000) ευρώ για τις επιχειρήσεις που απασχολούν έως διακόσια πενήντα (250) άτομα και το ποσό των πεντακοσίων χιλιάδων (500.000) ευρώ για τις επιχειρήσεις που απασχολούν άνω των διακοσίων πενήντα (250) ατόμων κατά την 1η Αυγούστου 2020. Για τις επιχειρήσεις που δραστηριοποιούνται στους τομείς της αλιείας και υδατοκαλλιέργειας, το ανώτατο ύψος ενίσχυσης ανά επιχείρηση δεν δύναται να υπερβαίνει το ποσό των </w:t>
      </w:r>
      <w:proofErr w:type="spellStart"/>
      <w:r>
        <w:rPr>
          <w:rFonts w:eastAsia="Times New Roman"/>
          <w:color w:val="000000"/>
          <w:sz w:val="28"/>
          <w:szCs w:val="28"/>
          <w:shd w:val="clear" w:color="auto" w:fill="FFFFFF"/>
        </w:rPr>
        <w:t>εκατόν</w:t>
      </w:r>
      <w:proofErr w:type="spellEnd"/>
      <w:r>
        <w:rPr>
          <w:rFonts w:eastAsia="Times New Roman"/>
          <w:color w:val="000000"/>
          <w:sz w:val="28"/>
          <w:szCs w:val="28"/>
          <w:shd w:val="clear" w:color="auto" w:fill="FFFFFF"/>
        </w:rPr>
        <w:t xml:space="preserve"> είκοσι χιλιάδων (120.000) ευρώ και για τις επιχειρήσεις που δραστηριοποιούνται στους τομείς της πρωτογενούς </w:t>
      </w:r>
      <w:r>
        <w:rPr>
          <w:rFonts w:eastAsia="Times New Roman"/>
          <w:color w:val="000000"/>
          <w:sz w:val="28"/>
          <w:szCs w:val="28"/>
          <w:shd w:val="clear" w:color="auto" w:fill="FFFFFF"/>
        </w:rPr>
        <w:lastRenderedPageBreak/>
        <w:t>γεωργικής παραγωγής το ποσό των εκατό χιλιάδων (100.000) ευρώ.</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β) Γ </w:t>
      </w:r>
      <w:proofErr w:type="spellStart"/>
      <w:r>
        <w:rPr>
          <w:rFonts w:eastAsia="Times New Roman"/>
          <w:color w:val="000000"/>
          <w:sz w:val="28"/>
          <w:szCs w:val="28"/>
          <w:shd w:val="clear" w:color="auto" w:fill="FFFFFF"/>
        </w:rPr>
        <w:t>ια</w:t>
      </w:r>
      <w:proofErr w:type="spellEnd"/>
      <w:r>
        <w:rPr>
          <w:rFonts w:eastAsia="Times New Roman"/>
          <w:color w:val="000000"/>
          <w:sz w:val="28"/>
          <w:szCs w:val="28"/>
          <w:shd w:val="clear" w:color="auto" w:fill="FFFFFF"/>
        </w:rPr>
        <w:t xml:space="preserve"> τις επιχειρήσεις που λαμβάνουν ενίσχυση δυνάμει του Κανονισμού de </w:t>
      </w:r>
      <w:proofErr w:type="spellStart"/>
      <w:r>
        <w:rPr>
          <w:rFonts w:eastAsia="Times New Roman"/>
          <w:color w:val="000000"/>
          <w:sz w:val="28"/>
          <w:szCs w:val="28"/>
          <w:shd w:val="clear" w:color="auto" w:fill="FFFFFF"/>
        </w:rPr>
        <w:t>minimis</w:t>
      </w:r>
      <w:proofErr w:type="spellEnd"/>
      <w:r>
        <w:rPr>
          <w:rFonts w:eastAsia="Times New Roman"/>
          <w:color w:val="000000"/>
          <w:sz w:val="28"/>
          <w:szCs w:val="28"/>
          <w:shd w:val="clear" w:color="auto" w:fill="FFFFFF"/>
        </w:rPr>
        <w:t xml:space="preserve">, το ανώτατο ύψος ενίσχυσης δεν δύναται να υπερβαίνει το ποσό των διακοσίων χιλιάδων (200.000) ευρώ και για τις επιχειρήσεις που δραστηριοποιούνται στον τομέα των οδικών </w:t>
      </w:r>
      <w:proofErr w:type="spellStart"/>
      <w:r>
        <w:rPr>
          <w:rFonts w:eastAsia="Times New Roman"/>
          <w:color w:val="000000"/>
          <w:sz w:val="28"/>
          <w:szCs w:val="28"/>
          <w:shd w:val="clear" w:color="auto" w:fill="FFFFFF"/>
        </w:rPr>
        <w:t>εμπορευ-ματικών</w:t>
      </w:r>
      <w:proofErr w:type="spellEnd"/>
      <w:r>
        <w:rPr>
          <w:rFonts w:eastAsia="Times New Roman"/>
          <w:color w:val="000000"/>
          <w:sz w:val="28"/>
          <w:szCs w:val="28"/>
          <w:shd w:val="clear" w:color="auto" w:fill="FFFFFF"/>
        </w:rPr>
        <w:t xml:space="preserve"> μεταφορών για λογαριασμό τρίτων, ήτοι στον ΚΑΔ 49.41 οδικές μεταφορές εμπορευμάτων, το ποσό των εκατό χιλιάδων (100.000) ευρώ.</w:t>
      </w:r>
      <w:r>
        <w:rPr>
          <w:rFonts w:eastAsia="Times New Roman"/>
          <w:color w:val="000000"/>
          <w:sz w:val="28"/>
          <w:szCs w:val="28"/>
          <w:shd w:val="clear" w:color="auto" w:fill="FFFFFF"/>
        </w:rPr>
        <w:br/>
        <w:t> </w:t>
      </w:r>
      <w:r>
        <w:rPr>
          <w:rFonts w:eastAsia="Times New Roman"/>
          <w:color w:val="000000"/>
          <w:sz w:val="28"/>
          <w:szCs w:val="28"/>
          <w:shd w:val="clear" w:color="auto" w:fill="FFFFFF"/>
        </w:rPr>
        <w:br/>
        <w:t> γ) Εάν μια επιχείρηση δραστηριοποιείται σε περισσότερους από έναν τομείς για τους οποίους ισχύουν διαφορετικά ανώτατα όρια ενίσχυσης κατά τα ανωτέρω, για τους σκοπούς της παρούσας θεωρείται ότι δραστηριοποιείται στον ΚΑΔ με τα μεγαλύτερα έσοδα, όπως προκύπτει από τη δήλωση φόρου εισοδήματος φορολογικού έτους 2018 ή με βάση τον κύριο ΚΑΔ όπως ισχύει στις 20 Μαρτίου 2020, εφόσον η επιχείρηση έχει συσταθεί μετά την 1η Ιανουαρίου 2019. Επιπλέον, η επιχείρηση διασφαλίζει, με κατάλληλα μέσα όπως ο λογιστικός διαχωρισμός των δραστηριοτήτων ή η διάκριση του κόστους, ότι για καθεμία από τις δραστηριότητες αυτές τηρείται το σχετικό ανώτατο όριο.</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b/>
          <w:bCs/>
          <w:color w:val="000000"/>
          <w:sz w:val="28"/>
          <w:szCs w:val="28"/>
          <w:shd w:val="clear" w:color="auto" w:fill="FFFFFF"/>
        </w:rPr>
        <w:t> Άρθρο 5</w:t>
      </w:r>
      <w:r>
        <w:rPr>
          <w:rFonts w:eastAsia="Times New Roman"/>
          <w:b/>
          <w:bCs/>
          <w:color w:val="000000"/>
          <w:sz w:val="28"/>
          <w:szCs w:val="28"/>
          <w:shd w:val="clear" w:color="auto" w:fill="FFFFFF"/>
        </w:rPr>
        <w:br/>
        <w:t> </w:t>
      </w:r>
      <w:r>
        <w:rPr>
          <w:rFonts w:eastAsia="Times New Roman"/>
          <w:b/>
          <w:bCs/>
          <w:color w:val="000000"/>
          <w:sz w:val="28"/>
          <w:szCs w:val="28"/>
          <w:shd w:val="clear" w:color="auto" w:fill="FFFFFF"/>
        </w:rPr>
        <w:br/>
        <w:t> Έλεγχος σώρευσης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1. Για τις επιχειρήσεις που λαμβάνουν ενίσχυση βάσει του Προσωρινού Πλαισίου, το συνολικό ποσό ενισχύσεων που έχουν λάβει από οποιοδήποτε πρόγραμμα βάσει του τμήματος 3.1 του Προσωρινού Πλαισίου, ελέγχεται σε επίπεδο ενιαίας επιχείρησης, όπως αυτή ορίζεται στο άρθρο 2, και δεν δύναται να υπερβαίνει το ποσό των οχτακοσίων χιλιάδων (800.000) ευρώ. Αντιστοίχως, το συνολικό ποσό ενισχύσεων δεν δύναται να υπερβαίνει το ποσό των </w:t>
      </w:r>
      <w:proofErr w:type="spellStart"/>
      <w:r>
        <w:rPr>
          <w:rFonts w:eastAsia="Times New Roman"/>
          <w:color w:val="000000"/>
          <w:sz w:val="28"/>
          <w:szCs w:val="28"/>
          <w:shd w:val="clear" w:color="auto" w:fill="FFFFFF"/>
        </w:rPr>
        <w:t>εκατόν</w:t>
      </w:r>
      <w:proofErr w:type="spellEnd"/>
      <w:r>
        <w:rPr>
          <w:rFonts w:eastAsia="Times New Roman"/>
          <w:color w:val="000000"/>
          <w:sz w:val="28"/>
          <w:szCs w:val="28"/>
          <w:shd w:val="clear" w:color="auto" w:fill="FFFFFF"/>
        </w:rPr>
        <w:t xml:space="preserve"> είκοσι (120.000) ευρώ, σε επίπεδο ενιαίας επιχείρησης, για τις επιχειρήσεις που δραστηριοποιούνται στους τομείς της αλιείας και υδατοκαλλιέργειας και το ποσό των εκατό χιλιάδων (100.000) ευρώ, σε επίπεδο ενιαίας επιχείρησης, για τις επιχειρήσεις που </w:t>
      </w:r>
      <w:r>
        <w:rPr>
          <w:rFonts w:eastAsia="Times New Roman"/>
          <w:color w:val="000000"/>
          <w:sz w:val="28"/>
          <w:szCs w:val="28"/>
          <w:shd w:val="clear" w:color="auto" w:fill="FFFFFF"/>
        </w:rPr>
        <w:lastRenderedPageBreak/>
        <w:t>δραστηριοποιούνται στους τομείς της πρωτογενούς γεωργικής παραγωγής.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2. Για τις επιχειρήσεις που λαμβάνουν ενίσχυση δυνάμει του Κανονισμού de </w:t>
      </w:r>
      <w:proofErr w:type="spellStart"/>
      <w:r>
        <w:rPr>
          <w:rFonts w:eastAsia="Times New Roman"/>
          <w:color w:val="000000"/>
          <w:sz w:val="28"/>
          <w:szCs w:val="28"/>
          <w:shd w:val="clear" w:color="auto" w:fill="FFFFFF"/>
        </w:rPr>
        <w:t>minimis</w:t>
      </w:r>
      <w:proofErr w:type="spellEnd"/>
      <w:r>
        <w:rPr>
          <w:rFonts w:eastAsia="Times New Roman"/>
          <w:color w:val="000000"/>
          <w:sz w:val="28"/>
          <w:szCs w:val="28"/>
          <w:shd w:val="clear" w:color="auto" w:fill="FFFFFF"/>
        </w:rPr>
        <w:t>, το συνολικό ποσό ενίσχυσης ήσσονος σημασίας που έχουν λάβει κατά την τριετία 2018-2020 από οποιοδήποτε πρόγραμμα, ελέγχεται σε επίπεδο ενιαίας επιχείρησης, και δεν δύναται να υπερβεί το ποσό των διακοσίων χιλιάδων (200.000) ευρώ, και για τις επιχειρήσεις που δραστηριοποιούνται στον τομέα των οδικών εμπορευματικών μεταφορών για λογαριασμό τρίτων, το ποσό των εκατό χιλιάδων (100.000) ευρώ.</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3. Ο έλεγχος της σώρευσης διενεργείται σε πρώτη φάση αυτόματα στην ηλεκτρονική πλατφόρμα με βάση τα σχετικά στοιχεία που υποβάλει η επιχείρηση κατά την αίτηση, και το ύψος της ενίσχυσης που λαμβάνει βάσει της παρούσας προσαρμόζεται ανάλογα, ώστε να μην οδηγεί σε υπέρβαση των κατά περίπτωση ανωτέρω ορίων. Σε περίπτωση υποβολής αιτήσεων ενίσχυσης, στο πλαίσιο της παρούσας, από περισσότερες ή όλες τις επιχειρήσεις που συνθέτουν ενιαία επιχείρηση, με την έννοια της παρ. 3 του άρθρου 2 της παρούσας και εφόσον, κατόπιν διασταύρωσης των σχετικών αιτήσεων, διαπιστωθεί ότι το συνολικό ποσό που αιτούνται οι εν λόγω επιχειρήσεις υπερβαίνει τα ανώτατα κατά περίπτωση όρια των παρ. 1 και 2 του παρόντος άρθρου, το ύψος της ενίσχυσης για κάθε μία από αυτές μειώνεται αναλογικά, με βάση το αιτούμενο από κάθε μία επιχείρηση ποσό, προκειμένου το συνολικό </w:t>
      </w:r>
      <w:proofErr w:type="spellStart"/>
      <w:r>
        <w:rPr>
          <w:rFonts w:eastAsia="Times New Roman"/>
          <w:color w:val="000000"/>
          <w:sz w:val="28"/>
          <w:szCs w:val="28"/>
          <w:shd w:val="clear" w:color="auto" w:fill="FFFFFF"/>
        </w:rPr>
        <w:t>εγκριθέν</w:t>
      </w:r>
      <w:proofErr w:type="spellEnd"/>
      <w:r>
        <w:rPr>
          <w:rFonts w:eastAsia="Times New Roman"/>
          <w:color w:val="000000"/>
          <w:sz w:val="28"/>
          <w:szCs w:val="28"/>
          <w:shd w:val="clear" w:color="auto" w:fill="FFFFFF"/>
        </w:rPr>
        <w:t xml:space="preserve"> ποσό ενίσχυσης ανά ενιαία επιχείρηση να μην υπερβαίνει τα εν λόγω όρια.</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4. Επιπλέον, διενεργείται αυτοματοποιημένος απολογιστικός έλεγχος με βάση τα συνολικά στοιχεία για τις ενισχύσεις που έχουν χορηγηθεί βάσει του τμήματος 3.1 του Προσωρινού Πλαισίου, καθώς και τα συνολικά στοιχεία για τις ενισχύσεις de </w:t>
      </w:r>
      <w:proofErr w:type="spellStart"/>
      <w:r>
        <w:rPr>
          <w:rFonts w:eastAsia="Times New Roman"/>
          <w:color w:val="000000"/>
          <w:sz w:val="28"/>
          <w:szCs w:val="28"/>
          <w:shd w:val="clear" w:color="auto" w:fill="FFFFFF"/>
        </w:rPr>
        <w:t>minimis</w:t>
      </w:r>
      <w:proofErr w:type="spellEnd"/>
      <w:r>
        <w:rPr>
          <w:rFonts w:eastAsia="Times New Roman"/>
          <w:color w:val="000000"/>
          <w:sz w:val="28"/>
          <w:szCs w:val="28"/>
          <w:shd w:val="clear" w:color="auto" w:fill="FFFFFF"/>
        </w:rPr>
        <w:t xml:space="preserve"> της τελευταίας τριετίας, στο πληροφοριακό σύστημα σώρευσης ενισχύσεων ήσσονος σημασίας του Υπουργείου Ανάπτυξης και Επενδύσεων, με ευθύνη της αρμόδιας υπηρεσίας για την τήρηση του εν λόγω συστήματος.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5. Για τον ανωτέρω σκοπό η ΑΑΔΕ θέτει στη διάθεση της αρμόδιας </w:t>
      </w:r>
      <w:r>
        <w:rPr>
          <w:rFonts w:eastAsia="Times New Roman"/>
          <w:color w:val="000000"/>
          <w:sz w:val="28"/>
          <w:szCs w:val="28"/>
          <w:shd w:val="clear" w:color="auto" w:fill="FFFFFF"/>
        </w:rPr>
        <w:lastRenderedPageBreak/>
        <w:t>υπηρεσίας του άρθρου 12 όλα τα απαραίτητα στοιχεία και κάθε πληροφορία σχετική με την εφαρμογή της παρούσας που τηρούνται στην πλατφόρμα «</w:t>
      </w:r>
      <w:proofErr w:type="spellStart"/>
      <w:r>
        <w:rPr>
          <w:rFonts w:eastAsia="Times New Roman"/>
          <w:color w:val="000000"/>
          <w:sz w:val="28"/>
          <w:szCs w:val="28"/>
          <w:shd w:val="clear" w:color="auto" w:fill="FFFFFF"/>
        </w:rPr>
        <w:t>myBusinessSupport</w:t>
      </w:r>
      <w:proofErr w:type="spellEnd"/>
      <w:r>
        <w:rPr>
          <w:rFonts w:eastAsia="Times New Roman"/>
          <w:color w:val="000000"/>
          <w:sz w:val="28"/>
          <w:szCs w:val="28"/>
          <w:shd w:val="clear" w:color="auto" w:fill="FFFFFF"/>
        </w:rPr>
        <w:t>».</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b/>
          <w:bCs/>
          <w:color w:val="000000"/>
          <w:sz w:val="28"/>
          <w:szCs w:val="28"/>
          <w:shd w:val="clear" w:color="auto" w:fill="FFFFFF"/>
        </w:rPr>
        <w:t> Άρθρο 6</w:t>
      </w:r>
      <w:r>
        <w:rPr>
          <w:rFonts w:eastAsia="Times New Roman"/>
          <w:b/>
          <w:bCs/>
          <w:color w:val="000000"/>
          <w:sz w:val="28"/>
          <w:szCs w:val="28"/>
          <w:shd w:val="clear" w:color="auto" w:fill="FFFFFF"/>
        </w:rPr>
        <w:br/>
        <w:t> </w:t>
      </w:r>
      <w:r>
        <w:rPr>
          <w:rFonts w:eastAsia="Times New Roman"/>
          <w:b/>
          <w:bCs/>
          <w:color w:val="000000"/>
          <w:sz w:val="28"/>
          <w:szCs w:val="28"/>
          <w:shd w:val="clear" w:color="auto" w:fill="FFFFFF"/>
        </w:rPr>
        <w:br/>
        <w:t> Διαδικασία υποβολής αίτησης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1. Οι ενδιαφερόμενες επιχειρήσεις υποβάλλουν αίτηση για τη χορήγηση επιστρεπτέας προκαταβολής στην ηλεκτρονική πλατφόρμα «</w:t>
      </w:r>
      <w:proofErr w:type="spellStart"/>
      <w:r>
        <w:rPr>
          <w:rFonts w:eastAsia="Times New Roman"/>
          <w:color w:val="000000"/>
          <w:sz w:val="28"/>
          <w:szCs w:val="28"/>
          <w:shd w:val="clear" w:color="auto" w:fill="FFFFFF"/>
        </w:rPr>
        <w:t>myBusinessSupport</w:t>
      </w:r>
      <w:proofErr w:type="spellEnd"/>
      <w:r>
        <w:rPr>
          <w:rFonts w:eastAsia="Times New Roman"/>
          <w:color w:val="000000"/>
          <w:sz w:val="28"/>
          <w:szCs w:val="28"/>
          <w:shd w:val="clear" w:color="auto" w:fill="FFFFFF"/>
        </w:rPr>
        <w:t xml:space="preserve">» η οποία αποτελεί εφαρμογή του Ο.Π.Σ. </w:t>
      </w:r>
      <w:proofErr w:type="spellStart"/>
      <w:r>
        <w:rPr>
          <w:rFonts w:eastAsia="Times New Roman"/>
          <w:color w:val="000000"/>
          <w:sz w:val="28"/>
          <w:szCs w:val="28"/>
          <w:shd w:val="clear" w:color="auto" w:fill="FFFFFF"/>
        </w:rPr>
        <w:t>TAXISnet</w:t>
      </w:r>
      <w:proofErr w:type="spellEnd"/>
      <w:r>
        <w:rPr>
          <w:rFonts w:eastAsia="Times New Roman"/>
          <w:color w:val="000000"/>
          <w:sz w:val="28"/>
          <w:szCs w:val="28"/>
          <w:shd w:val="clear" w:color="auto" w:fill="FFFFFF"/>
        </w:rPr>
        <w:t xml:space="preserve"> της ΑΑΔΕ (https://www.aade.gr/mybusinesssupport).</w:t>
      </w:r>
      <w:r>
        <w:rPr>
          <w:rFonts w:eastAsia="Times New Roman"/>
          <w:color w:val="000000"/>
          <w:sz w:val="28"/>
          <w:szCs w:val="28"/>
          <w:shd w:val="clear" w:color="auto" w:fill="FFFFFF"/>
        </w:rPr>
        <w:br/>
        <w:t> </w:t>
      </w:r>
      <w:r>
        <w:rPr>
          <w:rFonts w:eastAsia="Times New Roman"/>
          <w:color w:val="000000"/>
          <w:sz w:val="28"/>
          <w:szCs w:val="28"/>
          <w:shd w:val="clear" w:color="auto" w:fill="FFFFFF"/>
        </w:rPr>
        <w:br/>
        <w:t> 2. Οι αιτήσεις υποβάλλονται έως την 26η Οκτωβρίου 2020.</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3. Κατά την αίτηση, η επιχείρηση δηλώνει, το αν αιτείται να λάβει την ενίσχυση βάσει του Προσωρινού Πλαισίου ή βάσει του Κανονισμού de </w:t>
      </w:r>
      <w:proofErr w:type="spellStart"/>
      <w:r>
        <w:rPr>
          <w:rFonts w:eastAsia="Times New Roman"/>
          <w:color w:val="000000"/>
          <w:sz w:val="28"/>
          <w:szCs w:val="28"/>
          <w:shd w:val="clear" w:color="auto" w:fill="FFFFFF"/>
        </w:rPr>
        <w:t>minimis</w:t>
      </w:r>
      <w:proofErr w:type="spellEnd"/>
      <w:r>
        <w:rPr>
          <w:rFonts w:eastAsia="Times New Roman"/>
          <w:color w:val="000000"/>
          <w:sz w:val="28"/>
          <w:szCs w:val="28"/>
          <w:shd w:val="clear" w:color="auto" w:fill="FFFFFF"/>
        </w:rPr>
        <w:t>, τα απαιτούμενα στοιχεία και πληροφορίες σχετικά με την πλήρωση των προϋποθέσεων της παρούσας, κατά περίπτωση, καθώς και το ποσό που αιτείται να λάβει στο πλαίσιο της παρούσας, εντός των ορίων του άρθρου 4 της παρούσας. Υπόδειγμα της αίτησης περιλαμβάνεται στο Παράρτημα ΙΙ.Α, το οποίο αποτελεί αναπόσπαστο μέρος της παρούσας.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4. Η είσοδος στην ηλεκτρονική πλατφόρμα «</w:t>
      </w:r>
      <w:proofErr w:type="spellStart"/>
      <w:r>
        <w:rPr>
          <w:rFonts w:eastAsia="Times New Roman"/>
          <w:color w:val="000000"/>
          <w:sz w:val="28"/>
          <w:szCs w:val="28"/>
          <w:shd w:val="clear" w:color="auto" w:fill="FFFFFF"/>
        </w:rPr>
        <w:t>myBusinessSupport</w:t>
      </w:r>
      <w:proofErr w:type="spellEnd"/>
      <w:r>
        <w:rPr>
          <w:rFonts w:eastAsia="Times New Roman"/>
          <w:color w:val="000000"/>
          <w:sz w:val="28"/>
          <w:szCs w:val="28"/>
          <w:shd w:val="clear" w:color="auto" w:fill="FFFFFF"/>
        </w:rPr>
        <w:t xml:space="preserve">» διενεργείται με τη χρήση των σχετικών διαπιστευτηρίων του Ο.Π.Σ. </w:t>
      </w:r>
      <w:proofErr w:type="spellStart"/>
      <w:r>
        <w:rPr>
          <w:rFonts w:eastAsia="Times New Roman"/>
          <w:color w:val="000000"/>
          <w:sz w:val="28"/>
          <w:szCs w:val="28"/>
          <w:shd w:val="clear" w:color="auto" w:fill="FFFFFF"/>
        </w:rPr>
        <w:t>TAXISnet</w:t>
      </w:r>
      <w:proofErr w:type="spellEnd"/>
      <w:r>
        <w:rPr>
          <w:rFonts w:eastAsia="Times New Roman"/>
          <w:color w:val="000000"/>
          <w:sz w:val="28"/>
          <w:szCs w:val="28"/>
          <w:shd w:val="clear" w:color="auto" w:fill="FFFFFF"/>
        </w:rPr>
        <w:t xml:space="preserve"> της ΑΑΔΕ.</w:t>
      </w:r>
      <w:r>
        <w:rPr>
          <w:rFonts w:eastAsia="Times New Roman"/>
          <w:color w:val="000000"/>
          <w:sz w:val="28"/>
          <w:szCs w:val="28"/>
          <w:shd w:val="clear" w:color="auto" w:fill="FFFFFF"/>
        </w:rPr>
        <w:br/>
        <w:t> </w:t>
      </w:r>
      <w:r>
        <w:rPr>
          <w:rFonts w:eastAsia="Times New Roman"/>
          <w:color w:val="000000"/>
          <w:sz w:val="28"/>
          <w:szCs w:val="28"/>
          <w:shd w:val="clear" w:color="auto" w:fill="FFFFFF"/>
        </w:rPr>
        <w:br/>
        <w:t> 5. Με την είσοδο στην εφαρμογή και την υποβολή της αίτησης, η επιχείρηση πιστοποιεί την ακρίβεια των δηλούμενων στοιχείων και συναινεί στην επεξεργασία των διαθέσιμων στοιχείων της ΑΑΔΕ, καθώς και των υποβαλλόμενων στοιχείων, προς το σκοπό προσδιορισμού του τελικού ύψους ενίσχυσης.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6. Για τη συμπλήρωση της εικόνας της επιχείρησης και τον έλεγχο πλήρωσης των προϋποθέσεων χορήγησης της ενίσχυσης, η ΑΑΔΕ δύναται να αποτυπώνει στην πλατφόρμα λοιπές πληροφορίες, που </w:t>
      </w:r>
      <w:r>
        <w:rPr>
          <w:rFonts w:eastAsia="Times New Roman"/>
          <w:color w:val="000000"/>
          <w:sz w:val="28"/>
          <w:szCs w:val="28"/>
          <w:shd w:val="clear" w:color="auto" w:fill="FFFFFF"/>
        </w:rPr>
        <w:lastRenderedPageBreak/>
        <w:t>τηρούνται στα ηλεκτρονικά αρχεία της ή αποστέλλονται σε αυτή από άλλους δημόσιους και ιδιωτικούς φορείς.</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b/>
          <w:bCs/>
          <w:color w:val="000000"/>
          <w:sz w:val="28"/>
          <w:szCs w:val="28"/>
          <w:shd w:val="clear" w:color="auto" w:fill="FFFFFF"/>
        </w:rPr>
        <w:t> Άρθρο 7</w:t>
      </w:r>
      <w:r>
        <w:rPr>
          <w:rFonts w:eastAsia="Times New Roman"/>
          <w:b/>
          <w:bCs/>
          <w:color w:val="000000"/>
          <w:sz w:val="28"/>
          <w:szCs w:val="28"/>
          <w:shd w:val="clear" w:color="auto" w:fill="FFFFFF"/>
        </w:rPr>
        <w:br/>
        <w:t> </w:t>
      </w:r>
      <w:r>
        <w:rPr>
          <w:rFonts w:eastAsia="Times New Roman"/>
          <w:b/>
          <w:bCs/>
          <w:color w:val="000000"/>
          <w:sz w:val="28"/>
          <w:szCs w:val="28"/>
          <w:shd w:val="clear" w:color="auto" w:fill="FFFFFF"/>
        </w:rPr>
        <w:br/>
        <w:t> Διαδικασία χορήγησης της ενίσχυσης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1. Η αιτούσα επιχείρηση ενημερώνεται ψηφιακά από την ΑΑΔΕ αναφορικά με την έγκριση ή απόρριψη της αίτησής της. Η αιτούσα επιχείρηση δύναται να υποβάλει στην πλατφόρμα «</w:t>
      </w:r>
      <w:proofErr w:type="spellStart"/>
      <w:r>
        <w:rPr>
          <w:rFonts w:eastAsia="Times New Roman"/>
          <w:color w:val="000000"/>
          <w:sz w:val="28"/>
          <w:szCs w:val="28"/>
          <w:shd w:val="clear" w:color="auto" w:fill="FFFFFF"/>
        </w:rPr>
        <w:t>myBusinessSupport</w:t>
      </w:r>
      <w:proofErr w:type="spellEnd"/>
      <w:r>
        <w:rPr>
          <w:rFonts w:eastAsia="Times New Roman"/>
          <w:color w:val="000000"/>
          <w:sz w:val="28"/>
          <w:szCs w:val="28"/>
          <w:shd w:val="clear" w:color="auto" w:fill="FFFFFF"/>
        </w:rPr>
        <w:t>» αίτημα επανεξέτασης, εντός πέντε (5) εργάσιμων ημερών από την ως άνω ενημέρωση. Η αρμόδια υπηρεσία του άρθρου 12 απαντά στο αίτημα επανεξέτασης, βάσει των στοιχείων και πληροφοριών που αιτείται και λαμβάνει από την ΑΑΔΕ, σύμφωνα με το παρόν άρθρο.</w:t>
      </w:r>
      <w:r>
        <w:rPr>
          <w:rFonts w:eastAsia="Times New Roman"/>
          <w:color w:val="000000"/>
          <w:sz w:val="28"/>
          <w:szCs w:val="28"/>
          <w:shd w:val="clear" w:color="auto" w:fill="FFFFFF"/>
        </w:rPr>
        <w:br/>
        <w:t> </w:t>
      </w:r>
      <w:r>
        <w:rPr>
          <w:rFonts w:eastAsia="Times New Roman"/>
          <w:color w:val="000000"/>
          <w:sz w:val="28"/>
          <w:szCs w:val="28"/>
          <w:shd w:val="clear" w:color="auto" w:fill="FFFFFF"/>
        </w:rPr>
        <w:br/>
        <w:t> 2. Το ποσό της ενίσχυσης, που υπολογίζεται σύμφωνα με τα οριζόμενα στα άρθρα 4 και 5 της παρούσας, καταβάλλεται εφάπαξ στον τραπεζικό λογαριασμό ΙΒΑΝ της δικαιούχου επιχείρησης που δηλώνεται στην Προ-</w:t>
      </w:r>
      <w:proofErr w:type="spellStart"/>
      <w:r>
        <w:rPr>
          <w:rFonts w:eastAsia="Times New Roman"/>
          <w:color w:val="000000"/>
          <w:sz w:val="28"/>
          <w:szCs w:val="28"/>
          <w:shd w:val="clear" w:color="auto" w:fill="FFFFFF"/>
        </w:rPr>
        <w:t>σωποποιημένη</w:t>
      </w:r>
      <w:proofErr w:type="spellEnd"/>
      <w:r>
        <w:rPr>
          <w:rFonts w:eastAsia="Times New Roman"/>
          <w:color w:val="000000"/>
          <w:sz w:val="28"/>
          <w:szCs w:val="28"/>
          <w:shd w:val="clear" w:color="auto" w:fill="FFFFFF"/>
        </w:rPr>
        <w:t xml:space="preserve"> Πληροφόρηση του </w:t>
      </w:r>
      <w:proofErr w:type="spellStart"/>
      <w:r>
        <w:rPr>
          <w:rFonts w:eastAsia="Times New Roman"/>
          <w:color w:val="000000"/>
          <w:sz w:val="28"/>
          <w:szCs w:val="28"/>
          <w:shd w:val="clear" w:color="auto" w:fill="FFFFFF"/>
        </w:rPr>
        <w:t>TAXISnet</w:t>
      </w:r>
      <w:proofErr w:type="spellEnd"/>
      <w:r>
        <w:rPr>
          <w:rFonts w:eastAsia="Times New Roman"/>
          <w:color w:val="000000"/>
          <w:sz w:val="28"/>
          <w:szCs w:val="28"/>
          <w:shd w:val="clear" w:color="auto" w:fill="FFFFFF"/>
        </w:rPr>
        <w:t xml:space="preserve"> της ΑΑΔΕ.</w:t>
      </w:r>
      <w:r>
        <w:rPr>
          <w:rFonts w:eastAsia="Times New Roman"/>
          <w:color w:val="000000"/>
          <w:sz w:val="28"/>
          <w:szCs w:val="28"/>
          <w:shd w:val="clear" w:color="auto" w:fill="FFFFFF"/>
        </w:rPr>
        <w:br/>
        <w:t> </w:t>
      </w:r>
      <w:r>
        <w:rPr>
          <w:rFonts w:eastAsia="Times New Roman"/>
          <w:color w:val="000000"/>
          <w:sz w:val="28"/>
          <w:szCs w:val="28"/>
          <w:shd w:val="clear" w:color="auto" w:fill="FFFFFF"/>
        </w:rPr>
        <w:br/>
        <w:t> 3. Η ΑΑΔΕ, βάσει των στοιχείων που έχουν υποβληθεί στην πλατφόρμα «</w:t>
      </w:r>
      <w:proofErr w:type="spellStart"/>
      <w:r>
        <w:rPr>
          <w:rFonts w:eastAsia="Times New Roman"/>
          <w:color w:val="000000"/>
          <w:sz w:val="28"/>
          <w:szCs w:val="28"/>
          <w:shd w:val="clear" w:color="auto" w:fill="FFFFFF"/>
        </w:rPr>
        <w:t>myBusinessSupport</w:t>
      </w:r>
      <w:proofErr w:type="spellEnd"/>
      <w:r>
        <w:rPr>
          <w:rFonts w:eastAsia="Times New Roman"/>
          <w:color w:val="000000"/>
          <w:sz w:val="28"/>
          <w:szCs w:val="28"/>
          <w:shd w:val="clear" w:color="auto" w:fill="FFFFFF"/>
        </w:rPr>
        <w:t>», επεξεργάζεται τα στοιχεία και τα διασταυρώνει με άλλα στοιχεία που έχει στη διάθεσή της και στη συνέχεια πριν από την πληρωμή δημιουργεί:</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α) Αναλυτική κατάσταση δικαιούχων επιχειρήσεων σε ηλεκτρονική μορφή, με βάση τα στοιχεία των δικαιούχων η οποία περιλαμβάνει τα πλήρη στοιχεία τους (ονοματεπώνυμο ή επωνυμία, πατρώνυμο, Α.Φ.Μ.) τον κωδικό του τραπεζικού λογαριασμού σε μορφή IBAN, τον </w:t>
      </w:r>
      <w:proofErr w:type="spellStart"/>
      <w:r>
        <w:rPr>
          <w:rFonts w:eastAsia="Times New Roman"/>
          <w:color w:val="000000"/>
          <w:sz w:val="28"/>
          <w:szCs w:val="28"/>
          <w:shd w:val="clear" w:color="auto" w:fill="FFFFFF"/>
        </w:rPr>
        <w:t>πάροχο</w:t>
      </w:r>
      <w:proofErr w:type="spellEnd"/>
      <w:r>
        <w:rPr>
          <w:rFonts w:eastAsia="Times New Roman"/>
          <w:color w:val="000000"/>
          <w:sz w:val="28"/>
          <w:szCs w:val="28"/>
          <w:shd w:val="clear" w:color="auto" w:fill="FFFFFF"/>
        </w:rPr>
        <w:t xml:space="preserve"> υπηρεσιών πληρωμών στο οποίο τηρείται ο λογαριασμός (προαιρετική πληροφορία) και το δικαιούμενο ποσό. Η ηλεκτρονική μορφή της κατάστασης αυτής είναι επεξεργάσιμη από την εταιρία «Διατραπεζικά συστήματα Α.Ε.» (ΔΙΑΣ Α.Ε.) προς την οποία και διαβιβάζεται.</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β) Συγκεντρωτική κατάσταση των επιχειρήσεων σε έντυπη και </w:t>
      </w:r>
      <w:r>
        <w:rPr>
          <w:rFonts w:eastAsia="Times New Roman"/>
          <w:color w:val="000000"/>
          <w:sz w:val="28"/>
          <w:szCs w:val="28"/>
          <w:shd w:val="clear" w:color="auto" w:fill="FFFFFF"/>
        </w:rPr>
        <w:lastRenderedPageBreak/>
        <w:t>ηλεκτρονική μορφή που περιλαμβάνει το συνολικό προς πληρωμή ποσό, ολογράφως και αριθμητικώς.</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b/>
          <w:bCs/>
          <w:color w:val="000000"/>
          <w:sz w:val="28"/>
          <w:szCs w:val="28"/>
          <w:shd w:val="clear" w:color="auto" w:fill="FFFFFF"/>
        </w:rPr>
        <w:t> Άρθρο 8</w:t>
      </w:r>
      <w:r>
        <w:rPr>
          <w:rFonts w:eastAsia="Times New Roman"/>
          <w:b/>
          <w:bCs/>
          <w:color w:val="000000"/>
          <w:sz w:val="28"/>
          <w:szCs w:val="28"/>
          <w:shd w:val="clear" w:color="auto" w:fill="FFFFFF"/>
        </w:rPr>
        <w:br/>
        <w:t> </w:t>
      </w:r>
      <w:r>
        <w:rPr>
          <w:rFonts w:eastAsia="Times New Roman"/>
          <w:b/>
          <w:bCs/>
          <w:color w:val="000000"/>
          <w:sz w:val="28"/>
          <w:szCs w:val="28"/>
          <w:shd w:val="clear" w:color="auto" w:fill="FFFFFF"/>
        </w:rPr>
        <w:br/>
        <w:t> Διαδικασία καταβολής της ενίσχυσης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1. Η συγκεντρωτική κατάσταση της περ. β της παρ. 3 του άρθρου 7 αποστέλλεται στη Διεύθυνση Λογαριασμών και Ταμειακού Προγραμματισμού του Γενικού Λογιστηρίου του Κράτους (ΓΛΚ) η οποία εκδίδει, βάσει αυτής, ειδική εντολή προς την Τράπεζα της Ελλάδος για χρέωση του λογαριασμού του ΕΔ </w:t>
      </w:r>
      <w:proofErr w:type="spellStart"/>
      <w:r>
        <w:rPr>
          <w:rFonts w:eastAsia="Times New Roman"/>
          <w:color w:val="000000"/>
          <w:sz w:val="28"/>
          <w:szCs w:val="28"/>
          <w:shd w:val="clear" w:color="auto" w:fill="FFFFFF"/>
        </w:rPr>
        <w:t>No</w:t>
      </w:r>
      <w:proofErr w:type="spellEnd"/>
      <w:r>
        <w:rPr>
          <w:rFonts w:eastAsia="Times New Roman"/>
          <w:color w:val="000000"/>
          <w:sz w:val="28"/>
          <w:szCs w:val="28"/>
          <w:shd w:val="clear" w:color="auto" w:fill="FFFFFF"/>
        </w:rPr>
        <w:t xml:space="preserve"> 200 «Ελληνικό Δημόσιο Συγκέντρωση Εισπράξεων - Πληρωμών» και την πίστωση του ενδιάμεσου λογαριασμού 23/4810500 με κωδικό IBAN GR4001000230000000004810500 που τηρείται στην Τράπεζα της Ελλάδος.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Η αναλυτική κατάσταση της περ. α της παρ. 3 του άρθρου 7 αποστέλλεται με ασφαλή τρόπο προς τη ΔΙΑΣ Α.Ε. για χρέωση του ανωτέρω ενδιάμεσου λογαριασμού 23/4810500 με πίστωση των τραπεζικών λογαριασμών των δικαιούχων. Η ίδια πληροφόρηση κοινοποιείται στη Γενική Διεύθυνση Οικονομικών Υ του Υπουργείου Οικονομικών.</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2. Τα ποσά που απέτυχαν να πληρωθούν επιστρέφουν στον λογαριασμό του Ελληνικού Δημοσίου με IBAN 200211 με IBAN GR7101000230000000000200211 και </w:t>
      </w:r>
      <w:proofErr w:type="spellStart"/>
      <w:r>
        <w:rPr>
          <w:rFonts w:eastAsia="Times New Roman"/>
          <w:color w:val="000000"/>
          <w:sz w:val="28"/>
          <w:szCs w:val="28"/>
          <w:shd w:val="clear" w:color="auto" w:fill="FFFFFF"/>
        </w:rPr>
        <w:t>λογιστικοποιούνται</w:t>
      </w:r>
      <w:proofErr w:type="spellEnd"/>
      <w:r>
        <w:rPr>
          <w:rFonts w:eastAsia="Times New Roman"/>
          <w:color w:val="000000"/>
          <w:sz w:val="28"/>
          <w:szCs w:val="28"/>
          <w:shd w:val="clear" w:color="auto" w:fill="FFFFFF"/>
        </w:rPr>
        <w:t xml:space="preserve"> ως έσοδα του τακτικού προϋπολογισμού.</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Για τις αποτυχούσες πληρωμές, η ΑΑΔΕ ενημερώνει σχετικά τους δικαιούχους, ώστε να διορθώσουν τον τραπεζικό λογαριασμό ΙΒΑΝ στην Προσωποποιημένη Πληροφόρηση του </w:t>
      </w:r>
      <w:proofErr w:type="spellStart"/>
      <w:r>
        <w:rPr>
          <w:rFonts w:eastAsia="Times New Roman"/>
          <w:color w:val="000000"/>
          <w:sz w:val="28"/>
          <w:szCs w:val="28"/>
          <w:shd w:val="clear" w:color="auto" w:fill="FFFFFF"/>
        </w:rPr>
        <w:t>TAXISnet</w:t>
      </w:r>
      <w:proofErr w:type="spellEnd"/>
      <w:r>
        <w:rPr>
          <w:rFonts w:eastAsia="Times New Roman"/>
          <w:color w:val="000000"/>
          <w:sz w:val="28"/>
          <w:szCs w:val="28"/>
          <w:shd w:val="clear" w:color="auto" w:fill="FFFFFF"/>
        </w:rPr>
        <w:t xml:space="preserve"> της ΑΑΔΕ, προκειμένου να διενεργηθεί δεύτερος κύκλος πληρωμών, ακολουθώντας εκ νέου τα βήματα της παραπάνω διαδικασίας (έγκριση πιστώσεων, δημιουργία νέας κατάστασης από ΑΑΔΕ, μεταφορά ποσού στον ενδιάμεσο λογαριασμό και πληρωμή ποσών μέσω ΔΙΑΣ).</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color w:val="000000"/>
          <w:sz w:val="28"/>
          <w:szCs w:val="28"/>
          <w:shd w:val="clear" w:color="auto" w:fill="FFFFFF"/>
        </w:rPr>
        <w:lastRenderedPageBreak/>
        <w:t> Ο δεύτερος κύκλος πληρωμής για τις αποτυχούσες πληρωμές είναι τελικός και πραγματοποιείται εντός του τρέχοντος έτους.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3. Η εμφάνιση των σχετικών πληρωμών στη δημόσια ληψοδοσία πραγματοποιείται με την έκδοση συμψηφιστικών χρηματικών ενταλμάτων από τη ΓΔΟΥ του Υπουργείου Οικονομικών.</w:t>
      </w:r>
      <w:r>
        <w:rPr>
          <w:rFonts w:eastAsia="Times New Roman"/>
          <w:color w:val="000000"/>
          <w:sz w:val="28"/>
          <w:szCs w:val="28"/>
          <w:shd w:val="clear" w:color="auto" w:fill="FFFFFF"/>
        </w:rPr>
        <w:br/>
        <w:t> </w:t>
      </w:r>
      <w:r>
        <w:rPr>
          <w:rFonts w:eastAsia="Times New Roman"/>
          <w:color w:val="000000"/>
          <w:sz w:val="28"/>
          <w:szCs w:val="28"/>
          <w:shd w:val="clear" w:color="auto" w:fill="FFFFFF"/>
        </w:rPr>
        <w:br/>
        <w:t> 4. Τα δικαιολογητικά για την έκδοση των σχετικών χρηματικών ενταλμάτων ορίζονται τα ακόλουθα:</w:t>
      </w:r>
      <w:r>
        <w:rPr>
          <w:rFonts w:eastAsia="Times New Roman"/>
          <w:color w:val="000000"/>
          <w:sz w:val="28"/>
          <w:szCs w:val="28"/>
          <w:shd w:val="clear" w:color="auto" w:fill="FFFFFF"/>
        </w:rPr>
        <w:br/>
        <w:t> </w:t>
      </w:r>
      <w:r>
        <w:rPr>
          <w:rFonts w:eastAsia="Times New Roman"/>
          <w:color w:val="000000"/>
          <w:sz w:val="28"/>
          <w:szCs w:val="28"/>
          <w:shd w:val="clear" w:color="auto" w:fill="FFFFFF"/>
        </w:rPr>
        <w:br/>
        <w:t> α) η παρούσα απόφαση,</w:t>
      </w:r>
      <w:r>
        <w:rPr>
          <w:rFonts w:eastAsia="Times New Roman"/>
          <w:color w:val="000000"/>
          <w:sz w:val="28"/>
          <w:szCs w:val="28"/>
          <w:shd w:val="clear" w:color="auto" w:fill="FFFFFF"/>
        </w:rPr>
        <w:br/>
        <w:t> </w:t>
      </w:r>
      <w:r>
        <w:rPr>
          <w:rFonts w:eastAsia="Times New Roman"/>
          <w:color w:val="000000"/>
          <w:sz w:val="28"/>
          <w:szCs w:val="28"/>
          <w:shd w:val="clear" w:color="auto" w:fill="FFFFFF"/>
        </w:rPr>
        <w:br/>
        <w:t> β) η συγκεντρωτική κατάσταση της περ. β της παρ.3 του άρθρου 7,</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γ) αντίγραφο της ειδικής εντολής προς την Τράπεζα της Ελλάδος και της αναγγελίας της Τράπεζας για τη χρέωση του λογαριασμού </w:t>
      </w:r>
      <w:proofErr w:type="spellStart"/>
      <w:r>
        <w:rPr>
          <w:rFonts w:eastAsia="Times New Roman"/>
          <w:color w:val="000000"/>
          <w:sz w:val="28"/>
          <w:szCs w:val="28"/>
          <w:shd w:val="clear" w:color="auto" w:fill="FFFFFF"/>
        </w:rPr>
        <w:t>Νο</w:t>
      </w:r>
      <w:proofErr w:type="spellEnd"/>
      <w:r>
        <w:rPr>
          <w:rFonts w:eastAsia="Times New Roman"/>
          <w:color w:val="000000"/>
          <w:sz w:val="28"/>
          <w:szCs w:val="28"/>
          <w:shd w:val="clear" w:color="auto" w:fill="FFFFFF"/>
        </w:rPr>
        <w:t xml:space="preserve"> 200.</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Γ </w:t>
      </w:r>
      <w:proofErr w:type="spellStart"/>
      <w:r>
        <w:rPr>
          <w:rFonts w:eastAsia="Times New Roman"/>
          <w:color w:val="000000"/>
          <w:sz w:val="28"/>
          <w:szCs w:val="28"/>
          <w:shd w:val="clear" w:color="auto" w:fill="FFFFFF"/>
        </w:rPr>
        <w:t>ια</w:t>
      </w:r>
      <w:proofErr w:type="spellEnd"/>
      <w:r>
        <w:rPr>
          <w:rFonts w:eastAsia="Times New Roman"/>
          <w:color w:val="000000"/>
          <w:sz w:val="28"/>
          <w:szCs w:val="28"/>
          <w:shd w:val="clear" w:color="auto" w:fill="FFFFFF"/>
        </w:rPr>
        <w:t xml:space="preserve"> την πληρωμή της εν λόγω ενίσχυσης, η ειδική εντολή πληρωμής της παρ. 1 του παρόντος άρθρου επέχει θέση απόφασης ανάληψης υποχρέωσης.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b/>
          <w:bCs/>
          <w:color w:val="000000"/>
          <w:sz w:val="28"/>
          <w:szCs w:val="28"/>
          <w:shd w:val="clear" w:color="auto" w:fill="FFFFFF"/>
        </w:rPr>
        <w:t> Άρθρο 9</w:t>
      </w:r>
      <w:r>
        <w:rPr>
          <w:rFonts w:eastAsia="Times New Roman"/>
          <w:b/>
          <w:bCs/>
          <w:color w:val="000000"/>
          <w:sz w:val="28"/>
          <w:szCs w:val="28"/>
          <w:shd w:val="clear" w:color="auto" w:fill="FFFFFF"/>
        </w:rPr>
        <w:br/>
        <w:t> </w:t>
      </w:r>
      <w:r>
        <w:rPr>
          <w:rFonts w:eastAsia="Times New Roman"/>
          <w:b/>
          <w:bCs/>
          <w:color w:val="000000"/>
          <w:sz w:val="28"/>
          <w:szCs w:val="28"/>
          <w:shd w:val="clear" w:color="auto" w:fill="FFFFFF"/>
        </w:rPr>
        <w:br/>
        <w:t> Διαδικασία και προϋποθέσεις επιστροφής της ενίσχυσης</w:t>
      </w:r>
      <w:r>
        <w:rPr>
          <w:rFonts w:eastAsia="Times New Roman"/>
          <w:b/>
          <w:bCs/>
          <w:color w:val="000000"/>
          <w:sz w:val="28"/>
          <w:szCs w:val="28"/>
          <w:shd w:val="clear" w:color="auto" w:fill="FFFFFF"/>
        </w:rPr>
        <w:br/>
        <w:t> </w:t>
      </w:r>
      <w:r>
        <w:rPr>
          <w:rFonts w:eastAsia="Times New Roman"/>
          <w:color w:val="000000"/>
          <w:sz w:val="28"/>
          <w:szCs w:val="28"/>
          <w:shd w:val="clear" w:color="auto" w:fill="FFFFFF"/>
        </w:rPr>
        <w:br/>
        <w:t> 1. Το ποσό της ενίσχυσης επιβαρύνεται με επιτόκιο αναφοράς, όπως αυτό ορίζεται στο άρθρο 2 παρ. 4 της παρούσας.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2. Για το χρονικό διάστημα ως την 31η Δεκεμβρίου 2021 παρέχεται άτοκη περίοδος χάριτος κατά την οποία η δικαιούχος επιχείρηση δεν υποχρεούται να επιστρέψει οιοδήποτε τμήμα κεφαλαίου ή τόκων.</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3. Μετά την παρέλευση της περιόδου χάριτος, το ποσό της </w:t>
      </w:r>
      <w:proofErr w:type="spellStart"/>
      <w:r>
        <w:rPr>
          <w:rFonts w:eastAsia="Times New Roman"/>
          <w:color w:val="000000"/>
          <w:sz w:val="28"/>
          <w:szCs w:val="28"/>
          <w:shd w:val="clear" w:color="auto" w:fill="FFFFFF"/>
        </w:rPr>
        <w:t>ληφθείσας</w:t>
      </w:r>
      <w:proofErr w:type="spellEnd"/>
      <w:r>
        <w:rPr>
          <w:rFonts w:eastAsia="Times New Roman"/>
          <w:color w:val="000000"/>
          <w:sz w:val="28"/>
          <w:szCs w:val="28"/>
          <w:shd w:val="clear" w:color="auto" w:fill="FFFFFF"/>
        </w:rPr>
        <w:t xml:space="preserve"> ενίσχυσης επιστρέφεται σε σαράντα (40) ισόποσες τοκοχρεωλυτικές μηνιαίες δόσεις, εκάστης εξ αυτών καταβλητέας την τελευταία ημέρα του μήνα.</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color w:val="000000"/>
          <w:sz w:val="28"/>
          <w:szCs w:val="28"/>
          <w:shd w:val="clear" w:color="auto" w:fill="FFFFFF"/>
        </w:rPr>
        <w:lastRenderedPageBreak/>
        <w:t xml:space="preserve"> 4. Το ποσό της ενίσχυσης εμφανίζεται με τις τυχόν λοιπές οφειλές της επιχείρησης, στο διαδικτυακό τόπο της ΑΑΔΕ </w:t>
      </w:r>
      <w:proofErr w:type="spellStart"/>
      <w:r>
        <w:rPr>
          <w:rFonts w:eastAsia="Times New Roman"/>
          <w:color w:val="000000"/>
          <w:sz w:val="28"/>
          <w:szCs w:val="28"/>
          <w:shd w:val="clear" w:color="auto" w:fill="FFFFFF"/>
        </w:rPr>
        <w:t>www.aade.gr</w:t>
      </w:r>
      <w:proofErr w:type="spellEnd"/>
      <w:r>
        <w:rPr>
          <w:rFonts w:eastAsia="Times New Roman"/>
          <w:color w:val="000000"/>
          <w:sz w:val="28"/>
          <w:szCs w:val="28"/>
          <w:shd w:val="clear" w:color="auto" w:fill="FFFFFF"/>
        </w:rPr>
        <w:t xml:space="preserve"> στην επιλογή «</w:t>
      </w:r>
      <w:proofErr w:type="spellStart"/>
      <w:r>
        <w:rPr>
          <w:rFonts w:eastAsia="Times New Roman"/>
          <w:color w:val="000000"/>
          <w:sz w:val="28"/>
          <w:szCs w:val="28"/>
          <w:shd w:val="clear" w:color="auto" w:fill="FFFFFF"/>
        </w:rPr>
        <w:t>myTAXISNet</w:t>
      </w:r>
      <w:proofErr w:type="spellEnd"/>
      <w:r>
        <w:rPr>
          <w:rFonts w:eastAsia="Times New Roman"/>
          <w:color w:val="000000"/>
          <w:sz w:val="28"/>
          <w:szCs w:val="28"/>
          <w:shd w:val="clear" w:color="auto" w:fill="FFFFFF"/>
        </w:rPr>
        <w:t xml:space="preserve"> / ο λογαριασμός μου / Προσωποποιημένη πληροφόρηση/ Στοιχεία Οφειλών εκτός Ρύθμισης και Πληρωμή».</w:t>
      </w:r>
      <w:r>
        <w:rPr>
          <w:rFonts w:eastAsia="Times New Roman"/>
          <w:color w:val="000000"/>
          <w:sz w:val="28"/>
          <w:szCs w:val="28"/>
          <w:shd w:val="clear" w:color="auto" w:fill="FFFFFF"/>
        </w:rPr>
        <w:br/>
        <w:t> </w:t>
      </w:r>
      <w:r>
        <w:rPr>
          <w:rFonts w:eastAsia="Times New Roman"/>
          <w:color w:val="000000"/>
          <w:sz w:val="28"/>
          <w:szCs w:val="28"/>
          <w:shd w:val="clear" w:color="auto" w:fill="FFFFFF"/>
        </w:rPr>
        <w:br/>
        <w:t> 5. Το ανωτέρω ποσό βεβαιώνεται ως δημόσιο έσοδο και εμφανίζεται στα έσοδα του Κρατικού Προϋπολογισμού, σε ειδικούς Αναλυτικούς Λογαριασμούς Εσόδων (ΑΛΕ) που θα δημιουργηθούν για το σκοπό αυτό.</w:t>
      </w:r>
      <w:r>
        <w:rPr>
          <w:rFonts w:eastAsia="Times New Roman"/>
          <w:color w:val="000000"/>
          <w:sz w:val="28"/>
          <w:szCs w:val="28"/>
          <w:shd w:val="clear" w:color="auto" w:fill="FFFFFF"/>
        </w:rPr>
        <w:br/>
        <w:t> </w:t>
      </w:r>
      <w:r>
        <w:rPr>
          <w:rFonts w:eastAsia="Times New Roman"/>
          <w:color w:val="000000"/>
          <w:sz w:val="28"/>
          <w:szCs w:val="28"/>
          <w:shd w:val="clear" w:color="auto" w:fill="FFFFFF"/>
        </w:rPr>
        <w:br/>
        <w:t> 6. Σε περίπτωση μη εμπρόθεσμης καταβολής των οφειλόμενων ποσών εφαρμόζονται οι γενικές διατάξεις του ΚΕΔΕ.</w:t>
      </w:r>
      <w:r>
        <w:rPr>
          <w:rFonts w:eastAsia="Times New Roman"/>
          <w:color w:val="000000"/>
          <w:sz w:val="28"/>
          <w:szCs w:val="28"/>
          <w:shd w:val="clear" w:color="auto" w:fill="FFFFFF"/>
        </w:rPr>
        <w:br/>
        <w:t> </w:t>
      </w:r>
      <w:r>
        <w:rPr>
          <w:rFonts w:eastAsia="Times New Roman"/>
          <w:color w:val="000000"/>
          <w:sz w:val="28"/>
          <w:szCs w:val="28"/>
          <w:shd w:val="clear" w:color="auto" w:fill="FFFFFF"/>
        </w:rPr>
        <w:br/>
        <w:t> 7. Παρέχεται δυνατότητα</w:t>
      </w:r>
      <w:r>
        <w:rPr>
          <w:rFonts w:eastAsia="Times New Roman"/>
          <w:color w:val="000000"/>
          <w:sz w:val="28"/>
          <w:szCs w:val="28"/>
          <w:shd w:val="clear" w:color="auto" w:fill="FFFFFF"/>
        </w:rPr>
        <w:br/>
        <w:t> </w:t>
      </w:r>
      <w:r>
        <w:rPr>
          <w:rFonts w:eastAsia="Times New Roman"/>
          <w:color w:val="000000"/>
          <w:sz w:val="28"/>
          <w:szCs w:val="28"/>
          <w:shd w:val="clear" w:color="auto" w:fill="FFFFFF"/>
        </w:rPr>
        <w:br/>
        <w:t> α) επιστροφής μόνο ποσοστού 70% της ενίσχυσης, εφόσον ο κύκλος εργασιών της επιχείρησης, ένα έτος μετά τη λήψη της ενίσχυσης, είναι μειωμένος κατά 70% ή παραπάνω σε σχέση με το ύψος του κύκλου εργασιών αναφοράς ή των ακαθάριστων εσόδων αναφοράς, όπως αυτά ορίζονται στις παρ. 10 και 11 του άρθρου 2 της παρούσας,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β) επιστροφής μόνο ποσοστού 60% της ενίσχυσης, για τις επιχειρήσεις που απασχολούσαν την 1η Αυγού-στου 2020 περισσότερους από είκοσι (20) εργαζόμενους, εφόσον διατηρήσουν κατά μέσο όρο τον αριθμό των εργαζομένων που απασχολούσαν κατά την 1η Αυγούστου 2020, βάσει των στοιχείων του συστήματος ΕΡΓΑΝΗ, ως και την 1η Αυγούστου 2021. Για την πλήρωση της προϋπόθεσης του προηγούμενου εδαφίου, από τον αριθμό των εργαζομένων που απασχολούσαν οι επιχειρήσεις κατά την 1η Αυγούστου 2020, εξαιρούνται οι λύσεις συμβάσεων ένεκα συνταξιοδότησης ή θανάτου, οι λύσεις συμβάσεων εργασίας Ορισμένου Χρόνου και οι οικειοθελείς παραιτήσεις.</w:t>
      </w:r>
      <w:r>
        <w:rPr>
          <w:rFonts w:eastAsia="Times New Roman"/>
          <w:color w:val="000000"/>
          <w:sz w:val="28"/>
          <w:szCs w:val="28"/>
          <w:shd w:val="clear" w:color="auto" w:fill="FFFFFF"/>
        </w:rPr>
        <w:br/>
        <w:t> </w:t>
      </w:r>
      <w:r>
        <w:rPr>
          <w:rFonts w:eastAsia="Times New Roman"/>
          <w:color w:val="000000"/>
          <w:sz w:val="28"/>
          <w:szCs w:val="28"/>
          <w:shd w:val="clear" w:color="auto" w:fill="FFFFFF"/>
        </w:rPr>
        <w:br/>
      </w:r>
      <w:r>
        <w:rPr>
          <w:rFonts w:eastAsia="Times New Roman"/>
          <w:b/>
          <w:bCs/>
          <w:color w:val="000000"/>
          <w:sz w:val="28"/>
          <w:szCs w:val="28"/>
          <w:shd w:val="clear" w:color="auto" w:fill="FFFFFF"/>
        </w:rPr>
        <w:t> Άρθρο 10</w:t>
      </w:r>
      <w:r>
        <w:rPr>
          <w:rFonts w:eastAsia="Times New Roman"/>
          <w:b/>
          <w:bCs/>
          <w:color w:val="000000"/>
          <w:sz w:val="28"/>
          <w:szCs w:val="28"/>
          <w:shd w:val="clear" w:color="auto" w:fill="FFFFFF"/>
        </w:rPr>
        <w:br/>
        <w:t> </w:t>
      </w:r>
      <w:r>
        <w:rPr>
          <w:rFonts w:eastAsia="Times New Roman"/>
          <w:b/>
          <w:bCs/>
          <w:color w:val="000000"/>
          <w:sz w:val="28"/>
          <w:szCs w:val="28"/>
          <w:shd w:val="clear" w:color="auto" w:fill="FFFFFF"/>
        </w:rPr>
        <w:br/>
        <w:t> Υποχρεώσεις δικαιούχων - Κυρώσεις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1. Η επιχείρηση υποχρεούται να διατηρήσει έως την 31η Δεκεμβρίου </w:t>
      </w:r>
      <w:r>
        <w:rPr>
          <w:rFonts w:eastAsia="Times New Roman"/>
          <w:color w:val="000000"/>
          <w:sz w:val="28"/>
          <w:szCs w:val="28"/>
          <w:shd w:val="clear" w:color="auto" w:fill="FFFFFF"/>
        </w:rPr>
        <w:lastRenderedPageBreak/>
        <w:t>2020 τον αριθμό των εργαζομένων που απασχολούσε κατά την 1η Αυγούστου 2020, βάσει των στοιχείων του συστήματος ΕΡΓΑΝΗ. Ο έλεγχος θα πραγματοποιείται ηλεκτρονικά μέσω του συστήματος ΕΡΓΑΝΗ και θα αφορά τον μέσο όρο του αριθμού των εργαζομένων κατά το διάστημα αυτό. Για τον έλεγχο, από τον αριθμό των εργαζομένων που απασχολούσε η επιχείρηση κατά την 1η Αυγούστου 2020, εξαιρούνται οι λύσεις συμβάσεων ένεκα συνταξιοδότησης ή θανάτου, οι λύσεις συμβάσεων εργασίας Ορισμένου Χρόνου και οι οικειοθελείς παραιτήσεις.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2. Εφόσον η επιχείρηση ενισχύεται βάσει του Προσωρινού Πλαισίου, οφείλει να προσκομίσει μέχρι την 31η Ιανουαρίου 2021 τα δικαιολογητικά που προβλέπονται στο Παράρτημα ΙΙ.Β. της παρούσας, το οποίο και αποτελεί αναπόσπαστο μέρος της παρούσας, σύμφωνα με τις οδηγίες που θα δοθούν από την Γενική Διεύθυνση Οικονομικών Υπηρεσιών του Υπουργείου Οικονομικών.</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3. Επιχειρήσεις που δραστηριοποιούνται στους τομείς της μεταποίησης και εμπορίας γεωργικών προϊόντων υποχρεούνται να μην μετακυλούν εις </w:t>
      </w:r>
      <w:proofErr w:type="spellStart"/>
      <w:r>
        <w:rPr>
          <w:rFonts w:eastAsia="Times New Roman"/>
          <w:color w:val="000000"/>
          <w:sz w:val="28"/>
          <w:szCs w:val="28"/>
          <w:shd w:val="clear" w:color="auto" w:fill="FFFFFF"/>
        </w:rPr>
        <w:t>ολόκληρον</w:t>
      </w:r>
      <w:proofErr w:type="spellEnd"/>
      <w:r>
        <w:rPr>
          <w:rFonts w:eastAsia="Times New Roman"/>
          <w:color w:val="000000"/>
          <w:sz w:val="28"/>
          <w:szCs w:val="28"/>
          <w:shd w:val="clear" w:color="auto" w:fill="FFFFFF"/>
        </w:rPr>
        <w:t xml:space="preserve"> ή μερικώς στους πρωτογενείς παραγωγούς τη χορηγούμενη δυνάμει της παρούσας ενίσχυση.</w:t>
      </w:r>
      <w:r>
        <w:rPr>
          <w:rFonts w:eastAsia="Times New Roman"/>
          <w:color w:val="000000"/>
          <w:sz w:val="28"/>
          <w:szCs w:val="28"/>
          <w:shd w:val="clear" w:color="auto" w:fill="FFFFFF"/>
        </w:rPr>
        <w:br/>
        <w:t> </w:t>
      </w:r>
      <w:r>
        <w:rPr>
          <w:rFonts w:eastAsia="Times New Roman"/>
          <w:color w:val="000000"/>
          <w:sz w:val="28"/>
          <w:szCs w:val="28"/>
          <w:shd w:val="clear" w:color="auto" w:fill="FFFFFF"/>
        </w:rPr>
        <w:br/>
        <w:t> 4. Οι δικαιούχοι υποχρεούνται να υποβάλουν κάθε στοιχείο, έγγραφο ή άλλη πληροφορία τους ζητηθεί αρμοδίως, ιδίως, για τον έλεγχο πλήρωσης των προϋποθέσεων χορήγησης της ενίσχυσης.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5. Σε περίπτωση που κατά τον έλεγχο της επιχείρησης από τη φορολογική διοίκηση ή άλλο αρμόδιο όργανο ελέγχου διαπιστωθεί μη τήρηση των όρων της παρούσας, υπέρβαση του ανώτατου ορίου ενίσχυσης, ή υποβολή ψευδών στοιχείων, ζητείται η άμεση επιστροφή του συνόλου της </w:t>
      </w:r>
      <w:proofErr w:type="spellStart"/>
      <w:r>
        <w:rPr>
          <w:rFonts w:eastAsia="Times New Roman"/>
          <w:color w:val="000000"/>
          <w:sz w:val="28"/>
          <w:szCs w:val="28"/>
          <w:shd w:val="clear" w:color="auto" w:fill="FFFFFF"/>
        </w:rPr>
        <w:t>χορηγηθείσας</w:t>
      </w:r>
      <w:proofErr w:type="spellEnd"/>
      <w:r>
        <w:rPr>
          <w:rFonts w:eastAsia="Times New Roman"/>
          <w:color w:val="000000"/>
          <w:sz w:val="28"/>
          <w:szCs w:val="28"/>
          <w:shd w:val="clear" w:color="auto" w:fill="FFFFFF"/>
        </w:rPr>
        <w:t xml:space="preserve"> ενίσχυσης εντόκως από την ημερομηνία που τέθηκε στη διάθεση του δικαιούχου, σύμφωνα με την κείμενη σχετική εθνική και </w:t>
      </w:r>
      <w:proofErr w:type="spellStart"/>
      <w:r>
        <w:rPr>
          <w:rFonts w:eastAsia="Times New Roman"/>
          <w:color w:val="000000"/>
          <w:sz w:val="28"/>
          <w:szCs w:val="28"/>
          <w:shd w:val="clear" w:color="auto" w:fill="FFFFFF"/>
        </w:rPr>
        <w:t>ενωσιακή</w:t>
      </w:r>
      <w:proofErr w:type="spellEnd"/>
      <w:r>
        <w:rPr>
          <w:rFonts w:eastAsia="Times New Roman"/>
          <w:color w:val="000000"/>
          <w:sz w:val="28"/>
          <w:szCs w:val="28"/>
          <w:shd w:val="clear" w:color="auto" w:fill="FFFFFF"/>
        </w:rPr>
        <w:t xml:space="preserve"> νομοθεσία.</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6. Όλα τα σχετικά δικαιολογητικά και παραστατικά στοιχεία τηρούνται από την επιχείρηση σε ειδική μερίδα για δέκα (10) χρόνια από την ημερομηνία καταβολής της ενίσχυσης και τίθενται στη διάθεση των </w:t>
      </w:r>
      <w:r>
        <w:rPr>
          <w:rFonts w:eastAsia="Times New Roman"/>
          <w:color w:val="000000"/>
          <w:sz w:val="28"/>
          <w:szCs w:val="28"/>
          <w:shd w:val="clear" w:color="auto" w:fill="FFFFFF"/>
        </w:rPr>
        <w:lastRenderedPageBreak/>
        <w:t xml:space="preserve">αρμοδίων οργάνων του Δημοσίου ή των αρμοδίων οργάνων της Ευρωπαϊκής Ένωσης, εφόσον ζητηθεί σχετικός έλεγχος, ανεξαρτήτως αν από άλλες διατάξεις της εθνικής νομοθεσίας δεν υποχρεούνται στη διατήρηση των </w:t>
      </w:r>
      <w:proofErr w:type="spellStart"/>
      <w:r>
        <w:rPr>
          <w:rFonts w:eastAsia="Times New Roman"/>
          <w:color w:val="000000"/>
          <w:sz w:val="28"/>
          <w:szCs w:val="28"/>
          <w:shd w:val="clear" w:color="auto" w:fill="FFFFFF"/>
        </w:rPr>
        <w:t>δικαιο-λογητικών</w:t>
      </w:r>
      <w:proofErr w:type="spellEnd"/>
      <w:r>
        <w:rPr>
          <w:rFonts w:eastAsia="Times New Roman"/>
          <w:color w:val="000000"/>
          <w:sz w:val="28"/>
          <w:szCs w:val="28"/>
          <w:shd w:val="clear" w:color="auto" w:fill="FFFFFF"/>
        </w:rPr>
        <w:t xml:space="preserve"> και παραστατικών. Τα ανωτέρω στοιχεία και δικαιολογητικά έγγραφα διατηρούνται υπό τη μορφή πρωτοτύπων, ή αντιγράφων των πρωτοτύπων ή σε κοινώς αποδεκτούς φορείς δεδομένων, περιλαμβανομένων των ηλεκτρονικών εκδόσεων των πρωτότυπων εγγράφων ή εγγράφων που υπάρχουν μόνο σε ηλεκτρονική μορφή.</w:t>
      </w:r>
      <w:r>
        <w:rPr>
          <w:rFonts w:eastAsia="Times New Roman"/>
          <w:color w:val="000000"/>
          <w:sz w:val="28"/>
          <w:szCs w:val="28"/>
          <w:shd w:val="clear" w:color="auto" w:fill="FFFFFF"/>
        </w:rPr>
        <w:br/>
      </w:r>
      <w:r>
        <w:rPr>
          <w:rFonts w:eastAsia="Times New Roman"/>
          <w:b/>
          <w:bCs/>
          <w:color w:val="000000"/>
          <w:sz w:val="28"/>
          <w:szCs w:val="28"/>
          <w:shd w:val="clear" w:color="auto" w:fill="FFFFFF"/>
        </w:rPr>
        <w:t> </w:t>
      </w:r>
      <w:r>
        <w:rPr>
          <w:rFonts w:eastAsia="Times New Roman"/>
          <w:b/>
          <w:bCs/>
          <w:color w:val="000000"/>
          <w:sz w:val="28"/>
          <w:szCs w:val="28"/>
          <w:shd w:val="clear" w:color="auto" w:fill="FFFFFF"/>
        </w:rPr>
        <w:br/>
        <w:t> Άρθρο 11</w:t>
      </w:r>
      <w:r>
        <w:rPr>
          <w:rFonts w:eastAsia="Times New Roman"/>
          <w:b/>
          <w:bCs/>
          <w:color w:val="000000"/>
          <w:sz w:val="28"/>
          <w:szCs w:val="28"/>
          <w:shd w:val="clear" w:color="auto" w:fill="FFFFFF"/>
        </w:rPr>
        <w:br/>
        <w:t> </w:t>
      </w:r>
      <w:r>
        <w:rPr>
          <w:rFonts w:eastAsia="Times New Roman"/>
          <w:b/>
          <w:bCs/>
          <w:color w:val="000000"/>
          <w:sz w:val="28"/>
          <w:szCs w:val="28"/>
          <w:shd w:val="clear" w:color="auto" w:fill="FFFFFF"/>
        </w:rPr>
        <w:br/>
        <w:t> Υποχρέωση διαφάνειας</w:t>
      </w:r>
      <w:r>
        <w:rPr>
          <w:rFonts w:eastAsia="Times New Roman"/>
          <w:color w:val="000000"/>
          <w:sz w:val="28"/>
          <w:szCs w:val="28"/>
          <w:shd w:val="clear" w:color="auto" w:fill="FFFFFF"/>
        </w:rPr>
        <w:br/>
        <w:t> </w:t>
      </w:r>
      <w:r>
        <w:rPr>
          <w:rFonts w:eastAsia="Times New Roman"/>
          <w:color w:val="000000"/>
          <w:sz w:val="28"/>
          <w:szCs w:val="28"/>
          <w:shd w:val="clear" w:color="auto" w:fill="FFFFFF"/>
        </w:rPr>
        <w:br/>
        <w:t> 1. Οι ενισχύσεις που χορηγούνται δυνάμει του Προσωρινού Πλαισίου στο πλαίσιο της παρούσας αναρτώνται από την αρμόδια υπηρεσία στην εφαρμογή της ΕΕ για την διαφάνεια “</w:t>
      </w:r>
      <w:proofErr w:type="spellStart"/>
      <w:r>
        <w:rPr>
          <w:rFonts w:eastAsia="Times New Roman"/>
          <w:color w:val="000000"/>
          <w:sz w:val="28"/>
          <w:szCs w:val="28"/>
          <w:shd w:val="clear" w:color="auto" w:fill="FFFFFF"/>
        </w:rPr>
        <w:t>Transparency</w:t>
      </w:r>
      <w:proofErr w:type="spellEnd"/>
      <w:r>
        <w:rPr>
          <w:rFonts w:eastAsia="Times New Roman"/>
          <w:color w:val="000000"/>
          <w:sz w:val="28"/>
          <w:szCs w:val="28"/>
          <w:shd w:val="clear" w:color="auto" w:fill="FFFFFF"/>
        </w:rPr>
        <w:t xml:space="preserve"> </w:t>
      </w:r>
      <w:proofErr w:type="spellStart"/>
      <w:r>
        <w:rPr>
          <w:rFonts w:eastAsia="Times New Roman"/>
          <w:color w:val="000000"/>
          <w:sz w:val="28"/>
          <w:szCs w:val="28"/>
          <w:shd w:val="clear" w:color="auto" w:fill="FFFFFF"/>
        </w:rPr>
        <w:t>Award</w:t>
      </w:r>
      <w:proofErr w:type="spellEnd"/>
      <w:r>
        <w:rPr>
          <w:rFonts w:eastAsia="Times New Roman"/>
          <w:color w:val="000000"/>
          <w:sz w:val="28"/>
          <w:szCs w:val="28"/>
          <w:shd w:val="clear" w:color="auto" w:fill="FFFFFF"/>
        </w:rPr>
        <w:t xml:space="preserve"> </w:t>
      </w:r>
      <w:proofErr w:type="spellStart"/>
      <w:r>
        <w:rPr>
          <w:rFonts w:eastAsia="Times New Roman"/>
          <w:color w:val="000000"/>
          <w:sz w:val="28"/>
          <w:szCs w:val="28"/>
          <w:shd w:val="clear" w:color="auto" w:fill="FFFFFF"/>
        </w:rPr>
        <w:t>Module</w:t>
      </w:r>
      <w:proofErr w:type="spellEnd"/>
      <w:r>
        <w:rPr>
          <w:rFonts w:eastAsia="Times New Roman"/>
          <w:color w:val="000000"/>
          <w:sz w:val="28"/>
          <w:szCs w:val="28"/>
          <w:shd w:val="clear" w:color="auto" w:fill="FFFFFF"/>
        </w:rPr>
        <w:t xml:space="preserve">” (ΤΑΜ), εντός ενός έτους από την χορήγησή τους, σύμφωνα με τα οριζόμενα στο σημείο 44 του Προσωρινού Πλαισίου και στην </w:t>
      </w:r>
      <w:proofErr w:type="spellStart"/>
      <w:r>
        <w:rPr>
          <w:rFonts w:eastAsia="Times New Roman"/>
          <w:color w:val="000000"/>
          <w:sz w:val="28"/>
          <w:szCs w:val="28"/>
          <w:shd w:val="clear" w:color="auto" w:fill="FFFFFF"/>
        </w:rPr>
        <w:t>υποπαρ</w:t>
      </w:r>
      <w:proofErr w:type="spellEnd"/>
      <w:r>
        <w:rPr>
          <w:rFonts w:eastAsia="Times New Roman"/>
          <w:color w:val="000000"/>
          <w:sz w:val="28"/>
          <w:szCs w:val="28"/>
          <w:shd w:val="clear" w:color="auto" w:fill="FFFFFF"/>
        </w:rPr>
        <w:t>. Β11 της παρ. Β' του άρθρου πρώτου του ν. </w:t>
      </w:r>
      <w:hyperlink r:id="rId21" w:tgtFrame="_blank" w:history="1">
        <w:r>
          <w:rPr>
            <w:rStyle w:val="-"/>
            <w:rFonts w:eastAsia="Times New Roman"/>
            <w:color w:val="226194"/>
            <w:sz w:val="28"/>
            <w:szCs w:val="28"/>
            <w:u w:val="none"/>
          </w:rPr>
          <w:t>4152/2013</w:t>
        </w:r>
      </w:hyperlink>
      <w:r>
        <w:rPr>
          <w:rFonts w:eastAsia="Times New Roman"/>
          <w:color w:val="000000"/>
          <w:sz w:val="28"/>
          <w:szCs w:val="28"/>
          <w:shd w:val="clear" w:color="auto" w:fill="FFFFFF"/>
        </w:rPr>
        <w:t> (Α' 107).</w:t>
      </w:r>
      <w:r>
        <w:rPr>
          <w:rFonts w:eastAsia="Times New Roman"/>
          <w:color w:val="000000"/>
          <w:sz w:val="28"/>
          <w:szCs w:val="28"/>
          <w:shd w:val="clear" w:color="auto" w:fill="FFFFFF"/>
        </w:rPr>
        <w:br/>
        <w:t> </w:t>
      </w:r>
      <w:r>
        <w:rPr>
          <w:rFonts w:eastAsia="Times New Roman"/>
          <w:color w:val="000000"/>
          <w:sz w:val="28"/>
          <w:szCs w:val="28"/>
          <w:shd w:val="clear" w:color="auto" w:fill="FFFFFF"/>
        </w:rPr>
        <w:br/>
        <w:t> 2. Με τη λήψη της ενίσχυσης τεκμαίρεται η συναίνεση του δικαιούχου - λήπτη της ενίσχυσης για τη δημοσιοποίηση των στοιχείων για την ενίσχυση που έλαβε.</w:t>
      </w:r>
      <w:r>
        <w:rPr>
          <w:rFonts w:eastAsia="Times New Roman"/>
          <w:color w:val="000000"/>
          <w:sz w:val="28"/>
          <w:szCs w:val="28"/>
          <w:shd w:val="clear" w:color="auto" w:fill="FFFFFF"/>
        </w:rPr>
        <w:br/>
      </w:r>
      <w:r>
        <w:rPr>
          <w:rFonts w:eastAsia="Times New Roman"/>
          <w:b/>
          <w:bCs/>
          <w:color w:val="000000"/>
          <w:sz w:val="28"/>
          <w:szCs w:val="28"/>
          <w:shd w:val="clear" w:color="auto" w:fill="FFFFFF"/>
        </w:rPr>
        <w:t> </w:t>
      </w:r>
      <w:r>
        <w:rPr>
          <w:rFonts w:eastAsia="Times New Roman"/>
          <w:b/>
          <w:bCs/>
          <w:color w:val="000000"/>
          <w:sz w:val="28"/>
          <w:szCs w:val="28"/>
          <w:shd w:val="clear" w:color="auto" w:fill="FFFFFF"/>
        </w:rPr>
        <w:br/>
        <w:t> Άρθρο 12</w:t>
      </w:r>
      <w:r>
        <w:rPr>
          <w:rFonts w:eastAsia="Times New Roman"/>
          <w:b/>
          <w:bCs/>
          <w:color w:val="000000"/>
          <w:sz w:val="28"/>
          <w:szCs w:val="28"/>
          <w:shd w:val="clear" w:color="auto" w:fill="FFFFFF"/>
        </w:rPr>
        <w:br/>
        <w:t> </w:t>
      </w:r>
      <w:r>
        <w:rPr>
          <w:rFonts w:eastAsia="Times New Roman"/>
          <w:b/>
          <w:bCs/>
          <w:color w:val="000000"/>
          <w:sz w:val="28"/>
          <w:szCs w:val="28"/>
          <w:shd w:val="clear" w:color="auto" w:fill="FFFFFF"/>
        </w:rPr>
        <w:br/>
        <w:t> Τήρηση αρχείου - Υποβολή εκθέσεων</w:t>
      </w:r>
      <w:r>
        <w:rPr>
          <w:rFonts w:eastAsia="Times New Roman"/>
          <w:color w:val="000000"/>
          <w:sz w:val="28"/>
          <w:szCs w:val="28"/>
          <w:shd w:val="clear" w:color="auto" w:fill="FFFFFF"/>
        </w:rPr>
        <w:br/>
        <w:t> </w:t>
      </w:r>
      <w:r>
        <w:rPr>
          <w:rFonts w:eastAsia="Times New Roman"/>
          <w:color w:val="000000"/>
          <w:sz w:val="28"/>
          <w:szCs w:val="28"/>
          <w:shd w:val="clear" w:color="auto" w:fill="FFFFFF"/>
        </w:rPr>
        <w:br/>
        <w:t xml:space="preserve"> 1. Η ΓΔΟΥ του Υπουργείου Οικονομικών έχει τη γενική εποπτεία και την ευθύνη της διοικητικής υποστήριξης της δράσης. Στο πλαίσιο των αρμοδιοτήτων της, αναλαμβάνει την υποχρέωση της επιβεβαίωσης τήρησης των υποχρεώσεων των δικαιούχων της ενίσχυσης, αποκλειστικά και μόνο στη βάση παραστατικών και εγγράφων που της έχουν υποβληθεί από την ΑΑΔΕ ή άλλο αρμόδιο φορέα, και τηρεί λεπτομερή αρχεία για τουλάχιστον δέκα (10) έτη από την ημερομηνία χορήγησης των μεμονωμένων ενισχύσεων, από τα οποία αποδεικνύεται </w:t>
      </w:r>
      <w:r>
        <w:rPr>
          <w:rFonts w:eastAsia="Times New Roman"/>
          <w:color w:val="000000"/>
          <w:sz w:val="28"/>
          <w:szCs w:val="28"/>
          <w:shd w:val="clear" w:color="auto" w:fill="FFFFFF"/>
        </w:rPr>
        <w:lastRenderedPageBreak/>
        <w:t>ότι τηρήθηκαν οι απαιτούμενες, εκ της παρούσας, προϋποθέσεις για την χορήγηση της επιστρεπτέας προκαταβολής. Επίσης, η εν λόγω υπηρεσία μεριμνά για την ανάρτηση των ενισχύσεων που χορηγούνται βάσει του Προσωρινού Πλαισίου στο ΤΑΜ, κατά τα προβλεπόμενα στο άρθρο 11 της παρούσας, καθώς και για την υποβολή των ετήσιων εκθέσεων στην Ευρωπαϊκή Επιτροπή κατά τα προβλεπόμενα στο σημείο 87 του Προσωρινού Πλαισίου.</w:t>
      </w:r>
      <w:r>
        <w:rPr>
          <w:rFonts w:eastAsia="Times New Roman"/>
          <w:color w:val="000000"/>
          <w:sz w:val="28"/>
          <w:szCs w:val="28"/>
          <w:shd w:val="clear" w:color="auto" w:fill="FFFFFF"/>
        </w:rPr>
        <w:br/>
        <w:t> </w:t>
      </w:r>
      <w:r>
        <w:rPr>
          <w:rFonts w:eastAsia="Times New Roman"/>
          <w:color w:val="000000"/>
          <w:sz w:val="28"/>
          <w:szCs w:val="28"/>
          <w:shd w:val="clear" w:color="auto" w:fill="FFFFFF"/>
        </w:rPr>
        <w:br/>
        <w:t> 2. Η ΑΑΔΕ υποχρεούται να θέτει στη διάθεση της Γενικής Διεύθυνσης Οικονομικών Υπηρεσιών του Υπουργείου Οικονομικών κάθε απαιτούμενη πληροφορία σχετική με την εφαρμογή της παρούσας απόφασης, ιδίως στοιχείων που απαιτούνται στο πλαίσιο υποβολής των προβλεπόμενων ετήσιων εκθέσεων στην Ευρωπαϊκή Επιτροπή.</w:t>
      </w:r>
      <w:r>
        <w:rPr>
          <w:rFonts w:eastAsia="Times New Roman"/>
          <w:color w:val="000000"/>
          <w:sz w:val="28"/>
          <w:szCs w:val="28"/>
          <w:shd w:val="clear" w:color="auto" w:fill="FFFFFF"/>
        </w:rPr>
        <w:br/>
        <w:t> </w:t>
      </w:r>
      <w:r>
        <w:rPr>
          <w:rFonts w:eastAsia="Times New Roman"/>
          <w:color w:val="000000"/>
          <w:sz w:val="28"/>
          <w:szCs w:val="28"/>
          <w:shd w:val="clear" w:color="auto" w:fill="FFFFFF"/>
        </w:rPr>
        <w:br/>
        <w:t> </w:t>
      </w:r>
      <w:r>
        <w:rPr>
          <w:rFonts w:eastAsia="Times New Roman"/>
          <w:color w:val="000000"/>
          <w:sz w:val="28"/>
          <w:szCs w:val="28"/>
          <w:shd w:val="clear" w:color="auto" w:fill="FFFFFF"/>
        </w:rPr>
        <w:br/>
      </w:r>
    </w:p>
    <w:p w14:paraId="63DEDD89" w14:textId="77777777" w:rsidR="00DA0648" w:rsidRDefault="00DA0648">
      <w:pPr>
        <w:pStyle w:val="Web"/>
        <w:spacing w:before="0" w:beforeAutospacing="0" w:after="0" w:afterAutospacing="0"/>
        <w:rPr>
          <w:color w:val="000000"/>
          <w:sz w:val="28"/>
          <w:szCs w:val="28"/>
          <w:shd w:val="clear" w:color="auto" w:fill="FFFFFF"/>
        </w:rPr>
      </w:pPr>
      <w:r>
        <w:rPr>
          <w:b/>
          <w:bCs/>
          <w:color w:val="000000"/>
          <w:sz w:val="28"/>
          <w:szCs w:val="28"/>
          <w:shd w:val="clear" w:color="auto" w:fill="FFFFFF"/>
        </w:rPr>
        <w:t>ΠΑΡΑΡΤΗΜΑ Ι ΟΡΙΣΜΟΣ ΠΡΟΒΛΗΜΑΤΙΚΗΣ ΕΠΙΧΕΙΡΗΣΗΣ</w:t>
      </w:r>
    </w:p>
    <w:p w14:paraId="77E5CC19"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Με βάση τον ως άρθρο 2 παρ. 18 του Καν. 651/2014, προβληματική είναι η επιχείρηση για την οποία συντρέχει τουλάχιστον μία από τις ακόλουθες προϋποθέσεις:</w:t>
      </w:r>
    </w:p>
    <w:p w14:paraId="45D3DA89"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α) εάν πρόκειται για εταιρεία περιορισμένης ευθύνης [πλην Μικρομεσαίας Επιχείρησης1 (ΜΜΕ) που δεν έχει συμπληρώσει τριετία από τη σύστασή της ή, όσον αφορά την </w:t>
      </w:r>
      <w:proofErr w:type="spellStart"/>
      <w:r>
        <w:rPr>
          <w:color w:val="000000"/>
          <w:sz w:val="28"/>
          <w:szCs w:val="28"/>
          <w:shd w:val="clear" w:color="auto" w:fill="FFFFFF"/>
        </w:rPr>
        <w:t>επιλεξιμότητα</w:t>
      </w:r>
      <w:proofErr w:type="spellEnd"/>
      <w:r>
        <w:rPr>
          <w:color w:val="000000"/>
          <w:sz w:val="28"/>
          <w:szCs w:val="28"/>
          <w:shd w:val="clear" w:color="auto" w:fill="FFFFFF"/>
        </w:rPr>
        <w:t xml:space="preserve"> για ενίσχυση χρηματοδότησης επιχειρηματικού κινδύνου, ΜΜΕ που δεν έχει συμπληρώσει επταετία από την πρώτη εμπορική της πώληση, η οποία πληροί τα κριτήρια για επενδύσεις χρηματοδότησης επιχειρηματικού κινδύνου κατόπιν ελέγχου με τη δέουσα επιμέλεια από τον επιλεγμένο ενδιάμεσο χρηματοπιστωτικό οργανισμό], όταν έχει </w:t>
      </w:r>
      <w:proofErr w:type="spellStart"/>
      <w:r>
        <w:rPr>
          <w:color w:val="000000"/>
          <w:sz w:val="28"/>
          <w:szCs w:val="28"/>
          <w:shd w:val="clear" w:color="auto" w:fill="FFFFFF"/>
        </w:rPr>
        <w:t>απολεσθεί</w:t>
      </w:r>
      <w:proofErr w:type="spellEnd"/>
      <w:r>
        <w:rPr>
          <w:color w:val="000000"/>
          <w:sz w:val="28"/>
          <w:szCs w:val="28"/>
          <w:shd w:val="clear" w:color="auto" w:fill="FFFFFF"/>
        </w:rPr>
        <w:t xml:space="preserve"> πάνω από το ήμισυ του εγγεγραμμένου της κεφαλαίου λόγω συσσωρευμένων ζημιών. Αυτό ισχύει όταν από την αφαίρεση των συσσωρευμένων ζημιών από τα αποθεματικά (και όλα τα άλλα στοιχεία που θεωρούνται εν γένει ως μέρος των ιδίων κεφαλαίων της εταιρείας) προκύπτει αρνητικό σωρευτικό ποσό που υπερβαίνει το ήμισυ του εγγεγραμμένου κεφαλαίου. Για την εφαρμογή της παρούσας διάταξης, ο όρος «εταιρεία περιορισμένης ευθύνης» παραπέμπει ειδικότερα στα είδη εταιρειών που αναφέρονται στο παράρτημα I της οδηγίας 2013/34/ΕΕ του Ευρωπαϊκού Κοινοβουλίου και του Συμβουλίου και </w:t>
      </w:r>
      <w:r>
        <w:rPr>
          <w:color w:val="000000"/>
          <w:sz w:val="28"/>
          <w:szCs w:val="28"/>
          <w:shd w:val="clear" w:color="auto" w:fill="FFFFFF"/>
        </w:rPr>
        <w:lastRenderedPageBreak/>
        <w:t>ο όρος «κεφάλαιο» περιλαμβάνει, ενδεχομένως, και κάθε διαφορά από έκδοση υπέρ το άρτιο’</w:t>
      </w:r>
    </w:p>
    <w:p w14:paraId="6B73928F"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xml:space="preserve">β) εάν πρόκειται για εταιρεία στην οποία τουλάχιστον ορισμένα μέλη έχουν απεριόριστη ευθύνη για τα χρέη της εταιρείας (πλην ΜΜΕ που δεν έχει συμπληρώσει τριετία από τη σύστασή της ή, όσον αφορά την </w:t>
      </w:r>
      <w:proofErr w:type="spellStart"/>
      <w:r>
        <w:rPr>
          <w:color w:val="000000"/>
          <w:sz w:val="28"/>
          <w:szCs w:val="28"/>
          <w:shd w:val="clear" w:color="auto" w:fill="FFFFFF"/>
        </w:rPr>
        <w:t>επιλεξιμότητα</w:t>
      </w:r>
      <w:proofErr w:type="spellEnd"/>
      <w:r>
        <w:rPr>
          <w:color w:val="000000"/>
          <w:sz w:val="28"/>
          <w:szCs w:val="28"/>
          <w:shd w:val="clear" w:color="auto" w:fill="FFFFFF"/>
        </w:rPr>
        <w:t xml:space="preserve"> για ενίσχυση χρηματοδότησης επιχειρηματικού κινδύνου, ΜΜΕ που δεν έχει συμπληρώσει επταετία από την πρώτη εμπορική της πώληση, η οποία πληροί τα κριτήρια για επενδύσεις χρηματοδότησης επιχειρηματικού κινδύνου κατόπιν ελέγχου με τη δέουσα επιμέλεια από τον επιλεγμένο ενδιάμεσο χρηματοπιστωτικό οργανισμό), εφόσον έχει </w:t>
      </w:r>
      <w:proofErr w:type="spellStart"/>
      <w:r>
        <w:rPr>
          <w:color w:val="000000"/>
          <w:sz w:val="28"/>
          <w:szCs w:val="28"/>
          <w:shd w:val="clear" w:color="auto" w:fill="FFFFFF"/>
        </w:rPr>
        <w:t>απολεσθεί</w:t>
      </w:r>
      <w:proofErr w:type="spellEnd"/>
      <w:r>
        <w:rPr>
          <w:color w:val="000000"/>
          <w:sz w:val="28"/>
          <w:szCs w:val="28"/>
          <w:shd w:val="clear" w:color="auto" w:fill="FFFFFF"/>
        </w:rPr>
        <w:t xml:space="preserve"> πάνω από το ήμισυ του κεφαλαίου της, όπως </w:t>
      </w:r>
      <w:proofErr w:type="spellStart"/>
      <w:r>
        <w:rPr>
          <w:color w:val="000000"/>
          <w:sz w:val="28"/>
          <w:szCs w:val="28"/>
          <w:shd w:val="clear" w:color="auto" w:fill="FFFFFF"/>
        </w:rPr>
        <w:t>εμφαίνεται</w:t>
      </w:r>
      <w:proofErr w:type="spellEnd"/>
      <w:r>
        <w:rPr>
          <w:color w:val="000000"/>
          <w:sz w:val="28"/>
          <w:szCs w:val="28"/>
          <w:shd w:val="clear" w:color="auto" w:fill="FFFFFF"/>
        </w:rPr>
        <w:t xml:space="preserve"> στους λογαριασμούς της εταιρείας, λόγω συσσωρευμένων ζημιών. Για την εφαρμογή της παρούσας διάταξης, ο όρος «εταιρεία στην οποία τουλάχιστον ορισμένα μέλη έχουν απεριόριστη ευθύνη για τα χρέη της εταιρείας» παραπέμπει ειδικότερα στα είδη εταιρειών που αναφέρονται στο παράρτημα II της οδηγίας 2013/34/ΕΕ’</w:t>
      </w:r>
    </w:p>
    <w:p w14:paraId="4BCA5B27"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γ) εάν πρόκειται για εταιρεία που υπάγεται σε συλλογική πτωχευτική διαδικασία ή πληροί τις προϋποθέσεις του εθνικού δικαίου που τη διέπει όσον αφορά την υπαγωγή της σε συλλογική πτωχευτική διαδικασία μετά από αίτημα των πιστωτών της’</w:t>
      </w:r>
    </w:p>
    <w:p w14:paraId="2D17D3E4"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δ) εάν πρόκειται για επιχείρηση που έχει λάβει ενίσχυση διάσωσης και δεν έχει ακόμη αποπληρώσει το δάνειο ή λύσει τη σύμβαση εγγύησης ή που έχει λάβει ενίσχυση αναδιάρθρωσης και υπόκειται ακόμη σε σχέδιο αναδιάρθρωσης’</w:t>
      </w:r>
    </w:p>
    <w:p w14:paraId="06289AD0"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ε) εάν πρόκειται για άλλη επιχείρηση εκτός ΜΜΕ, εφόσον τα τελευταία δύο έτη:</w:t>
      </w:r>
    </w:p>
    <w:p w14:paraId="5EC7CDE4"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1) ο δείκτης χρέους προς ίδια κεφάλαια της επιχείρησης είναι υψηλότερος του 7,5 και</w:t>
      </w:r>
    </w:p>
    <w:p w14:paraId="323283BD"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2) ο δείκτης κάλυψης χρηματοοικονομικών υποχρεώσεων της επιχείρησης (EBITDA </w:t>
      </w:r>
      <w:proofErr w:type="spellStart"/>
      <w:r>
        <w:rPr>
          <w:color w:val="000000"/>
          <w:sz w:val="28"/>
          <w:szCs w:val="28"/>
          <w:shd w:val="clear" w:color="auto" w:fill="FFFFFF"/>
        </w:rPr>
        <w:t>interest</w:t>
      </w:r>
      <w:proofErr w:type="spellEnd"/>
      <w:r>
        <w:rPr>
          <w:color w:val="000000"/>
          <w:sz w:val="28"/>
          <w:szCs w:val="28"/>
          <w:shd w:val="clear" w:color="auto" w:fill="FFFFFF"/>
        </w:rPr>
        <w:t xml:space="preserve"> </w:t>
      </w:r>
      <w:proofErr w:type="spellStart"/>
      <w:r>
        <w:rPr>
          <w:color w:val="000000"/>
          <w:sz w:val="28"/>
          <w:szCs w:val="28"/>
          <w:shd w:val="clear" w:color="auto" w:fill="FFFFFF"/>
        </w:rPr>
        <w:t>coverage</w:t>
      </w:r>
      <w:proofErr w:type="spellEnd"/>
      <w:r>
        <w:rPr>
          <w:color w:val="000000"/>
          <w:sz w:val="28"/>
          <w:szCs w:val="28"/>
          <w:shd w:val="clear" w:color="auto" w:fill="FFFFFF"/>
        </w:rPr>
        <w:t xml:space="preserve"> </w:t>
      </w:r>
      <w:proofErr w:type="spellStart"/>
      <w:r>
        <w:rPr>
          <w:color w:val="000000"/>
          <w:sz w:val="28"/>
          <w:szCs w:val="28"/>
          <w:shd w:val="clear" w:color="auto" w:fill="FFFFFF"/>
        </w:rPr>
        <w:t>ratio</w:t>
      </w:r>
      <w:proofErr w:type="spellEnd"/>
      <w:r>
        <w:rPr>
          <w:color w:val="000000"/>
          <w:sz w:val="28"/>
          <w:szCs w:val="28"/>
          <w:shd w:val="clear" w:color="auto" w:fill="FFFFFF"/>
        </w:rPr>
        <w:t>) είναι κάτω του 1,0.</w:t>
      </w:r>
    </w:p>
    <w:p w14:paraId="56F4B051"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Ο έλεγχος των ως άνω προϋποθέσεων γίνεται σε επίπεδο αιτούσας επιχείρησης καθώς και σε επίπεδο ενιαίας επιχείρησης.</w:t>
      </w:r>
    </w:p>
    <w:p w14:paraId="041CF849"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w:t>
      </w:r>
    </w:p>
    <w:p w14:paraId="666DA85D"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w:t>
      </w:r>
    </w:p>
    <w:p w14:paraId="17E0D932"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w:t>
      </w:r>
    </w:p>
    <w:p w14:paraId="27F90BBD" w14:textId="77777777" w:rsidR="00DA0648" w:rsidRDefault="00DA0648">
      <w:pPr>
        <w:pStyle w:val="Web"/>
        <w:spacing w:before="0" w:beforeAutospacing="0" w:after="0" w:afterAutospacing="0"/>
        <w:jc w:val="center"/>
        <w:rPr>
          <w:color w:val="000000"/>
          <w:sz w:val="28"/>
          <w:szCs w:val="28"/>
          <w:shd w:val="clear" w:color="auto" w:fill="FFFFFF"/>
        </w:rPr>
      </w:pPr>
      <w:r>
        <w:rPr>
          <w:b/>
          <w:bCs/>
          <w:color w:val="000000"/>
          <w:sz w:val="28"/>
          <w:szCs w:val="28"/>
          <w:shd w:val="clear" w:color="auto" w:fill="FFFFFF"/>
        </w:rPr>
        <w:t>ΠΑΡΑΡΤΗΜΑ ΙΙ</w:t>
      </w:r>
    </w:p>
    <w:p w14:paraId="18440A75" w14:textId="77777777" w:rsidR="00DA0648" w:rsidRDefault="00DA0648">
      <w:pPr>
        <w:pStyle w:val="Web"/>
        <w:spacing w:before="0" w:beforeAutospacing="0" w:after="0" w:afterAutospacing="0"/>
        <w:jc w:val="center"/>
        <w:rPr>
          <w:color w:val="000000"/>
          <w:sz w:val="28"/>
          <w:szCs w:val="28"/>
          <w:shd w:val="clear" w:color="auto" w:fill="FFFFFF"/>
        </w:rPr>
      </w:pPr>
      <w:r>
        <w:rPr>
          <w:b/>
          <w:bCs/>
          <w:color w:val="000000"/>
          <w:sz w:val="28"/>
          <w:szCs w:val="28"/>
          <w:shd w:val="clear" w:color="auto" w:fill="FFFFFF"/>
        </w:rPr>
        <w:t>Α. ΠΕΡΙΕΧΟΜΕΝΟ ΑΙΤΗΣΗΣ</w:t>
      </w:r>
    </w:p>
    <w:p w14:paraId="0551F835" w14:textId="77777777" w:rsidR="00DA0648" w:rsidRDefault="00DA0648">
      <w:pPr>
        <w:pStyle w:val="Web"/>
        <w:spacing w:before="0" w:beforeAutospacing="0" w:after="0" w:afterAutospacing="0"/>
        <w:jc w:val="center"/>
        <w:rPr>
          <w:color w:val="000000"/>
          <w:sz w:val="28"/>
          <w:szCs w:val="28"/>
          <w:shd w:val="clear" w:color="auto" w:fill="FFFFFF"/>
        </w:rPr>
      </w:pPr>
      <w:r>
        <w:rPr>
          <w:b/>
          <w:bCs/>
          <w:color w:val="000000"/>
          <w:sz w:val="28"/>
          <w:szCs w:val="28"/>
          <w:shd w:val="clear" w:color="auto" w:fill="FFFFFF"/>
        </w:rPr>
        <w:t xml:space="preserve">1. Η επιχείρηση δηλώνει αν αιτείται να λάβει την ενίσχυση βάσει του Προσωρινού Πλαισίου C/2020/1863, ή βάσει του Καν.1407/2013 (de </w:t>
      </w:r>
      <w:proofErr w:type="spellStart"/>
      <w:r>
        <w:rPr>
          <w:b/>
          <w:bCs/>
          <w:color w:val="000000"/>
          <w:sz w:val="28"/>
          <w:szCs w:val="28"/>
          <w:shd w:val="clear" w:color="auto" w:fill="FFFFFF"/>
        </w:rPr>
        <w:t>minimis</w:t>
      </w:r>
      <w:proofErr w:type="spellEnd"/>
      <w:r>
        <w:rPr>
          <w:b/>
          <w:bCs/>
          <w:color w:val="000000"/>
          <w:sz w:val="28"/>
          <w:szCs w:val="28"/>
          <w:shd w:val="clear" w:color="auto" w:fill="FFFFFF"/>
        </w:rPr>
        <w:t>).</w:t>
      </w:r>
    </w:p>
    <w:p w14:paraId="34ABCA98" w14:textId="77777777" w:rsidR="00DA0648" w:rsidRDefault="00DA0648">
      <w:pPr>
        <w:pStyle w:val="Web"/>
        <w:spacing w:before="0" w:beforeAutospacing="0" w:after="0" w:afterAutospacing="0"/>
        <w:jc w:val="center"/>
        <w:rPr>
          <w:color w:val="000000"/>
          <w:sz w:val="28"/>
          <w:szCs w:val="28"/>
          <w:shd w:val="clear" w:color="auto" w:fill="FFFFFF"/>
        </w:rPr>
      </w:pPr>
      <w:r>
        <w:rPr>
          <w:b/>
          <w:bCs/>
          <w:color w:val="000000"/>
          <w:sz w:val="28"/>
          <w:szCs w:val="28"/>
          <w:shd w:val="clear" w:color="auto" w:fill="FFFFFF"/>
        </w:rPr>
        <w:lastRenderedPageBreak/>
        <w:t>2. Στην περίπτωση που αιτείται ενίσχυσης δυνάμει του Προσωρινού Πλαισίου, η επιχείρηση δηλώνει:</w:t>
      </w:r>
    </w:p>
    <w:p w14:paraId="3D87EBAE" w14:textId="77777777" w:rsidR="00DA0648" w:rsidRDefault="00DA0648">
      <w:pPr>
        <w:rPr>
          <w:rFonts w:eastAsia="Times New Roman"/>
          <w:color w:val="000000"/>
          <w:sz w:val="28"/>
          <w:szCs w:val="28"/>
          <w:shd w:val="clear" w:color="auto" w:fill="FFFFFF"/>
        </w:rPr>
      </w:pPr>
      <w:r>
        <w:rPr>
          <w:rFonts w:eastAsia="Times New Roman"/>
          <w:color w:val="000000"/>
          <w:sz w:val="28"/>
          <w:szCs w:val="28"/>
          <w:shd w:val="clear" w:color="auto" w:fill="FFFFFF"/>
        </w:rPr>
        <w:br/>
      </w:r>
    </w:p>
    <w:p w14:paraId="22695079"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γ. Αν η επιχείρηση με βάση τον ορισμό που περιλαμβάνεται στο άρθρο 2 παρ.9 της παρούσας ΚΥΑ, είναι:</w:t>
      </w:r>
    </w:p>
    <w:p w14:paraId="3D40F8C4"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Πολύ μικρή</w:t>
      </w:r>
    </w:p>
    <w:p w14:paraId="009443A2"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Μικρή</w:t>
      </w:r>
    </w:p>
    <w:p w14:paraId="52F35BD1"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Μεσαία</w:t>
      </w:r>
    </w:p>
    <w:p w14:paraId="5D164315"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Μεγάλη</w:t>
      </w:r>
    </w:p>
    <w:p w14:paraId="3A185FFC"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w:t>
      </w:r>
    </w:p>
    <w:p w14:paraId="54271AD7"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δ. Ότι η επιχείρηση δεν ήταν προβληματική στις 31.12.2019 σύμφωνα με την έννοια του άρθρου 2 σημείου 18 του Κανονισμού 651/2014 (ΕΕ L 187/26.6.2014), σε επίπεδο αιτούσας επιχείρησης καθώς και σε επίπεδο ενιαίας επιχείρησης,</w:t>
      </w:r>
    </w:p>
    <w:p w14:paraId="7B3D9134"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ή</w:t>
      </w:r>
    </w:p>
    <w:p w14:paraId="03F875B3"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εφόσον η επιχείρηση είναι μικρή ή πολύ μικρή, ότι δεν υπάγεται σε συλλογική πτωχευτική διαδικασία, και ότι δεν έχει λάβει ενίσχυση διάσωσης (και δεν έχει ακόμη αποπληρώσει το δάνειο ή λύσει τη σύμβαση εγγύησης) - και ότι δεν έχει λάβει ενίσχυση αναδιάρθρωσης (και δεν υπόκειται ακόμη σε σχέδιο αναδιάρθρωσης).</w:t>
      </w:r>
    </w:p>
    <w:p w14:paraId="6DC8069A"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ε. Ότι σε επίπεδο ενιαίας επιχείρησης δεν έχει στη διάθεσή της ενίσχυση η οποία έχει κριθεί παράνομη βάσει απόφασης της Ευρωπαϊκής Επιτροπής.</w:t>
      </w:r>
    </w:p>
    <w:p w14:paraId="2DB23317" w14:textId="77777777" w:rsidR="00DA0648" w:rsidRDefault="00DA0648">
      <w:pPr>
        <w:pStyle w:val="Web"/>
        <w:spacing w:before="0" w:beforeAutospacing="0" w:after="0" w:afterAutospacing="0"/>
        <w:rPr>
          <w:color w:val="000000"/>
          <w:sz w:val="28"/>
          <w:szCs w:val="28"/>
          <w:shd w:val="clear" w:color="auto" w:fill="FFFFFF"/>
        </w:rPr>
      </w:pPr>
      <w:proofErr w:type="spellStart"/>
      <w:r>
        <w:rPr>
          <w:color w:val="000000"/>
          <w:sz w:val="28"/>
          <w:szCs w:val="28"/>
          <w:shd w:val="clear" w:color="auto" w:fill="FFFFFF"/>
        </w:rPr>
        <w:t>στ</w:t>
      </w:r>
      <w:proofErr w:type="spellEnd"/>
      <w:r>
        <w:rPr>
          <w:color w:val="000000"/>
          <w:sz w:val="28"/>
          <w:szCs w:val="28"/>
          <w:shd w:val="clear" w:color="auto" w:fill="FFFFFF"/>
        </w:rPr>
        <w:t xml:space="preserve">. Ότι, σε περίπτωση που δραστηριοποιείται στους τομείς της μεταποίησης και εμπορίας γεωργικών προϊόντων, δεν θα μετακυλήσει, εις </w:t>
      </w:r>
      <w:proofErr w:type="spellStart"/>
      <w:r>
        <w:rPr>
          <w:color w:val="000000"/>
          <w:sz w:val="28"/>
          <w:szCs w:val="28"/>
          <w:shd w:val="clear" w:color="auto" w:fill="FFFFFF"/>
        </w:rPr>
        <w:t>ολόκληρον</w:t>
      </w:r>
      <w:proofErr w:type="spellEnd"/>
      <w:r>
        <w:rPr>
          <w:color w:val="000000"/>
          <w:sz w:val="28"/>
          <w:szCs w:val="28"/>
          <w:shd w:val="clear" w:color="auto" w:fill="FFFFFF"/>
        </w:rPr>
        <w:t xml:space="preserve"> ή μερικώς στους πρωτογενείς παραγωγούς τη χορηγούμενη δυνάμει της παρούσας ενίσχυση.</w:t>
      </w:r>
    </w:p>
    <w:p w14:paraId="285EB79F"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ζ. Ότι σε περίπτωση που δραστηριοποιείται σε περισσότερους του ενός τομείς στους οποίους ισχύουν διαφορετικά ανώτατα όρια ενίσχυσης σύμφωνα με το Τμήμα 3.α του Προσωρινού Πλαισίου, διασφαλίζει με κατάλληλα μέσα όπως ο λογιστικός διαχωρισμός, ότι για καθεμία από τις δραστηριότητες αυτές τηρείται το σχετικό ανώτατο όριο.</w:t>
      </w:r>
    </w:p>
    <w:p w14:paraId="54B7266D"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η. Ότι για την επιχείρηση δεν συντρέχουν οι λόγοι αποκλεισμού της παραγράφου 1 του άρθρου 40 του ν. 4488/2017 (Α'137).</w:t>
      </w:r>
    </w:p>
    <w:p w14:paraId="114A115F"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θ. Ότι έχει λάβει γνώση του περιεχομένου της παρούσας απόφασης και ότι πληροί το σύνολο των προϋποθέσεων της παρούσας.</w:t>
      </w:r>
    </w:p>
    <w:p w14:paraId="618920F5"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xml:space="preserve">3. Στην περίπτωση που αιτείται ενίσχυσης δυνάμει του Κανονισμού de </w:t>
      </w:r>
      <w:proofErr w:type="spellStart"/>
      <w:r>
        <w:rPr>
          <w:color w:val="000000"/>
          <w:sz w:val="28"/>
          <w:szCs w:val="28"/>
          <w:shd w:val="clear" w:color="auto" w:fill="FFFFFF"/>
        </w:rPr>
        <w:t>minimis</w:t>
      </w:r>
      <w:proofErr w:type="spellEnd"/>
      <w:r>
        <w:rPr>
          <w:color w:val="000000"/>
          <w:sz w:val="28"/>
          <w:szCs w:val="28"/>
          <w:shd w:val="clear" w:color="auto" w:fill="FFFFFF"/>
        </w:rPr>
        <w:t>, η επιχείρηση δηλώνει:</w:t>
      </w:r>
    </w:p>
    <w:p w14:paraId="64C240BA"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lastRenderedPageBreak/>
        <w:t>α. Όλες τις επιχειρήσεις με τις οποίες συνιστά ενιαία επιχείρηση:</w:t>
      </w:r>
    </w:p>
    <w:p w14:paraId="0B3A04BA" w14:textId="77777777" w:rsidR="00DA0648" w:rsidRDefault="00DA0648">
      <w:pPr>
        <w:pStyle w:val="Web"/>
        <w:spacing w:before="0" w:beforeAutospacing="0" w:after="0" w:afterAutospacing="0"/>
        <w:rPr>
          <w:color w:val="000000"/>
          <w:sz w:val="28"/>
          <w:szCs w:val="28"/>
          <w:shd w:val="clear" w:color="auto" w:fill="FFFFFF"/>
        </w:rPr>
      </w:pPr>
    </w:p>
    <w:p w14:paraId="4BD40F4A" w14:textId="77777777" w:rsidR="00DA0648" w:rsidRDefault="00DA0648">
      <w:pPr>
        <w:pStyle w:val="Web"/>
        <w:spacing w:before="0" w:beforeAutospacing="0" w:after="0" w:afterAutospacing="0"/>
        <w:rPr>
          <w:color w:val="000000"/>
          <w:sz w:val="28"/>
          <w:szCs w:val="28"/>
          <w:shd w:val="clear" w:color="auto" w:fill="FFFFFF"/>
        </w:rPr>
      </w:pPr>
    </w:p>
    <w:p w14:paraId="215B5ACF" w14:textId="77777777" w:rsidR="00DA0648" w:rsidRDefault="00DA0648">
      <w:pPr>
        <w:pStyle w:val="Web"/>
        <w:spacing w:before="0" w:beforeAutospacing="0" w:after="0" w:afterAutospacing="0"/>
        <w:rPr>
          <w:color w:val="000000"/>
          <w:sz w:val="28"/>
          <w:szCs w:val="28"/>
          <w:shd w:val="clear" w:color="auto" w:fill="FFFFFF"/>
        </w:rPr>
      </w:pPr>
      <w:r>
        <w:rPr>
          <w:b/>
          <w:bCs/>
          <w:color w:val="000000"/>
          <w:sz w:val="28"/>
          <w:szCs w:val="28"/>
          <w:u w:val="single"/>
          <w:shd w:val="clear" w:color="auto" w:fill="FFFFFF"/>
        </w:rPr>
        <w:t>β. Όλες τις ενισχύσεις ήσσονος σημασίας που έχει λάβει σε επίπεδο ενιαίας επιχείρησης</w:t>
      </w:r>
      <w:r>
        <w:rPr>
          <w:b/>
          <w:bCs/>
          <w:color w:val="000000"/>
          <w:sz w:val="28"/>
          <w:szCs w:val="28"/>
          <w:u w:val="single"/>
          <w:shd w:val="clear" w:color="auto" w:fill="FFFFFF"/>
        </w:rPr>
        <w:br/>
        <w:t>κατά την τριετία 2018-2020:</w:t>
      </w:r>
      <w:r>
        <w:rPr>
          <w:b/>
          <w:bCs/>
          <w:color w:val="000000"/>
          <w:sz w:val="28"/>
          <w:szCs w:val="28"/>
          <w:u w:val="single"/>
          <w:shd w:val="clear" w:color="auto" w:fill="FFFFFF"/>
        </w:rPr>
        <w:br/>
      </w:r>
      <w:r>
        <w:rPr>
          <w:b/>
          <w:bCs/>
          <w:color w:val="000000"/>
          <w:sz w:val="28"/>
          <w:szCs w:val="28"/>
          <w:u w:val="single"/>
          <w:shd w:val="clear" w:color="auto" w:fill="FFFFFF"/>
        </w:rPr>
        <w:br/>
      </w:r>
      <w:r>
        <w:rPr>
          <w:b/>
          <w:bCs/>
          <w:color w:val="000000"/>
          <w:sz w:val="28"/>
          <w:szCs w:val="28"/>
          <w:u w:val="single"/>
          <w:shd w:val="clear" w:color="auto" w:fill="FFFFFF"/>
        </w:rPr>
        <w:br/>
      </w:r>
      <w:r>
        <w:rPr>
          <w:b/>
          <w:bCs/>
          <w:color w:val="000000"/>
          <w:sz w:val="28"/>
          <w:szCs w:val="28"/>
          <w:u w:val="single"/>
          <w:shd w:val="clear" w:color="auto" w:fill="FFFFFF"/>
        </w:rPr>
        <w:br/>
      </w:r>
      <w:r>
        <w:rPr>
          <w:b/>
          <w:bCs/>
          <w:color w:val="000000"/>
          <w:sz w:val="28"/>
          <w:szCs w:val="28"/>
          <w:u w:val="single"/>
          <w:shd w:val="clear" w:color="auto" w:fill="FFFFFF"/>
        </w:rPr>
        <w:br/>
        <w:t>Σημειώνονται τα εξής:</w:t>
      </w:r>
    </w:p>
    <w:p w14:paraId="48B77145"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Η ενίσχυση θεωρείται ότι έχει χορηγηθεί κατά τον χρόνο παραχώρησης στην οικεία επιχείρηση του έννομου δικαιώματος λήψης της ενίσχυσης (ήτοι κατά την ημερομηνία έκδοσης εγκριτικής απόφασης), ανεξάρτητα από την ημερομηνία καταβολής της ενίσχυσης στην επιχείρηση.</w:t>
      </w:r>
    </w:p>
    <w:p w14:paraId="40813524"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xml:space="preserve">-Σε περίπτωση συγχωνεύσεων ή εξαγορών, όλες οι προηγούμενες ενισχύσεις ήσσονος σημασίας που έχουν ήδη χορηγηθεί σε οποιαδήποτε από τις συγχωνευόμενες επιχειρήσεις δηλώνονται επίσης στον ως άνω πίνακα και λαμβάνονται υπόψη για να προσδιοριστεί κατά πόσο η νέα ενίσχυση ήσσονος σημασίας στη νέα ή στην </w:t>
      </w:r>
      <w:proofErr w:type="spellStart"/>
      <w:r>
        <w:rPr>
          <w:color w:val="000000"/>
          <w:sz w:val="28"/>
          <w:szCs w:val="28"/>
          <w:shd w:val="clear" w:color="auto" w:fill="FFFFFF"/>
        </w:rPr>
        <w:t>εξαγοράζουσα</w:t>
      </w:r>
      <w:proofErr w:type="spellEnd"/>
      <w:r>
        <w:rPr>
          <w:color w:val="000000"/>
          <w:sz w:val="28"/>
          <w:szCs w:val="28"/>
          <w:shd w:val="clear" w:color="auto" w:fill="FFFFFF"/>
        </w:rPr>
        <w:t xml:space="preserve"> επιχείρηση υπερβαίνει το σχετικό ανώτατο όριο.</w:t>
      </w:r>
    </w:p>
    <w:p w14:paraId="37E06E16"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Αν μια επιχείρηση έχει διασπαστεί σε δύο ή περισσότερες χωριστές επιχειρήσεις, η ενίσχυση ήσσονος σημασίας που χορηγήθηκε πριν από τη διάσπαση καταλογίζεται στην επιχείρηση που έλαβε αυτή την ενίσχυση, η οποία είναι κατά κανόνα η επιχείρηση που ανέλαβε τις δραστηριότητες για τις οποίες χρησιμοποιήθηκε η ενίσχυση ήσσονος σημασίας. Εάν ο εν λόγω καταλογισμός δεν είναι δυνατός, οι ενισχύσεις ήσσονος σημασίας πρέπει να κατανέμονται αναλογικά με βάση τη λογιστική αξία των ιδίων κεφαλαίων των νέων επιχειρήσεων κατά την πραγματική ημερομηνία της διάσπασης.</w:t>
      </w:r>
    </w:p>
    <w:p w14:paraId="37EC0AD3"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xml:space="preserve">γ. Ότι σε περίπτωση που δραστηριοποιείται σε περισσότερους του ενός τομείς για τους οποίους ισχύουν διαφορετικά ανώτατα όρια ενίσχυσης σύμφωνα με τον Καν. de </w:t>
      </w:r>
      <w:proofErr w:type="spellStart"/>
      <w:r>
        <w:rPr>
          <w:color w:val="000000"/>
          <w:sz w:val="28"/>
          <w:szCs w:val="28"/>
          <w:shd w:val="clear" w:color="auto" w:fill="FFFFFF"/>
        </w:rPr>
        <w:t>minimis</w:t>
      </w:r>
      <w:proofErr w:type="spellEnd"/>
      <w:r>
        <w:rPr>
          <w:color w:val="000000"/>
          <w:sz w:val="28"/>
          <w:szCs w:val="28"/>
          <w:shd w:val="clear" w:color="auto" w:fill="FFFFFF"/>
        </w:rPr>
        <w:t>, διασφαλίζει με κατάλληλα μέσα όπως ο λογιστικός διαχωρισμός, ότι για καθεμία από τις δραστηριότητες αυτές τηρείται το σχετικό ανώτατο όριο.</w:t>
      </w:r>
    </w:p>
    <w:p w14:paraId="75680968"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δ. Ότι σε περίπτωση που δραστηριοποιείται σε κάποιον από τους μη επιλέξιμους για ενίσχυση τομείς και επίσης σε τομέα επιλέξιμο για ενίσχυση βάσει του Κανονισμού (ΕΕ) </w:t>
      </w:r>
      <w:proofErr w:type="spellStart"/>
      <w:r>
        <w:rPr>
          <w:color w:val="000000"/>
          <w:sz w:val="28"/>
          <w:szCs w:val="28"/>
          <w:shd w:val="clear" w:color="auto" w:fill="FFFFFF"/>
        </w:rPr>
        <w:t>αριθμ</w:t>
      </w:r>
      <w:proofErr w:type="spellEnd"/>
      <w:r>
        <w:rPr>
          <w:color w:val="000000"/>
          <w:sz w:val="28"/>
          <w:szCs w:val="28"/>
          <w:shd w:val="clear" w:color="auto" w:fill="FFFFFF"/>
        </w:rPr>
        <w:t>. 1407/13, διασφαλίζει με κατάλληλα μέσα, όπως ο λογιστικός διαχωρισμός, ότι δεν ενισχύεται η μη επιλέξιμη δραστηριότητα.</w:t>
      </w:r>
    </w:p>
    <w:p w14:paraId="333DC2EF"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lastRenderedPageBreak/>
        <w:t>ε. Ότι για την επιχείρηση δεν συντρέχουν οι λόγοι αποκλεισμού της παραγράφου 1 του άρθρου 40 του ν. 4488/2017 (Α'137).</w:t>
      </w:r>
    </w:p>
    <w:p w14:paraId="636C10E1" w14:textId="77777777" w:rsidR="00DA0648" w:rsidRDefault="00DA0648">
      <w:pPr>
        <w:pStyle w:val="Web"/>
        <w:spacing w:before="0" w:beforeAutospacing="0" w:after="0" w:afterAutospacing="0"/>
        <w:rPr>
          <w:color w:val="000000"/>
          <w:sz w:val="28"/>
          <w:szCs w:val="28"/>
          <w:shd w:val="clear" w:color="auto" w:fill="FFFFFF"/>
        </w:rPr>
      </w:pPr>
      <w:proofErr w:type="spellStart"/>
      <w:r>
        <w:rPr>
          <w:color w:val="000000"/>
          <w:sz w:val="28"/>
          <w:szCs w:val="28"/>
          <w:shd w:val="clear" w:color="auto" w:fill="FFFFFF"/>
        </w:rPr>
        <w:t>στ</w:t>
      </w:r>
      <w:proofErr w:type="spellEnd"/>
      <w:r>
        <w:rPr>
          <w:color w:val="000000"/>
          <w:sz w:val="28"/>
          <w:szCs w:val="28"/>
          <w:shd w:val="clear" w:color="auto" w:fill="FFFFFF"/>
        </w:rPr>
        <w:t>. Αν η επιχείρηση είναι ΜΜΕ ή όχι, με βάση τον ορισμό που περιλαμβάνεται στο παράρτημα Ι του Καν. 651/2014.</w:t>
      </w:r>
    </w:p>
    <w:p w14:paraId="43D08192"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ζ. Ότι έχει λάβει γνώση του περιεχομένου της παρούσας απόφασης και ότι πληροί το σύνολο των προϋποθέσεων της παρούσας.</w:t>
      </w:r>
    </w:p>
    <w:p w14:paraId="3107A537"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Β. ΑΠΑΙΤΟΥΜΕΝΑ ΔΙΚΑΙΟΛΟΓΗΤΙΚΑ</w:t>
      </w:r>
    </w:p>
    <w:p w14:paraId="0D5A0D65"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Η επιχείρηση εφόσον έχει ενισχυθεί βάσει του Προσωρινού Πλαισίου, οφείλει, σύμφωνα με τα προβλεπόμενα στην παρ.2 του άρθρου 11 της παρούσας να προσκομίσει τα κάτωθι δικαιολογητικά ως την 30η Νοεμβρίου 2020:</w:t>
      </w:r>
    </w:p>
    <w:p w14:paraId="52C08A12"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1. Υπεύθυνη δήλωση του λογιστή της επιχείρησης που να βεβαιώνει ότι η επιχείρηση την 31.12.2019 (ανάλογα με την νομική μορφή και το είδος βιβλίων της επιχείρησης) σύμφωνα με τα αναγραφόμενα στο σημείο Α του Παραρτήματος Ι “Ορισμός Προβληματικής Επιχείρησης»:</w:t>
      </w:r>
    </w:p>
    <w:p w14:paraId="3F7DBF16"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είτε δεν είχε απωλέσει πάνω από το ήμισυ του εγγεγραμμένου της κεφαλαίου λόγω συσσωρευμένων ζημιών,</w:t>
      </w:r>
    </w:p>
    <w:p w14:paraId="56189412"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xml:space="preserve">- είτε δεν είχε απωλέσει πάνω από το ήμισυ του κεφαλαίου της, όπως </w:t>
      </w:r>
      <w:proofErr w:type="spellStart"/>
      <w:r>
        <w:rPr>
          <w:color w:val="000000"/>
          <w:sz w:val="28"/>
          <w:szCs w:val="28"/>
          <w:shd w:val="clear" w:color="auto" w:fill="FFFFFF"/>
        </w:rPr>
        <w:t>εμφαίνεται</w:t>
      </w:r>
      <w:proofErr w:type="spellEnd"/>
      <w:r>
        <w:rPr>
          <w:color w:val="000000"/>
          <w:sz w:val="28"/>
          <w:szCs w:val="28"/>
          <w:shd w:val="clear" w:color="auto" w:fill="FFFFFF"/>
        </w:rPr>
        <w:t xml:space="preserve"> στους λογαριασμούς της εταιρείας, λόγω συσσωρευμένων ζημιών.</w:t>
      </w:r>
    </w:p>
    <w:p w14:paraId="07F551A8"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Το ανωτέρω δεν απαιτείται στην περίπτωση ανεξάρτητων ατομικών επιχειρήσεων., καθώς και στην περίπτωση των μικρών και πολύ μικρών επιχειρήσεων.</w:t>
      </w:r>
    </w:p>
    <w:p w14:paraId="694A48B6"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-Επιπλέον, εάν πρόκειται για μεγάλη επιχείρηση, να βεβαιώνει ότι τα τελευταία δύο έτη:</w:t>
      </w:r>
    </w:p>
    <w:p w14:paraId="61D44E2C"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ο δείκτης χρέους προς ίδια κεφάλαια της επιχείρησης ήταν υψηλότερος του 7,5 και</w:t>
      </w:r>
    </w:p>
    <w:p w14:paraId="28C7E8F2"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ο δείκτης κάλυψης χρηματοοικονομικών υποχρεώσεων της επιχείρησης (EBITDA </w:t>
      </w:r>
      <w:proofErr w:type="spellStart"/>
      <w:r>
        <w:rPr>
          <w:color w:val="000000"/>
          <w:sz w:val="28"/>
          <w:szCs w:val="28"/>
          <w:shd w:val="clear" w:color="auto" w:fill="FFFFFF"/>
        </w:rPr>
        <w:t>interest</w:t>
      </w:r>
      <w:proofErr w:type="spellEnd"/>
      <w:r>
        <w:rPr>
          <w:color w:val="000000"/>
          <w:sz w:val="28"/>
          <w:szCs w:val="28"/>
          <w:shd w:val="clear" w:color="auto" w:fill="FFFFFF"/>
        </w:rPr>
        <w:t xml:space="preserve"> </w:t>
      </w:r>
      <w:proofErr w:type="spellStart"/>
      <w:r>
        <w:rPr>
          <w:color w:val="000000"/>
          <w:sz w:val="28"/>
          <w:szCs w:val="28"/>
          <w:shd w:val="clear" w:color="auto" w:fill="FFFFFF"/>
        </w:rPr>
        <w:t>coverage</w:t>
      </w:r>
      <w:proofErr w:type="spellEnd"/>
      <w:r>
        <w:rPr>
          <w:color w:val="000000"/>
          <w:sz w:val="28"/>
          <w:szCs w:val="28"/>
          <w:shd w:val="clear" w:color="auto" w:fill="FFFFFF"/>
        </w:rPr>
        <w:t xml:space="preserve"> </w:t>
      </w:r>
      <w:proofErr w:type="spellStart"/>
      <w:r>
        <w:rPr>
          <w:color w:val="000000"/>
          <w:sz w:val="28"/>
          <w:szCs w:val="28"/>
          <w:shd w:val="clear" w:color="auto" w:fill="FFFFFF"/>
        </w:rPr>
        <w:t>ratio</w:t>
      </w:r>
      <w:proofErr w:type="spellEnd"/>
      <w:r>
        <w:rPr>
          <w:color w:val="000000"/>
          <w:sz w:val="28"/>
          <w:szCs w:val="28"/>
          <w:shd w:val="clear" w:color="auto" w:fill="FFFFFF"/>
        </w:rPr>
        <w:t>) ήταν κάτω του 1,0.</w:t>
      </w:r>
    </w:p>
    <w:p w14:paraId="1840422A"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2. Πιστοποιητικό μη πτώχευσης, μη υποβολής αίτησης για πτώχευση, μη θέσης σε αναγκαστική διαχείριση και μη υποβολής αίτησης για θέση σε αναγκαστική διαχείριση.</w:t>
      </w:r>
    </w:p>
    <w:p w14:paraId="74370C36" w14:textId="77777777" w:rsidR="00DA0648" w:rsidRDefault="00DA0648">
      <w:pPr>
        <w:pStyle w:val="Web"/>
        <w:spacing w:before="0" w:beforeAutospacing="0" w:after="0" w:afterAutospacing="0"/>
        <w:rPr>
          <w:color w:val="000000"/>
          <w:sz w:val="28"/>
          <w:szCs w:val="28"/>
          <w:shd w:val="clear" w:color="auto" w:fill="FFFFFF"/>
        </w:rPr>
      </w:pPr>
      <w:r>
        <w:rPr>
          <w:b/>
          <w:bCs/>
          <w:color w:val="000000"/>
          <w:sz w:val="28"/>
          <w:szCs w:val="28"/>
          <w:shd w:val="clear" w:color="auto" w:fill="FFFFFF"/>
        </w:rPr>
        <w:t>ΠΑΡΑΡΤΗΜΑ ΙΙΙ ΚΩΔΙΚΟΙ ΑΡΙΘΜΩΝ ΔΡΑΣΤΗΡΙΟΤΗΤΑΣ</w:t>
      </w:r>
    </w:p>
    <w:p w14:paraId="7EDC7457" w14:textId="77777777" w:rsidR="00DA0648" w:rsidRDefault="00DA0648">
      <w:pPr>
        <w:pStyle w:val="Web"/>
        <w:spacing w:before="0" w:beforeAutospacing="0" w:after="0" w:afterAutospacing="0"/>
        <w:rPr>
          <w:color w:val="000000"/>
          <w:sz w:val="28"/>
          <w:szCs w:val="28"/>
          <w:shd w:val="clear" w:color="auto" w:fill="FFFFFF"/>
        </w:rPr>
      </w:pPr>
      <w:r>
        <w:rPr>
          <w:color w:val="000000"/>
          <w:sz w:val="28"/>
          <w:szCs w:val="28"/>
          <w:shd w:val="clear" w:color="auto" w:fill="FFFFFF"/>
        </w:rPr>
        <w:t xml:space="preserve">Παρατίθεται πίνακας με τον Κωδικό Αριθμό Δραστηριότητας (ΚΑΔ) των κλάδων που εμπίπτουν στην </w:t>
      </w:r>
      <w:proofErr w:type="spellStart"/>
      <w:r>
        <w:rPr>
          <w:color w:val="000000"/>
          <w:sz w:val="28"/>
          <w:szCs w:val="28"/>
          <w:shd w:val="clear" w:color="auto" w:fill="FFFFFF"/>
        </w:rPr>
        <w:t>υποπερ</w:t>
      </w:r>
      <w:proofErr w:type="spellEnd"/>
      <w:r>
        <w:rPr>
          <w:color w:val="000000"/>
          <w:sz w:val="28"/>
          <w:szCs w:val="28"/>
          <w:shd w:val="clear" w:color="auto" w:fill="FFFFFF"/>
        </w:rPr>
        <w:t xml:space="preserve">. i της </w:t>
      </w:r>
      <w:proofErr w:type="spellStart"/>
      <w:r>
        <w:rPr>
          <w:color w:val="000000"/>
          <w:sz w:val="28"/>
          <w:szCs w:val="28"/>
          <w:shd w:val="clear" w:color="auto" w:fill="FFFFFF"/>
        </w:rPr>
        <w:t>υποπερ</w:t>
      </w:r>
      <w:proofErr w:type="spellEnd"/>
      <w:r>
        <w:rPr>
          <w:color w:val="000000"/>
          <w:sz w:val="28"/>
          <w:szCs w:val="28"/>
          <w:shd w:val="clear" w:color="auto" w:fill="FFFFFF"/>
        </w:rPr>
        <w:t xml:space="preserve">. </w:t>
      </w:r>
      <w:proofErr w:type="spellStart"/>
      <w:r>
        <w:rPr>
          <w:color w:val="000000"/>
          <w:sz w:val="28"/>
          <w:szCs w:val="28"/>
          <w:shd w:val="clear" w:color="auto" w:fill="FFFFFF"/>
        </w:rPr>
        <w:t>αα</w:t>
      </w:r>
      <w:proofErr w:type="spellEnd"/>
      <w:r>
        <w:rPr>
          <w:color w:val="000000"/>
          <w:sz w:val="28"/>
          <w:szCs w:val="28"/>
          <w:shd w:val="clear" w:color="auto" w:fill="FFFFFF"/>
        </w:rPr>
        <w:t xml:space="preserve"> της περίπτωσης β της παρ.1 του άρθρου 3. Σε περίπτωση τετραψήφιου ΚΑΔ συμπεριλαμβάνονται όλες οι υποκατηγορίες πενταψήφιων, εξαψήφιων και </w:t>
      </w:r>
      <w:proofErr w:type="spellStart"/>
      <w:r>
        <w:rPr>
          <w:color w:val="000000"/>
          <w:sz w:val="28"/>
          <w:szCs w:val="28"/>
          <w:shd w:val="clear" w:color="auto" w:fill="FFFFFF"/>
        </w:rPr>
        <w:t>οκταψήφιων</w:t>
      </w:r>
      <w:proofErr w:type="spellEnd"/>
      <w:r>
        <w:rPr>
          <w:color w:val="000000"/>
          <w:sz w:val="28"/>
          <w:szCs w:val="28"/>
          <w:shd w:val="clear" w:color="auto" w:fill="FFFFFF"/>
        </w:rPr>
        <w:t>, σε περίπτωση πενταψήφιου ΚΑΔ συμπεριλαμβάνονται όλες οι υποκατηγορίες εξαψήφιων και </w:t>
      </w:r>
      <w:proofErr w:type="spellStart"/>
      <w:r>
        <w:rPr>
          <w:color w:val="000000"/>
          <w:sz w:val="28"/>
          <w:szCs w:val="28"/>
          <w:shd w:val="clear" w:color="auto" w:fill="FFFFFF"/>
        </w:rPr>
        <w:t>οκταψήφιων</w:t>
      </w:r>
      <w:proofErr w:type="spellEnd"/>
      <w:r>
        <w:rPr>
          <w:color w:val="000000"/>
          <w:sz w:val="28"/>
          <w:szCs w:val="28"/>
          <w:shd w:val="clear" w:color="auto" w:fill="FFFFFF"/>
        </w:rPr>
        <w:t xml:space="preserve"> </w:t>
      </w:r>
      <w:proofErr w:type="spellStart"/>
      <w:r>
        <w:rPr>
          <w:color w:val="000000"/>
          <w:sz w:val="28"/>
          <w:szCs w:val="28"/>
          <w:shd w:val="clear" w:color="auto" w:fill="FFFFFF"/>
        </w:rPr>
        <w:t>κ.ο.κ.</w:t>
      </w:r>
      <w:proofErr w:type="spellEnd"/>
    </w:p>
    <w:tbl>
      <w:tblPr>
        <w:tblW w:w="5000" w:type="pct"/>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241"/>
        <w:gridCol w:w="7049"/>
      </w:tblGrid>
      <w:tr w:rsidR="00DA0648" w14:paraId="4CB373C6"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6A683034" w14:textId="77777777" w:rsidR="00DA0648" w:rsidRDefault="00DA0648">
            <w:pPr>
              <w:rPr>
                <w:rFonts w:eastAsia="Times New Roman"/>
                <w:sz w:val="24"/>
                <w:szCs w:val="24"/>
              </w:rPr>
            </w:pPr>
            <w:r>
              <w:rPr>
                <w:rFonts w:eastAsia="Times New Roman"/>
              </w:rPr>
              <w:lastRenderedPageBreak/>
              <w:t>ΚΑΔ</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A0E2BCF" w14:textId="77777777" w:rsidR="00DA0648" w:rsidRDefault="00DA0648">
            <w:pPr>
              <w:rPr>
                <w:rFonts w:eastAsia="Times New Roman"/>
              </w:rPr>
            </w:pPr>
            <w:r>
              <w:rPr>
                <w:rFonts w:eastAsia="Times New Roman"/>
              </w:rPr>
              <w:t>Περιγραφή κλάδου</w:t>
            </w:r>
          </w:p>
        </w:tc>
      </w:tr>
      <w:tr w:rsidR="00DA0648" w14:paraId="268D9605"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1B6D4906" w14:textId="77777777" w:rsidR="00DA0648" w:rsidRDefault="00DA0648">
            <w:pPr>
              <w:pStyle w:val="Web"/>
              <w:spacing w:before="0" w:beforeAutospacing="0" w:after="0" w:afterAutospacing="0"/>
            </w:pPr>
            <w:r>
              <w:t>01.49.19.02</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A9739B4" w14:textId="77777777" w:rsidR="00DA0648" w:rsidRDefault="00DA0648">
            <w:pPr>
              <w:pStyle w:val="Web"/>
              <w:spacing w:before="0" w:beforeAutospacing="0" w:after="0" w:afterAutospacing="0"/>
            </w:pPr>
            <w:r>
              <w:t xml:space="preserve">Εκτροφή </w:t>
            </w:r>
            <w:proofErr w:type="spellStart"/>
            <w:r>
              <w:t>γουνοφόρων</w:t>
            </w:r>
            <w:proofErr w:type="spellEnd"/>
            <w:r>
              <w:t xml:space="preserve"> ζώων (αλεπούς, </w:t>
            </w:r>
            <w:proofErr w:type="spellStart"/>
            <w:r>
              <w:t>μινκ</w:t>
            </w:r>
            <w:proofErr w:type="spellEnd"/>
            <w:r>
              <w:t>, μυοκάστορα, τσιντσιλά και άλλων)</w:t>
            </w:r>
          </w:p>
        </w:tc>
      </w:tr>
      <w:tr w:rsidR="00DA0648" w14:paraId="14D9A211"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0C0F950" w14:textId="77777777" w:rsidR="00DA0648" w:rsidRDefault="00DA0648">
            <w:pPr>
              <w:pStyle w:val="Web"/>
              <w:spacing w:before="0" w:beforeAutospacing="0" w:after="0" w:afterAutospacing="0"/>
            </w:pPr>
            <w:r>
              <w:t>01.49.3</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6292E15" w14:textId="77777777" w:rsidR="00DA0648" w:rsidRDefault="00DA0648">
            <w:pPr>
              <w:pStyle w:val="Web"/>
              <w:spacing w:before="0" w:beforeAutospacing="0" w:after="0" w:afterAutospacing="0"/>
            </w:pPr>
            <w:r>
              <w:t xml:space="preserve">Παραγωγή ακατέργαστων </w:t>
            </w:r>
            <w:proofErr w:type="spellStart"/>
            <w:r>
              <w:t>γουνοδερμάτων</w:t>
            </w:r>
            <w:proofErr w:type="spellEnd"/>
            <w:r>
              <w:t xml:space="preserve"> και διάφορων ακατέργαστων προβιών και δερμάτων</w:t>
            </w:r>
          </w:p>
        </w:tc>
      </w:tr>
      <w:tr w:rsidR="00DA0648" w14:paraId="2FE66294"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C2B0FC2" w14:textId="77777777" w:rsidR="00DA0648" w:rsidRDefault="00DA0648">
            <w:pPr>
              <w:pStyle w:val="Web"/>
              <w:spacing w:before="0" w:beforeAutospacing="0" w:after="0" w:afterAutospacing="0"/>
            </w:pPr>
            <w:r>
              <w:t>14.20</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1B087E6A" w14:textId="77777777" w:rsidR="00DA0648" w:rsidRDefault="00DA0648">
            <w:pPr>
              <w:pStyle w:val="Web"/>
              <w:spacing w:before="0" w:beforeAutospacing="0" w:after="0" w:afterAutospacing="0"/>
            </w:pPr>
            <w:r>
              <w:t>Κατασκευή γούνινων ειδών</w:t>
            </w:r>
          </w:p>
        </w:tc>
      </w:tr>
      <w:tr w:rsidR="00DA0648" w14:paraId="0079795F"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46098D7" w14:textId="77777777" w:rsidR="00DA0648" w:rsidRDefault="00DA0648">
            <w:pPr>
              <w:pStyle w:val="Web"/>
              <w:spacing w:before="0" w:beforeAutospacing="0" w:after="0" w:afterAutospacing="0"/>
            </w:pPr>
            <w:r>
              <w:t>15.11</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8D4381C" w14:textId="77777777" w:rsidR="00DA0648" w:rsidRDefault="00DA0648">
            <w:pPr>
              <w:pStyle w:val="Web"/>
              <w:spacing w:before="0" w:beforeAutospacing="0" w:after="0" w:afterAutospacing="0"/>
            </w:pPr>
            <w:r>
              <w:t xml:space="preserve">Κατεργασία και </w:t>
            </w:r>
            <w:proofErr w:type="spellStart"/>
            <w:r>
              <w:t>δέψη</w:t>
            </w:r>
            <w:proofErr w:type="spellEnd"/>
            <w:r>
              <w:t xml:space="preserve"> δέρματος κατεργασία και βαφή γουναρικών</w:t>
            </w:r>
          </w:p>
        </w:tc>
      </w:tr>
      <w:tr w:rsidR="00DA0648" w14:paraId="6D1CDCE9"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F31D3E7" w14:textId="77777777" w:rsidR="00DA0648" w:rsidRDefault="00DA0648">
            <w:pPr>
              <w:pStyle w:val="Web"/>
              <w:spacing w:before="0" w:beforeAutospacing="0" w:after="0" w:afterAutospacing="0"/>
            </w:pPr>
            <w:r>
              <w:t>33.16</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59B2D12" w14:textId="77777777" w:rsidR="00DA0648" w:rsidRDefault="00DA0648">
            <w:pPr>
              <w:pStyle w:val="Web"/>
              <w:spacing w:before="0" w:beforeAutospacing="0" w:after="0" w:afterAutospacing="0"/>
            </w:pPr>
            <w:r>
              <w:t>Επισκευή και συντήρηση αεροσκαφών και διαστημόπλοιων</w:t>
            </w:r>
          </w:p>
        </w:tc>
      </w:tr>
      <w:tr w:rsidR="00DA0648" w14:paraId="3137F774"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0753BA87" w14:textId="77777777" w:rsidR="00DA0648" w:rsidRDefault="00DA0648">
            <w:pPr>
              <w:pStyle w:val="Web"/>
              <w:spacing w:before="0" w:beforeAutospacing="0" w:after="0" w:afterAutospacing="0"/>
            </w:pPr>
            <w:r>
              <w:t>46.42.11.27</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2278577" w14:textId="77777777" w:rsidR="00DA0648" w:rsidRDefault="00DA0648">
            <w:pPr>
              <w:pStyle w:val="Web"/>
              <w:spacing w:before="0" w:beforeAutospacing="0" w:after="0" w:afterAutospacing="0"/>
            </w:pPr>
            <w:r>
              <w:t xml:space="preserve">Χονδρικό εμπόριο </w:t>
            </w:r>
            <w:proofErr w:type="spellStart"/>
            <w:r>
              <w:t>δεψασμένων</w:t>
            </w:r>
            <w:proofErr w:type="spellEnd"/>
            <w:r>
              <w:t xml:space="preserve"> η κατεργασμένων </w:t>
            </w:r>
            <w:proofErr w:type="spellStart"/>
            <w:r>
              <w:t>γουνοδερμάτων</w:t>
            </w:r>
            <w:proofErr w:type="spellEnd"/>
          </w:p>
        </w:tc>
      </w:tr>
      <w:tr w:rsidR="00DA0648" w14:paraId="77E144A1"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B1CF315" w14:textId="77777777" w:rsidR="00DA0648" w:rsidRDefault="00DA0648">
            <w:pPr>
              <w:pStyle w:val="Web"/>
              <w:spacing w:before="0" w:beforeAutospacing="0" w:after="0" w:afterAutospacing="0"/>
            </w:pPr>
            <w:r>
              <w:t>46.42.11.40</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0A65395" w14:textId="77777777" w:rsidR="00DA0648" w:rsidRDefault="00DA0648">
            <w:pPr>
              <w:pStyle w:val="Web"/>
              <w:spacing w:before="0" w:beforeAutospacing="0" w:after="0" w:afterAutospacing="0"/>
            </w:pPr>
            <w:r>
              <w:t xml:space="preserve">Χονδρικό εμπόριο </w:t>
            </w:r>
            <w:proofErr w:type="spellStart"/>
            <w:r>
              <w:t>ημιετοίμων</w:t>
            </w:r>
            <w:proofErr w:type="spellEnd"/>
            <w:r>
              <w:t xml:space="preserve"> γουναρικών</w:t>
            </w:r>
          </w:p>
        </w:tc>
      </w:tr>
      <w:tr w:rsidR="00DA0648" w14:paraId="1161583E"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1812DBF6" w14:textId="77777777" w:rsidR="00DA0648" w:rsidRDefault="00DA0648">
            <w:pPr>
              <w:pStyle w:val="Web"/>
              <w:spacing w:before="0" w:beforeAutospacing="0" w:after="0" w:afterAutospacing="0"/>
            </w:pPr>
            <w:r>
              <w:t>46.42.11.58</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68D2F6E" w14:textId="77777777" w:rsidR="00DA0648" w:rsidRDefault="00DA0648">
            <w:pPr>
              <w:pStyle w:val="Web"/>
              <w:spacing w:before="0" w:beforeAutospacing="0" w:after="0" w:afterAutospacing="0"/>
            </w:pPr>
            <w:r>
              <w:t>Χονδρικό εμπόριο αποκομμάτων γουναρικών</w:t>
            </w:r>
          </w:p>
        </w:tc>
      </w:tr>
      <w:tr w:rsidR="00DA0648" w14:paraId="6B0A32CA"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5E830EB9" w14:textId="77777777" w:rsidR="00DA0648" w:rsidRDefault="00DA0648">
            <w:pPr>
              <w:pStyle w:val="Web"/>
              <w:spacing w:before="0" w:beforeAutospacing="0" w:after="0" w:afterAutospacing="0"/>
            </w:pPr>
            <w:r>
              <w:t>46.90.10.06</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64D8C4FE" w14:textId="77777777" w:rsidR="00DA0648" w:rsidRDefault="00DA0648">
            <w:pPr>
              <w:pStyle w:val="Web"/>
              <w:spacing w:before="0" w:beforeAutospacing="0" w:after="0" w:afterAutospacing="0"/>
            </w:pPr>
            <w:r>
              <w:t>Χονδρικό εμπόριο διάφορων τουριστικών και λοιπών παρόμοιων ειδών λαϊκής τέχνης</w:t>
            </w:r>
          </w:p>
        </w:tc>
      </w:tr>
      <w:tr w:rsidR="00DA0648" w14:paraId="1119B1E0"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014B6C84" w14:textId="77777777" w:rsidR="00DA0648" w:rsidRDefault="00DA0648">
            <w:pPr>
              <w:pStyle w:val="Web"/>
              <w:spacing w:before="0" w:beforeAutospacing="0" w:after="0" w:afterAutospacing="0"/>
            </w:pPr>
            <w:r>
              <w:t>47.71.71.27</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58EC49E" w14:textId="77777777" w:rsidR="00DA0648" w:rsidRDefault="00DA0648">
            <w:pPr>
              <w:pStyle w:val="Web"/>
              <w:spacing w:before="0" w:beforeAutospacing="0" w:after="0" w:afterAutospacing="0"/>
            </w:pPr>
            <w:r>
              <w:t xml:space="preserve">Λιανικό εμπόριο ειδών ένδυσης, εξαρτημάτων ρουχισμού και άλλων ειδών από </w:t>
            </w:r>
            <w:proofErr w:type="spellStart"/>
            <w:r>
              <w:t>γουνόδερμα</w:t>
            </w:r>
            <w:proofErr w:type="spellEnd"/>
            <w:r>
              <w:t xml:space="preserve"> (εκτός </w:t>
            </w:r>
            <w:proofErr w:type="spellStart"/>
            <w:r>
              <w:t>καλυμάτων</w:t>
            </w:r>
            <w:proofErr w:type="spellEnd"/>
            <w:r>
              <w:t xml:space="preserve"> κεφαλής)</w:t>
            </w:r>
          </w:p>
        </w:tc>
      </w:tr>
      <w:tr w:rsidR="00DA0648" w14:paraId="410EABB8"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1C9A077" w14:textId="77777777" w:rsidR="00DA0648" w:rsidRDefault="00DA0648">
            <w:pPr>
              <w:pStyle w:val="Web"/>
              <w:spacing w:before="0" w:beforeAutospacing="0" w:after="0" w:afterAutospacing="0"/>
            </w:pPr>
            <w:r>
              <w:t>47.71.71.34</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F1DB0A6" w14:textId="77777777" w:rsidR="00DA0648" w:rsidRDefault="00DA0648">
            <w:pPr>
              <w:pStyle w:val="Web"/>
              <w:spacing w:before="0" w:beforeAutospacing="0" w:after="0" w:afterAutospacing="0"/>
            </w:pPr>
            <w:r>
              <w:t xml:space="preserve">Λιανικό εμπόριο ειδών ένδυσης, εξαρτημάτων ρουχισμού από </w:t>
            </w:r>
            <w:proofErr w:type="spellStart"/>
            <w:r>
              <w:t>γουνόδερμα</w:t>
            </w:r>
            <w:proofErr w:type="spellEnd"/>
          </w:p>
        </w:tc>
      </w:tr>
      <w:tr w:rsidR="00DA0648" w14:paraId="4E250ABB"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6ADE7C65" w14:textId="77777777" w:rsidR="00DA0648" w:rsidRDefault="00DA0648">
            <w:pPr>
              <w:pStyle w:val="Web"/>
              <w:spacing w:before="0" w:beforeAutospacing="0" w:after="0" w:afterAutospacing="0"/>
            </w:pPr>
            <w:r>
              <w:t>47.78.89.04</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45724A0" w14:textId="77777777" w:rsidR="00DA0648" w:rsidRDefault="00DA0648">
            <w:pPr>
              <w:pStyle w:val="Web"/>
              <w:spacing w:before="0" w:beforeAutospacing="0" w:after="0" w:afterAutospacing="0"/>
            </w:pPr>
            <w:r>
              <w:t>Λιανικό εμπόριο διάφορων τουριστικών και λοιπών παρόμοιων ειδών λαϊκής τέχνης</w:t>
            </w:r>
          </w:p>
        </w:tc>
      </w:tr>
      <w:tr w:rsidR="00DA0648" w14:paraId="5F4B838C"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E198477" w14:textId="77777777" w:rsidR="00DA0648" w:rsidRDefault="00DA0648">
            <w:pPr>
              <w:pStyle w:val="Web"/>
              <w:spacing w:before="0" w:beforeAutospacing="0" w:after="0" w:afterAutospacing="0"/>
            </w:pPr>
            <w:r>
              <w:t>47.99</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3FBD5F2" w14:textId="77777777" w:rsidR="00DA0648" w:rsidRDefault="00DA0648">
            <w:pPr>
              <w:pStyle w:val="Web"/>
              <w:spacing w:before="0" w:beforeAutospacing="0" w:after="0" w:afterAutospacing="0"/>
            </w:pPr>
            <w:r>
              <w:t>Άλλο λιανικό εμπόριο εκτός καταστημάτων, υπαίθριων πάγκων ή αγορών</w:t>
            </w:r>
          </w:p>
        </w:tc>
      </w:tr>
      <w:tr w:rsidR="00DA0648" w14:paraId="05D48A6D"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6F027B81" w14:textId="77777777" w:rsidR="00DA0648" w:rsidRDefault="00DA0648">
            <w:pPr>
              <w:pStyle w:val="Web"/>
              <w:spacing w:before="0" w:beforeAutospacing="0" w:after="0" w:afterAutospacing="0"/>
            </w:pPr>
            <w:r>
              <w:t>49.31</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D490869" w14:textId="77777777" w:rsidR="00DA0648" w:rsidRDefault="00DA0648">
            <w:pPr>
              <w:pStyle w:val="Web"/>
              <w:spacing w:before="0" w:beforeAutospacing="0" w:after="0" w:afterAutospacing="0"/>
            </w:pPr>
            <w:r>
              <w:t>Αστικές και προαστιακές χερσαίες μεταφορές επιβατών</w:t>
            </w:r>
          </w:p>
        </w:tc>
      </w:tr>
      <w:tr w:rsidR="00DA0648" w14:paraId="3FF0932E"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5CF28C0" w14:textId="77777777" w:rsidR="00DA0648" w:rsidRDefault="00DA0648">
            <w:pPr>
              <w:pStyle w:val="Web"/>
              <w:spacing w:before="0" w:beforeAutospacing="0" w:after="0" w:afterAutospacing="0"/>
            </w:pPr>
            <w:r>
              <w:t>49.39</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75B2D96" w14:textId="77777777" w:rsidR="00DA0648" w:rsidRDefault="00DA0648">
            <w:pPr>
              <w:pStyle w:val="Web"/>
              <w:spacing w:before="0" w:beforeAutospacing="0" w:after="0" w:afterAutospacing="0"/>
            </w:pPr>
            <w:r>
              <w:t xml:space="preserve">Άλλες χερσαίες μεταφορές επιβατών </w:t>
            </w:r>
            <w:proofErr w:type="spellStart"/>
            <w:r>
              <w:t>π.δ.κ.α</w:t>
            </w:r>
            <w:proofErr w:type="spellEnd"/>
            <w:r>
              <w:t>.</w:t>
            </w:r>
          </w:p>
        </w:tc>
      </w:tr>
      <w:tr w:rsidR="00DA0648" w14:paraId="7750AF7E"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0B4B34B0" w14:textId="77777777" w:rsidR="00DA0648" w:rsidRDefault="00DA0648">
            <w:pPr>
              <w:pStyle w:val="Web"/>
              <w:spacing w:before="0" w:beforeAutospacing="0" w:after="0" w:afterAutospacing="0"/>
            </w:pPr>
            <w:r>
              <w:t>50.10</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5F3109C5" w14:textId="77777777" w:rsidR="00DA0648" w:rsidRDefault="00DA0648">
            <w:pPr>
              <w:pStyle w:val="Web"/>
              <w:spacing w:before="0" w:beforeAutospacing="0" w:after="0" w:afterAutospacing="0"/>
            </w:pPr>
            <w:r>
              <w:t>Θαλάσσιες και ακτοπλοϊκές μεταφορές επιβατών</w:t>
            </w:r>
          </w:p>
        </w:tc>
      </w:tr>
      <w:tr w:rsidR="00DA0648" w14:paraId="750DCF74"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6D69684F" w14:textId="77777777" w:rsidR="00DA0648" w:rsidRDefault="00DA0648">
            <w:pPr>
              <w:pStyle w:val="Web"/>
              <w:spacing w:before="0" w:beforeAutospacing="0" w:after="0" w:afterAutospacing="0"/>
            </w:pPr>
            <w:r>
              <w:t>50.30</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FD3A27F" w14:textId="77777777" w:rsidR="00DA0648" w:rsidRDefault="00DA0648">
            <w:pPr>
              <w:pStyle w:val="Web"/>
              <w:spacing w:before="0" w:beforeAutospacing="0" w:after="0" w:afterAutospacing="0"/>
            </w:pPr>
            <w:r>
              <w:t>Εσωτερικές πλωτές μεταφορές επιβατών</w:t>
            </w:r>
          </w:p>
        </w:tc>
      </w:tr>
      <w:tr w:rsidR="00DA0648" w14:paraId="4925F5F7"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DDC95F2" w14:textId="77777777" w:rsidR="00DA0648" w:rsidRDefault="00DA0648">
            <w:pPr>
              <w:pStyle w:val="Web"/>
              <w:spacing w:before="0" w:beforeAutospacing="0" w:after="0" w:afterAutospacing="0"/>
            </w:pPr>
            <w:r>
              <w:t>51.10</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027121AF" w14:textId="77777777" w:rsidR="00DA0648" w:rsidRDefault="00DA0648">
            <w:pPr>
              <w:pStyle w:val="Web"/>
              <w:spacing w:before="0" w:beforeAutospacing="0" w:after="0" w:afterAutospacing="0"/>
            </w:pPr>
            <w:r>
              <w:t>Αεροπορικές μεταφορές επιβατών</w:t>
            </w:r>
          </w:p>
        </w:tc>
      </w:tr>
      <w:tr w:rsidR="00DA0648" w14:paraId="77543E63"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5059D1D5" w14:textId="77777777" w:rsidR="00DA0648" w:rsidRDefault="00DA0648">
            <w:pPr>
              <w:pStyle w:val="Web"/>
              <w:spacing w:before="0" w:beforeAutospacing="0" w:after="0" w:afterAutospacing="0"/>
            </w:pPr>
            <w:r>
              <w:t>51.21</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0D3C5B4" w14:textId="77777777" w:rsidR="00DA0648" w:rsidRDefault="00DA0648">
            <w:pPr>
              <w:pStyle w:val="Web"/>
              <w:spacing w:before="0" w:beforeAutospacing="0" w:after="0" w:afterAutospacing="0"/>
            </w:pPr>
            <w:r>
              <w:t>Αεροπορικές μεταφορές εμπορευμάτων</w:t>
            </w:r>
          </w:p>
        </w:tc>
      </w:tr>
      <w:tr w:rsidR="00DA0648" w14:paraId="783AF24C"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5EA5E69" w14:textId="77777777" w:rsidR="00DA0648" w:rsidRDefault="00DA0648">
            <w:pPr>
              <w:pStyle w:val="Web"/>
              <w:spacing w:before="0" w:beforeAutospacing="0" w:after="0" w:afterAutospacing="0"/>
            </w:pPr>
            <w:r>
              <w:t>52.21.29.02</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B34EB7D" w14:textId="77777777" w:rsidR="00DA0648" w:rsidRDefault="00DA0648">
            <w:pPr>
              <w:pStyle w:val="Web"/>
              <w:spacing w:before="0" w:beforeAutospacing="0" w:after="0" w:afterAutospacing="0"/>
            </w:pPr>
            <w:r>
              <w:t>Υπηρεσίες οδηγού λεωφορείου (μη εκμεταλλευτή)</w:t>
            </w:r>
          </w:p>
        </w:tc>
      </w:tr>
      <w:tr w:rsidR="00DA0648" w14:paraId="3925DB94"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086E504A" w14:textId="77777777" w:rsidR="00DA0648" w:rsidRDefault="00DA0648">
            <w:pPr>
              <w:pStyle w:val="Web"/>
              <w:spacing w:before="0" w:beforeAutospacing="0" w:after="0" w:afterAutospacing="0"/>
            </w:pPr>
            <w:r>
              <w:t>52.21.29.03</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0B0AD1F8" w14:textId="77777777" w:rsidR="00DA0648" w:rsidRDefault="00DA0648">
            <w:pPr>
              <w:pStyle w:val="Web"/>
              <w:spacing w:before="0" w:beforeAutospacing="0" w:after="0" w:afterAutospacing="0"/>
            </w:pPr>
            <w:r>
              <w:t>Υπηρεσίες πώλησης εισιτηρίων αστικών χερσαίων συγκοινωνιακών μέσων από τρίτους, λιανικά</w:t>
            </w:r>
          </w:p>
        </w:tc>
      </w:tr>
      <w:tr w:rsidR="00DA0648" w14:paraId="352D5E7B"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C65975A" w14:textId="77777777" w:rsidR="00DA0648" w:rsidRDefault="00DA0648">
            <w:pPr>
              <w:pStyle w:val="Web"/>
              <w:spacing w:before="0" w:beforeAutospacing="0" w:after="0" w:afterAutospacing="0"/>
            </w:pPr>
            <w:r>
              <w:t>52.21.29.04</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606C48AF" w14:textId="77777777" w:rsidR="00DA0648" w:rsidRDefault="00DA0648">
            <w:pPr>
              <w:pStyle w:val="Web"/>
              <w:spacing w:before="0" w:beforeAutospacing="0" w:after="0" w:afterAutospacing="0"/>
            </w:pPr>
            <w:r>
              <w:t>Υπηρεσίες πώλησης εισιτηρίων αστικών χερσαίων συγκοινωνιακών μέσων από τρίτους, χονδρικά</w:t>
            </w:r>
          </w:p>
        </w:tc>
      </w:tr>
      <w:tr w:rsidR="00DA0648" w14:paraId="2E5AD391"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88E66A8" w14:textId="77777777" w:rsidR="00DA0648" w:rsidRDefault="00DA0648">
            <w:pPr>
              <w:pStyle w:val="Web"/>
              <w:spacing w:before="0" w:beforeAutospacing="0" w:after="0" w:afterAutospacing="0"/>
            </w:pPr>
            <w:r>
              <w:t>52.21.29.05</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A0509ED" w14:textId="77777777" w:rsidR="00DA0648" w:rsidRDefault="00DA0648">
            <w:pPr>
              <w:pStyle w:val="Web"/>
              <w:spacing w:before="0" w:beforeAutospacing="0" w:after="0" w:afterAutospacing="0"/>
            </w:pPr>
            <w:r>
              <w:t>Υπηρεσίες πώλησης εισιτηρίων υπεραστικών χερσαίων συγκοινωνιακών μέσων από τρίτους</w:t>
            </w:r>
          </w:p>
        </w:tc>
      </w:tr>
      <w:tr w:rsidR="00DA0648" w14:paraId="75853E08"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6D732EED" w14:textId="77777777" w:rsidR="00DA0648" w:rsidRDefault="00DA0648">
            <w:pPr>
              <w:pStyle w:val="Web"/>
              <w:spacing w:before="0" w:beforeAutospacing="0" w:after="0" w:afterAutospacing="0"/>
            </w:pPr>
            <w:r>
              <w:t>52.22</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6DC1E59" w14:textId="77777777" w:rsidR="00DA0648" w:rsidRDefault="00DA0648">
            <w:pPr>
              <w:pStyle w:val="Web"/>
              <w:spacing w:before="0" w:beforeAutospacing="0" w:after="0" w:afterAutospacing="0"/>
            </w:pPr>
            <w:r>
              <w:t>Δραστηριότητες συναφείς με τις πλωτές μεταφορές</w:t>
            </w:r>
          </w:p>
        </w:tc>
      </w:tr>
      <w:tr w:rsidR="00DA0648" w14:paraId="3A3D0018"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13A9A2EF" w14:textId="77777777" w:rsidR="00DA0648" w:rsidRDefault="00DA0648">
            <w:pPr>
              <w:pStyle w:val="Web"/>
              <w:spacing w:before="0" w:beforeAutospacing="0" w:after="0" w:afterAutospacing="0"/>
            </w:pPr>
            <w:r>
              <w:t>52.23</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6DDC5F32" w14:textId="77777777" w:rsidR="00DA0648" w:rsidRDefault="00DA0648">
            <w:pPr>
              <w:pStyle w:val="Web"/>
              <w:spacing w:before="0" w:beforeAutospacing="0" w:after="0" w:afterAutospacing="0"/>
            </w:pPr>
            <w:r>
              <w:t>Δραστηριότητες συναφείς με τις αεροπορικές μεταφορές</w:t>
            </w:r>
          </w:p>
        </w:tc>
      </w:tr>
      <w:tr w:rsidR="00DA0648" w14:paraId="4F6532C5"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5139672B" w14:textId="77777777" w:rsidR="00DA0648" w:rsidRDefault="00DA0648">
            <w:pPr>
              <w:pStyle w:val="Web"/>
              <w:spacing w:before="0" w:beforeAutospacing="0" w:after="0" w:afterAutospacing="0"/>
            </w:pPr>
            <w:r>
              <w:t>55.10</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237BD48" w14:textId="77777777" w:rsidR="00DA0648" w:rsidRDefault="00DA0648">
            <w:pPr>
              <w:pStyle w:val="Web"/>
              <w:spacing w:before="0" w:beforeAutospacing="0" w:after="0" w:afterAutospacing="0"/>
            </w:pPr>
            <w:r>
              <w:t>Ξενοδοχεία και παρόμοια καταλύματα</w:t>
            </w:r>
          </w:p>
        </w:tc>
      </w:tr>
      <w:tr w:rsidR="00DA0648" w14:paraId="6F264DAF"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8599192" w14:textId="77777777" w:rsidR="00DA0648" w:rsidRDefault="00DA0648">
            <w:pPr>
              <w:pStyle w:val="Web"/>
              <w:spacing w:before="0" w:beforeAutospacing="0" w:after="0" w:afterAutospacing="0"/>
            </w:pPr>
            <w:r>
              <w:t>55.20</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1F327E5C" w14:textId="77777777" w:rsidR="00DA0648" w:rsidRDefault="00DA0648">
            <w:pPr>
              <w:pStyle w:val="Web"/>
              <w:spacing w:before="0" w:beforeAutospacing="0" w:after="0" w:afterAutospacing="0"/>
            </w:pPr>
            <w:r>
              <w:t>Καταλύματα διακοπών και άλλα καταλύματα σύντομης διαμονής</w:t>
            </w:r>
          </w:p>
        </w:tc>
      </w:tr>
      <w:tr w:rsidR="00DA0648" w14:paraId="2CB51709"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B7F309B" w14:textId="77777777" w:rsidR="00DA0648" w:rsidRDefault="00DA0648">
            <w:pPr>
              <w:pStyle w:val="Web"/>
              <w:spacing w:before="0" w:beforeAutospacing="0" w:after="0" w:afterAutospacing="0"/>
            </w:pPr>
            <w:r>
              <w:t>55.30</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97871DD" w14:textId="77777777" w:rsidR="00DA0648" w:rsidRDefault="00DA0648">
            <w:pPr>
              <w:pStyle w:val="Web"/>
              <w:spacing w:before="0" w:beforeAutospacing="0" w:after="0" w:afterAutospacing="0"/>
            </w:pPr>
            <w:r>
              <w:t xml:space="preserve">Χώροι κατασκήνωσης, εγκαταστάσεις για οχήματα αναψυχής και </w:t>
            </w:r>
            <w:proofErr w:type="spellStart"/>
            <w:r>
              <w:t>ρυμουλκούμενα</w:t>
            </w:r>
            <w:proofErr w:type="spellEnd"/>
            <w:r>
              <w:t xml:space="preserve"> οχήματα</w:t>
            </w:r>
          </w:p>
        </w:tc>
      </w:tr>
      <w:tr w:rsidR="00DA0648" w14:paraId="6F5635AF"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A416F63" w14:textId="77777777" w:rsidR="00DA0648" w:rsidRDefault="00DA0648">
            <w:pPr>
              <w:pStyle w:val="Web"/>
              <w:spacing w:before="0" w:beforeAutospacing="0" w:after="0" w:afterAutospacing="0"/>
            </w:pPr>
            <w:r>
              <w:t>55.90.13</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B5B0EDD" w14:textId="77777777" w:rsidR="00DA0648" w:rsidRDefault="00DA0648">
            <w:pPr>
              <w:pStyle w:val="Web"/>
              <w:spacing w:before="0" w:beforeAutospacing="0" w:after="0" w:afterAutospacing="0"/>
            </w:pPr>
            <w:r>
              <w:t>Υπηρεσίες κλιναμαξών (</w:t>
            </w:r>
            <w:proofErr w:type="spellStart"/>
            <w:r>
              <w:t>βαγκόν-λι</w:t>
            </w:r>
            <w:proofErr w:type="spellEnd"/>
            <w:r>
              <w:t xml:space="preserve">) και υπηρεσίες ύπνου σε </w:t>
            </w:r>
            <w:proofErr w:type="spellStart"/>
            <w:r>
              <w:t>Λλλα</w:t>
            </w:r>
            <w:proofErr w:type="spellEnd"/>
            <w:r>
              <w:t xml:space="preserve"> μεταφορικά μέσα</w:t>
            </w:r>
          </w:p>
        </w:tc>
      </w:tr>
      <w:tr w:rsidR="00DA0648" w14:paraId="1DF3370D"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59566F16" w14:textId="77777777" w:rsidR="00DA0648" w:rsidRDefault="00DA0648">
            <w:pPr>
              <w:pStyle w:val="Web"/>
              <w:spacing w:before="0" w:beforeAutospacing="0" w:after="0" w:afterAutospacing="0"/>
            </w:pPr>
            <w:r>
              <w:t>55.90.19</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63F08A36" w14:textId="77777777" w:rsidR="00DA0648" w:rsidRDefault="00DA0648">
            <w:pPr>
              <w:pStyle w:val="Web"/>
              <w:spacing w:before="0" w:beforeAutospacing="0" w:after="0" w:afterAutospacing="0"/>
            </w:pPr>
            <w:proofErr w:type="spellStart"/>
            <w:r>
              <w:t>Αλλες</w:t>
            </w:r>
            <w:proofErr w:type="spellEnd"/>
            <w:r>
              <w:t xml:space="preserve"> υπηρεσίες καταλύματος </w:t>
            </w:r>
            <w:proofErr w:type="spellStart"/>
            <w:r>
              <w:t>π.δ.κ.α</w:t>
            </w:r>
            <w:proofErr w:type="spellEnd"/>
            <w:r>
              <w:t>.</w:t>
            </w:r>
          </w:p>
        </w:tc>
      </w:tr>
      <w:tr w:rsidR="00DA0648" w14:paraId="7727D532"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1693A3C0" w14:textId="77777777" w:rsidR="00DA0648" w:rsidRDefault="00DA0648">
            <w:pPr>
              <w:pStyle w:val="Web"/>
              <w:spacing w:before="0" w:beforeAutospacing="0" w:after="0" w:afterAutospacing="0"/>
            </w:pPr>
            <w:r>
              <w:lastRenderedPageBreak/>
              <w:t>56.10</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8FDAECE" w14:textId="77777777" w:rsidR="00DA0648" w:rsidRDefault="00DA0648">
            <w:pPr>
              <w:pStyle w:val="Web"/>
              <w:spacing w:before="0" w:beforeAutospacing="0" w:after="0" w:afterAutospacing="0"/>
            </w:pPr>
            <w:r>
              <w:t>Δραστηριότητες υπηρεσιών εστιατορίων και κινητών μονάδων εστίασης, με εξαίρεση τις δραστηριότητες που αφορούν διανομή προϊόντων (</w:t>
            </w:r>
            <w:proofErr w:type="spellStart"/>
            <w:r>
              <w:t>delivery</w:t>
            </w:r>
            <w:proofErr w:type="spellEnd"/>
            <w:r>
              <w:t>) και παροχή προϊόντων σε πακέτο από το κατάστημα (</w:t>
            </w:r>
            <w:proofErr w:type="spellStart"/>
            <w:r>
              <w:t>take</w:t>
            </w:r>
            <w:proofErr w:type="spellEnd"/>
            <w:r>
              <w:t xml:space="preserve"> </w:t>
            </w:r>
            <w:proofErr w:type="spellStart"/>
            <w:r>
              <w:t>away</w:t>
            </w:r>
            <w:proofErr w:type="spellEnd"/>
            <w:r>
              <w:t xml:space="preserve">) στις οποίες δεν επιτρέπεται η χρήση </w:t>
            </w:r>
            <w:proofErr w:type="spellStart"/>
            <w:r>
              <w:t>τραπεζοκαθισμάτων</w:t>
            </w:r>
            <w:proofErr w:type="spellEnd"/>
            <w:r>
              <w:t xml:space="preserve"> και το σερβίρισμα σε αυτά</w:t>
            </w:r>
          </w:p>
        </w:tc>
      </w:tr>
      <w:tr w:rsidR="00DA0648" w14:paraId="4FAE47C7"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E2AE07D" w14:textId="77777777" w:rsidR="00DA0648" w:rsidRDefault="00DA0648">
            <w:pPr>
              <w:pStyle w:val="Web"/>
              <w:spacing w:before="0" w:beforeAutospacing="0" w:after="0" w:afterAutospacing="0"/>
            </w:pPr>
            <w:r>
              <w:t>56.21</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5DF30907" w14:textId="77777777" w:rsidR="00DA0648" w:rsidRDefault="00DA0648">
            <w:pPr>
              <w:pStyle w:val="Web"/>
              <w:spacing w:before="0" w:beforeAutospacing="0" w:after="0" w:afterAutospacing="0"/>
            </w:pPr>
            <w:r>
              <w:t>Δραστηριότητες υπηρεσιών τροφοδοσίας για εκδηλώσεις</w:t>
            </w:r>
          </w:p>
        </w:tc>
      </w:tr>
      <w:tr w:rsidR="00DA0648" w14:paraId="3239615D"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6C048F42" w14:textId="77777777" w:rsidR="00DA0648" w:rsidRDefault="00DA0648">
            <w:pPr>
              <w:pStyle w:val="Web"/>
              <w:spacing w:before="0" w:beforeAutospacing="0" w:after="0" w:afterAutospacing="0"/>
            </w:pPr>
            <w:r>
              <w:t>56.29</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05F8BB62" w14:textId="77777777" w:rsidR="00DA0648" w:rsidRDefault="00DA0648">
            <w:pPr>
              <w:pStyle w:val="Web"/>
              <w:spacing w:before="0" w:beforeAutospacing="0" w:after="0" w:afterAutospacing="0"/>
            </w:pPr>
            <w:r>
              <w:t xml:space="preserve">Άλλες υπηρεσίες εστίασης, με εξαίρεση τις Υπηρεσίες γευμάτων που παρέχονται από στρατιωτικές τραπεζαρίες (56.29.20.01), Υπηρεσίες που παρέχονται από καντίνες </w:t>
            </w:r>
            <w:proofErr w:type="spellStart"/>
            <w:r>
              <w:t>εργοστάσιων</w:t>
            </w:r>
            <w:proofErr w:type="spellEnd"/>
            <w:r>
              <w:t xml:space="preserve"> ή γραφείων (56.29.20.03), Υπηρεσίες που παρέχονται από σχολικές καντίνες (κυλικεία) (56.29.20.04), Υπηρεσίες που παρέχονται από φοιτητικά εστιατόρια (56.29.20.05)</w:t>
            </w:r>
          </w:p>
        </w:tc>
      </w:tr>
      <w:tr w:rsidR="00DA0648" w14:paraId="50B75F5B"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5E59008E" w14:textId="77777777" w:rsidR="00DA0648" w:rsidRDefault="00DA0648">
            <w:pPr>
              <w:pStyle w:val="Web"/>
              <w:spacing w:before="0" w:beforeAutospacing="0" w:after="0" w:afterAutospacing="0"/>
            </w:pPr>
            <w:r>
              <w:t>56.30</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17772446" w14:textId="77777777" w:rsidR="00DA0648" w:rsidRDefault="00DA0648">
            <w:pPr>
              <w:pStyle w:val="Web"/>
              <w:spacing w:before="0" w:beforeAutospacing="0" w:after="0" w:afterAutospacing="0"/>
            </w:pPr>
            <w:r>
              <w:t>Δραστηριότητες παροχής ποτών, με εξαίρεση τις δραστηριότητες που αφορούν διανομή προϊόντων (</w:t>
            </w:r>
            <w:proofErr w:type="spellStart"/>
            <w:r>
              <w:t>delivery</w:t>
            </w:r>
            <w:proofErr w:type="spellEnd"/>
            <w:r>
              <w:t>) και παροχή προϊόντων σε πακέτο από το κατάστημα (</w:t>
            </w:r>
            <w:proofErr w:type="spellStart"/>
            <w:r>
              <w:t>take</w:t>
            </w:r>
            <w:proofErr w:type="spellEnd"/>
            <w:r>
              <w:t xml:space="preserve"> </w:t>
            </w:r>
            <w:proofErr w:type="spellStart"/>
            <w:r>
              <w:t>away</w:t>
            </w:r>
            <w:proofErr w:type="spellEnd"/>
            <w:r>
              <w:t xml:space="preserve">) στις οποίες δεν επιτρέπεται η χρήση </w:t>
            </w:r>
            <w:proofErr w:type="spellStart"/>
            <w:r>
              <w:t>τραπεζοκαθισμάτων</w:t>
            </w:r>
            <w:proofErr w:type="spellEnd"/>
            <w:r>
              <w:t xml:space="preserve"> και το σερβίρισμα σε αυτά</w:t>
            </w:r>
          </w:p>
        </w:tc>
      </w:tr>
      <w:tr w:rsidR="00DA0648" w14:paraId="4F096BB5"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5D1FC4E" w14:textId="77777777" w:rsidR="00DA0648" w:rsidRDefault="00DA0648">
            <w:pPr>
              <w:pStyle w:val="Web"/>
              <w:spacing w:before="0" w:beforeAutospacing="0" w:after="0" w:afterAutospacing="0"/>
            </w:pPr>
            <w:r>
              <w:t>59.11</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03C8F270" w14:textId="77777777" w:rsidR="00DA0648" w:rsidRDefault="00DA0648">
            <w:pPr>
              <w:pStyle w:val="Web"/>
              <w:spacing w:before="0" w:beforeAutospacing="0" w:after="0" w:afterAutospacing="0"/>
            </w:pPr>
            <w:r>
              <w:t>Δραστηριότητες παραγωγής κινηματογραφικών ταινιών, βίντεο και τηλεοπτικών προγραμμάτων</w:t>
            </w:r>
          </w:p>
        </w:tc>
      </w:tr>
      <w:tr w:rsidR="00DA0648" w14:paraId="59DA396D"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775E15C" w14:textId="77777777" w:rsidR="00DA0648" w:rsidRDefault="00DA0648">
            <w:pPr>
              <w:pStyle w:val="Web"/>
              <w:spacing w:before="0" w:beforeAutospacing="0" w:after="0" w:afterAutospacing="0"/>
            </w:pPr>
            <w:r>
              <w:t>59.12</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05361C3" w14:textId="77777777" w:rsidR="00DA0648" w:rsidRDefault="00DA0648">
            <w:pPr>
              <w:pStyle w:val="Web"/>
              <w:spacing w:before="0" w:beforeAutospacing="0" w:after="0" w:afterAutospacing="0"/>
            </w:pPr>
            <w:r>
              <w:t>Δραστηριότητες συνοδευτικές της παραγωγής κινηματογραφικών ταινιών, βίντεο και τηλεοπτικών προγραμμάτων</w:t>
            </w:r>
          </w:p>
        </w:tc>
      </w:tr>
      <w:tr w:rsidR="00DA0648" w14:paraId="2691ADC7"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3D9DE4B" w14:textId="77777777" w:rsidR="00DA0648" w:rsidRDefault="00DA0648">
            <w:pPr>
              <w:pStyle w:val="Web"/>
              <w:spacing w:before="0" w:beforeAutospacing="0" w:after="0" w:afterAutospacing="0"/>
            </w:pPr>
            <w:r>
              <w:t>59.13</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831B8F6" w14:textId="77777777" w:rsidR="00DA0648" w:rsidRDefault="00DA0648">
            <w:pPr>
              <w:pStyle w:val="Web"/>
              <w:spacing w:before="0" w:beforeAutospacing="0" w:after="0" w:afterAutospacing="0"/>
            </w:pPr>
            <w:r>
              <w:t>Δραστηριότητες διανομής κινηματογραφικών ταινιών, βίντεο και τηλεοπτικών προγραμμάτων</w:t>
            </w:r>
          </w:p>
        </w:tc>
      </w:tr>
      <w:tr w:rsidR="00DA0648" w14:paraId="037BAC42"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DC4813C" w14:textId="77777777" w:rsidR="00DA0648" w:rsidRDefault="00DA0648">
            <w:pPr>
              <w:pStyle w:val="Web"/>
              <w:spacing w:before="0" w:beforeAutospacing="0" w:after="0" w:afterAutospacing="0"/>
            </w:pPr>
            <w:r>
              <w:t>59.14</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69EC1C0" w14:textId="77777777" w:rsidR="00DA0648" w:rsidRDefault="00DA0648">
            <w:pPr>
              <w:pStyle w:val="Web"/>
              <w:spacing w:before="0" w:beforeAutospacing="0" w:after="0" w:afterAutospacing="0"/>
            </w:pPr>
            <w:r>
              <w:t>Δραστηριότητες προβολής κινηματογραφικών ταινιών</w:t>
            </w:r>
          </w:p>
        </w:tc>
      </w:tr>
      <w:tr w:rsidR="00DA0648" w14:paraId="48669659"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A8C1AB9" w14:textId="77777777" w:rsidR="00DA0648" w:rsidRDefault="00DA0648">
            <w:pPr>
              <w:pStyle w:val="Web"/>
              <w:spacing w:before="0" w:beforeAutospacing="0" w:after="0" w:afterAutospacing="0"/>
            </w:pPr>
            <w:r>
              <w:t>74.20</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BE9EE45" w14:textId="77777777" w:rsidR="00DA0648" w:rsidRDefault="00DA0648">
            <w:pPr>
              <w:pStyle w:val="Web"/>
              <w:spacing w:before="0" w:beforeAutospacing="0" w:after="0" w:afterAutospacing="0"/>
            </w:pPr>
            <w:r>
              <w:t>Φωτογραφικές δραστηριότητες</w:t>
            </w:r>
          </w:p>
        </w:tc>
      </w:tr>
      <w:tr w:rsidR="00DA0648" w14:paraId="0AEA8153"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2A2A089" w14:textId="77777777" w:rsidR="00DA0648" w:rsidRDefault="00DA0648">
            <w:pPr>
              <w:pStyle w:val="Web"/>
              <w:spacing w:before="0" w:beforeAutospacing="0" w:after="0" w:afterAutospacing="0"/>
            </w:pPr>
            <w:r>
              <w:t>74.30</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53F57731" w14:textId="77777777" w:rsidR="00DA0648" w:rsidRDefault="00DA0648">
            <w:pPr>
              <w:pStyle w:val="Web"/>
              <w:spacing w:before="0" w:beforeAutospacing="0" w:after="0" w:afterAutospacing="0"/>
            </w:pPr>
            <w:r>
              <w:t>Δραστηριότητες μετάφρασης και διερμηνείας</w:t>
            </w:r>
          </w:p>
        </w:tc>
      </w:tr>
      <w:tr w:rsidR="00DA0648" w14:paraId="7B13F2C3"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616FFD8E" w14:textId="77777777" w:rsidR="00DA0648" w:rsidRDefault="00DA0648">
            <w:pPr>
              <w:pStyle w:val="Web"/>
              <w:spacing w:before="0" w:beforeAutospacing="0" w:after="0" w:afterAutospacing="0"/>
            </w:pPr>
            <w:r>
              <w:t>77.11</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05F1777" w14:textId="77777777" w:rsidR="00DA0648" w:rsidRDefault="00DA0648">
            <w:pPr>
              <w:pStyle w:val="Web"/>
              <w:spacing w:before="0" w:beforeAutospacing="0" w:after="0" w:afterAutospacing="0"/>
            </w:pPr>
            <w:r>
              <w:t>Ενοικίαση και εκμίσθωση αυτοκινήτων και ελαφρών μηχανοκίνητων οχημάτων</w:t>
            </w:r>
          </w:p>
        </w:tc>
      </w:tr>
      <w:tr w:rsidR="00DA0648" w14:paraId="0892EEC4"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7552E6E" w14:textId="77777777" w:rsidR="00DA0648" w:rsidRDefault="00DA0648">
            <w:pPr>
              <w:pStyle w:val="Web"/>
              <w:spacing w:before="0" w:beforeAutospacing="0" w:after="0" w:afterAutospacing="0"/>
            </w:pPr>
            <w:r>
              <w:t>77.21</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9E31B16" w14:textId="77777777" w:rsidR="00DA0648" w:rsidRDefault="00DA0648">
            <w:pPr>
              <w:pStyle w:val="Web"/>
              <w:spacing w:before="0" w:beforeAutospacing="0" w:after="0" w:afterAutospacing="0"/>
            </w:pPr>
            <w:r>
              <w:t>Ενοικίαση και εκμίσθωση ειδών αναψυχής και αθλητικών ειδών</w:t>
            </w:r>
          </w:p>
        </w:tc>
      </w:tr>
      <w:tr w:rsidR="00DA0648" w14:paraId="0CBC0B57"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07DE8B88" w14:textId="77777777" w:rsidR="00DA0648" w:rsidRDefault="00DA0648">
            <w:pPr>
              <w:pStyle w:val="Web"/>
              <w:spacing w:before="0" w:beforeAutospacing="0" w:after="0" w:afterAutospacing="0"/>
            </w:pPr>
            <w:r>
              <w:t>77.29</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F9B87F7" w14:textId="77777777" w:rsidR="00DA0648" w:rsidRDefault="00DA0648">
            <w:pPr>
              <w:pStyle w:val="Web"/>
              <w:spacing w:before="0" w:beforeAutospacing="0" w:after="0" w:afterAutospacing="0"/>
            </w:pPr>
            <w:r>
              <w:t>Ενοικίαση και εκμίσθωση άλλων ειδών προσωπικής ή οικιακής χρήσης</w:t>
            </w:r>
          </w:p>
        </w:tc>
      </w:tr>
      <w:tr w:rsidR="00DA0648" w14:paraId="54789E6D"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250BBEC8" w14:textId="77777777" w:rsidR="00DA0648" w:rsidRDefault="00DA0648">
            <w:pPr>
              <w:pStyle w:val="Web"/>
              <w:spacing w:before="0" w:beforeAutospacing="0" w:after="0" w:afterAutospacing="0"/>
            </w:pPr>
            <w:r>
              <w:t>77.34</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4EA2BEA5" w14:textId="77777777" w:rsidR="00DA0648" w:rsidRDefault="00DA0648">
            <w:pPr>
              <w:pStyle w:val="Web"/>
              <w:spacing w:before="0" w:beforeAutospacing="0" w:after="0" w:afterAutospacing="0"/>
            </w:pPr>
            <w:r>
              <w:t>Ενοικίαση και εκμίσθωση εξοπλισμού πλωτών μεταφορών</w:t>
            </w:r>
          </w:p>
        </w:tc>
      </w:tr>
      <w:tr w:rsidR="00DA0648" w14:paraId="20FFE915"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32629750" w14:textId="77777777" w:rsidR="00DA0648" w:rsidRDefault="00DA0648">
            <w:pPr>
              <w:pStyle w:val="Web"/>
              <w:spacing w:before="0" w:beforeAutospacing="0" w:after="0" w:afterAutospacing="0"/>
            </w:pPr>
            <w:r>
              <w:t>77.35</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0B539821" w14:textId="77777777" w:rsidR="00DA0648" w:rsidRDefault="00DA0648">
            <w:pPr>
              <w:pStyle w:val="Web"/>
              <w:spacing w:before="0" w:beforeAutospacing="0" w:after="0" w:afterAutospacing="0"/>
            </w:pPr>
            <w:r>
              <w:t>Ενοικίαση και εκμίσθωση εξοπλισμού αεροπορικών μεταφορών</w:t>
            </w:r>
          </w:p>
        </w:tc>
      </w:tr>
      <w:tr w:rsidR="00DA0648" w14:paraId="7C7B165A"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149D7BDC" w14:textId="77777777" w:rsidR="00DA0648" w:rsidRDefault="00DA0648">
            <w:pPr>
              <w:pStyle w:val="Web"/>
              <w:spacing w:before="0" w:beforeAutospacing="0" w:after="0" w:afterAutospacing="0"/>
            </w:pPr>
            <w:r>
              <w:t>77.39.13</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78A5675B" w14:textId="77777777" w:rsidR="00DA0648" w:rsidRDefault="00DA0648">
            <w:pPr>
              <w:pStyle w:val="Web"/>
              <w:spacing w:before="0" w:beforeAutospacing="0" w:after="0" w:afterAutospacing="0"/>
            </w:pPr>
            <w:r>
              <w:t>Υπηρεσίες ενοικίασης και χρηματοδοτικής μίσθωσης μοτοσικλετών και τροχόσπιτων</w:t>
            </w:r>
          </w:p>
        </w:tc>
      </w:tr>
      <w:tr w:rsidR="00DA0648" w14:paraId="32D57E58" w14:textId="77777777">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1915641F" w14:textId="77777777" w:rsidR="00DA0648" w:rsidRDefault="00DA0648">
            <w:pPr>
              <w:pStyle w:val="Web"/>
              <w:spacing w:before="0" w:beforeAutospacing="0" w:after="0" w:afterAutospacing="0"/>
            </w:pPr>
            <w:r>
              <w:t>77.39.19.03</w:t>
            </w:r>
          </w:p>
        </w:tc>
        <w:tc>
          <w:tcPr>
            <w:tcW w:w="0" w:type="auto"/>
            <w:tcBorders>
              <w:top w:val="single" w:sz="6" w:space="0" w:color="DDDDDD"/>
              <w:left w:val="single" w:sz="6" w:space="0" w:color="DDDDDD"/>
              <w:bottom w:val="single" w:sz="6" w:space="0" w:color="DDDDDD"/>
              <w:right w:val="single" w:sz="6" w:space="0" w:color="DDDDDD"/>
            </w:tcBorders>
            <w:shd w:val="clear" w:color="auto" w:fill="auto"/>
            <w:vAlign w:val="center"/>
            <w:hideMark/>
          </w:tcPr>
          <w:p w14:paraId="64AEC29D" w14:textId="77777777" w:rsidR="00DA0648" w:rsidRDefault="00DA0648">
            <w:pPr>
              <w:pStyle w:val="Web"/>
              <w:spacing w:before="0" w:beforeAutospacing="0" w:after="0" w:afterAutospacing="0"/>
            </w:pPr>
            <w:r>
              <w:t>Υπηρεσίες ενοικίασης εξοπλισμού εκθέσεων</w:t>
            </w:r>
          </w:p>
          <w:p w14:paraId="1F6CFA92" w14:textId="77777777" w:rsidR="00DA0648" w:rsidRDefault="00DA0648">
            <w:pPr>
              <w:rPr>
                <w:rFonts w:eastAsia="Times New Roman"/>
              </w:rPr>
            </w:pPr>
            <w:r>
              <w:rPr>
                <w:rFonts w:eastAsia="Times New Roman"/>
              </w:rPr>
              <w:t xml:space="preserve">&lt;/ </w:t>
            </w:r>
          </w:p>
        </w:tc>
      </w:tr>
    </w:tbl>
    <w:p w14:paraId="435CBE80" w14:textId="77777777" w:rsidR="00DA0648" w:rsidRDefault="00DA0648"/>
    <w:sectPr w:rsidR="00DA064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Cambria"/>
    <w:panose1 w:val="02020603050405020304"/>
    <w:charset w:val="A1"/>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648"/>
    <w:rsid w:val="00335ADF"/>
    <w:rsid w:val="00DA064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14:docId w14:val="0FCDC994"/>
  <w15:chartTrackingRefBased/>
  <w15:docId w15:val="{1637097F-E1B9-3641-AFC7-11EB59AE1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A0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A06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DA0648"/>
    <w:rPr>
      <w:rFonts w:asciiTheme="majorHAnsi" w:eastAsiaTheme="majorEastAsia" w:hAnsiTheme="majorHAnsi" w:cstheme="majorBidi"/>
      <w:color w:val="2F5496" w:themeColor="accent1" w:themeShade="BF"/>
      <w:sz w:val="32"/>
      <w:szCs w:val="32"/>
    </w:rPr>
  </w:style>
  <w:style w:type="character" w:customStyle="1" w:styleId="2Char">
    <w:name w:val="Επικεφαλίδα 2 Char"/>
    <w:basedOn w:val="a0"/>
    <w:link w:val="2"/>
    <w:uiPriority w:val="9"/>
    <w:semiHidden/>
    <w:rsid w:val="00DA0648"/>
    <w:rPr>
      <w:rFonts w:asciiTheme="majorHAnsi" w:eastAsiaTheme="majorEastAsia" w:hAnsiTheme="majorHAnsi" w:cstheme="majorBidi"/>
      <w:color w:val="2F5496" w:themeColor="accent1" w:themeShade="BF"/>
      <w:sz w:val="26"/>
      <w:szCs w:val="26"/>
    </w:rPr>
  </w:style>
  <w:style w:type="paragraph" w:customStyle="1" w:styleId="msonormal0">
    <w:name w:val="msonormal"/>
    <w:basedOn w:val="a"/>
    <w:rsid w:val="00DA0648"/>
    <w:pPr>
      <w:spacing w:before="100" w:beforeAutospacing="1" w:after="100" w:afterAutospacing="1" w:line="240" w:lineRule="auto"/>
    </w:pPr>
    <w:rPr>
      <w:rFonts w:ascii="Times New Roman" w:hAnsi="Times New Roman" w:cs="Times New Roman"/>
      <w:sz w:val="24"/>
      <w:szCs w:val="24"/>
    </w:rPr>
  </w:style>
  <w:style w:type="character" w:styleId="-">
    <w:name w:val="Hyperlink"/>
    <w:basedOn w:val="a0"/>
    <w:uiPriority w:val="99"/>
    <w:semiHidden/>
    <w:unhideWhenUsed/>
    <w:rsid w:val="00DA0648"/>
    <w:rPr>
      <w:color w:val="0000FF"/>
      <w:u w:val="single"/>
    </w:rPr>
  </w:style>
  <w:style w:type="character" w:styleId="-0">
    <w:name w:val="FollowedHyperlink"/>
    <w:basedOn w:val="a0"/>
    <w:uiPriority w:val="99"/>
    <w:semiHidden/>
    <w:unhideWhenUsed/>
    <w:rsid w:val="00DA0648"/>
    <w:rPr>
      <w:color w:val="800080"/>
      <w:u w:val="single"/>
    </w:rPr>
  </w:style>
  <w:style w:type="paragraph" w:styleId="Web">
    <w:name w:val="Normal (Web)"/>
    <w:basedOn w:val="a"/>
    <w:uiPriority w:val="99"/>
    <w:semiHidden/>
    <w:unhideWhenUsed/>
    <w:rsid w:val="00DA0648"/>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xheaven.gr/circulars/34147/gdoy-207-10-9-2020" TargetMode="External" /><Relationship Id="rId13" Type="http://schemas.openxmlformats.org/officeDocument/2006/relationships/hyperlink" Target="https://www.taxheaven.gr/laws/law/index/law/833" TargetMode="External" /><Relationship Id="rId18" Type="http://schemas.openxmlformats.org/officeDocument/2006/relationships/hyperlink" Target="https://www.taxheaven.gr/circulars/33658/gdoy-148-3-7-2020" TargetMode="External" /><Relationship Id="rId3" Type="http://schemas.openxmlformats.org/officeDocument/2006/relationships/webSettings" Target="webSettings.xml" /><Relationship Id="rId21" Type="http://schemas.openxmlformats.org/officeDocument/2006/relationships/hyperlink" Target="https://www.taxheaven.gr/laws/law/index/law/514" TargetMode="External" /><Relationship Id="rId7" Type="http://schemas.openxmlformats.org/officeDocument/2006/relationships/hyperlink" Target="https://www.taxheaven.gr/circulars/34147/gdoy-207-10-9-2020" TargetMode="External" /><Relationship Id="rId12" Type="http://schemas.openxmlformats.org/officeDocument/2006/relationships/hyperlink" Target="https://www.taxheaven.gr/membersonly" TargetMode="External" /><Relationship Id="rId17" Type="http://schemas.openxmlformats.org/officeDocument/2006/relationships/hyperlink" Target="https://www.taxheaven.gr/circulars/32982/gdoy-94-2020" TargetMode="External" /><Relationship Id="rId2" Type="http://schemas.openxmlformats.org/officeDocument/2006/relationships/settings" Target="settings.xml" /><Relationship Id="rId16" Type="http://schemas.openxmlformats.org/officeDocument/2006/relationships/hyperlink" Target="https://www.taxheaven.gr/circulars/33658/gdoy-148-3-7-2020" TargetMode="External" /><Relationship Id="rId20" Type="http://schemas.openxmlformats.org/officeDocument/2006/relationships/hyperlink" Target="https://www.taxheaven.gr/circulars/33658/gdoy-148-3-7-2020" TargetMode="External" /><Relationship Id="rId1" Type="http://schemas.openxmlformats.org/officeDocument/2006/relationships/styles" Target="styles.xml" /><Relationship Id="rId6" Type="http://schemas.openxmlformats.org/officeDocument/2006/relationships/hyperlink" Target="https://www.taxheaven.gr/circulars/29193/kanonismos-ee-ario-651-2014-ths-epitrophs" TargetMode="External" /><Relationship Id="rId11" Type="http://schemas.openxmlformats.org/officeDocument/2006/relationships/hyperlink" Target="https://www.taxheaven.gr/membersonly" TargetMode="External" /><Relationship Id="rId5" Type="http://schemas.openxmlformats.org/officeDocument/2006/relationships/hyperlink" Target="https://www.taxheaven.gr/circulars/29193/kanonismos-ee-ario-651-2014-ths-epitrophs" TargetMode="External" /><Relationship Id="rId15" Type="http://schemas.openxmlformats.org/officeDocument/2006/relationships/hyperlink" Target="https://www.taxheaven.gr/circulars/32982/gdoy-94-2020" TargetMode="External" /><Relationship Id="rId23" Type="http://schemas.openxmlformats.org/officeDocument/2006/relationships/theme" Target="theme/theme1.xml" /><Relationship Id="rId10" Type="http://schemas.openxmlformats.org/officeDocument/2006/relationships/hyperlink" Target="https://www.taxheaven.gr/circulars/32989/kanonismos-ee-ario-1407-2013" TargetMode="External" /><Relationship Id="rId19" Type="http://schemas.openxmlformats.org/officeDocument/2006/relationships/hyperlink" Target="https://www.taxheaven.gr/circulars/32982/gdoy-94-2020" TargetMode="External" /><Relationship Id="rId4" Type="http://schemas.openxmlformats.org/officeDocument/2006/relationships/hyperlink" Target="https://www.taxheaven.gr/circulars/32989/kanonismos-ee-ario-1407-2013" TargetMode="External" /><Relationship Id="rId9" Type="http://schemas.openxmlformats.org/officeDocument/2006/relationships/hyperlink" Target="https://www.taxheaven.gr/circulars/21793/pol-1200-2-9-2015" TargetMode="External" /><Relationship Id="rId14" Type="http://schemas.openxmlformats.org/officeDocument/2006/relationships/hyperlink" Target="https://www.taxheaven.gr/circulars/29193/kanonismos-ee-ario-651-2014-ths-epitrophs" TargetMode="External" /><Relationship Id="rId22" Type="http://schemas.openxmlformats.org/officeDocument/2006/relationships/fontTable" Target="fontTable.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8408</Words>
  <Characters>45408</Characters>
  <Application>Microsoft Office Word</Application>
  <DocSecurity>0</DocSecurity>
  <Lines>378</Lines>
  <Paragraphs>107</Paragraphs>
  <ScaleCrop>false</ScaleCrop>
  <Company/>
  <LinksUpToDate>false</LinksUpToDate>
  <CharactersWithSpaces>53709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giorgos pappous</dc:creator>
  <cp:keywords/>
  <dc:description/>
  <cp:lastModifiedBy>giorgos pappous</cp:lastModifiedBy>
  <cp:revision>2</cp:revision>
  <dcterms:created xsi:type="dcterms:W3CDTF">2020-10-12T06:40:00Z</dcterms:created>
  <dcterms:modified xsi:type="dcterms:W3CDTF">2020-10-12T06:40:00Z</dcterms:modified>
</cp:coreProperties>
</file>