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56E1" w:rsidRPr="00D50235" w:rsidRDefault="007E56E1" w:rsidP="00D50235">
      <w:pPr>
        <w:spacing w:after="0" w:line="240" w:lineRule="auto"/>
        <w:jc w:val="center"/>
      </w:pPr>
      <w:r w:rsidRPr="00D50235">
        <w:t>Remarks by Phil Angelides</w:t>
      </w:r>
    </w:p>
    <w:p w:rsidR="007E56E1" w:rsidRPr="00D50235" w:rsidRDefault="007E56E1" w:rsidP="00D50235">
      <w:pPr>
        <w:spacing w:after="0" w:line="240" w:lineRule="auto"/>
        <w:jc w:val="center"/>
      </w:pPr>
      <w:r w:rsidRPr="00D50235">
        <w:t xml:space="preserve">Chairman of the Financial Crisis Inquiry Commission </w:t>
      </w:r>
    </w:p>
    <w:p w:rsidR="007E56E1" w:rsidRPr="00D50235" w:rsidRDefault="007E56E1" w:rsidP="00D50235">
      <w:pPr>
        <w:spacing w:after="0" w:line="240" w:lineRule="auto"/>
        <w:jc w:val="center"/>
      </w:pPr>
      <w:r w:rsidRPr="00D50235">
        <w:t>Before the CRIS Committee of the European Parliament</w:t>
      </w:r>
    </w:p>
    <w:p w:rsidR="007E56E1" w:rsidRPr="00D50235" w:rsidRDefault="007E56E1" w:rsidP="00D50235">
      <w:pPr>
        <w:spacing w:after="0" w:line="240" w:lineRule="auto"/>
        <w:jc w:val="center"/>
      </w:pPr>
      <w:r w:rsidRPr="00D50235">
        <w:t>Brussels, Belgium</w:t>
      </w:r>
    </w:p>
    <w:p w:rsidR="007E56E1" w:rsidRPr="00D50235" w:rsidRDefault="007E56E1" w:rsidP="00D50235">
      <w:pPr>
        <w:spacing w:after="0" w:line="240" w:lineRule="auto"/>
        <w:jc w:val="center"/>
      </w:pPr>
      <w:r w:rsidRPr="00D50235">
        <w:t>April 11, 2011</w:t>
      </w:r>
    </w:p>
    <w:p w:rsidR="007E56E1" w:rsidRPr="00D50235" w:rsidRDefault="007E56E1" w:rsidP="00D50235">
      <w:pPr>
        <w:spacing w:after="0" w:line="240" w:lineRule="auto"/>
        <w:jc w:val="center"/>
      </w:pPr>
    </w:p>
    <w:p w:rsidR="007E56E1" w:rsidRPr="00D50235" w:rsidRDefault="007E56E1" w:rsidP="00D50235">
      <w:pPr>
        <w:spacing w:after="0" w:line="240" w:lineRule="auto"/>
        <w:ind w:right="-630"/>
      </w:pPr>
      <w:r w:rsidRPr="00D50235">
        <w:tab/>
        <w:t xml:space="preserve">Good afternoon.  Thank you for the invitation you have extended to me to come before you today to discuss the final report of the Financial Crisis Inquiry Commission, including our conclusions about the causes of the worst financial and economic crisis since the Great Depression. </w:t>
      </w:r>
    </w:p>
    <w:p w:rsidR="007E56E1" w:rsidRPr="00D50235" w:rsidRDefault="007E56E1" w:rsidP="00D50235">
      <w:pPr>
        <w:spacing w:after="0" w:line="240" w:lineRule="auto"/>
        <w:ind w:right="-630"/>
      </w:pPr>
    </w:p>
    <w:p w:rsidR="007E56E1" w:rsidRPr="00D50235" w:rsidRDefault="007E56E1" w:rsidP="00D50235">
      <w:pPr>
        <w:spacing w:after="0" w:line="240" w:lineRule="auto"/>
        <w:ind w:right="-630"/>
      </w:pPr>
      <w:r w:rsidRPr="00D50235">
        <w:tab/>
        <w:t xml:space="preserve">The task of our Commission was to determine </w:t>
      </w:r>
      <w:r w:rsidRPr="00D50235">
        <w:rPr>
          <w:i/>
          <w:iCs/>
          <w:u w:val="single"/>
        </w:rPr>
        <w:t>what</w:t>
      </w:r>
      <w:r w:rsidRPr="00D50235">
        <w:t xml:space="preserve"> happened and </w:t>
      </w:r>
      <w:r w:rsidRPr="00D50235">
        <w:rPr>
          <w:i/>
          <w:iCs/>
          <w:u w:val="single"/>
        </w:rPr>
        <w:t>how</w:t>
      </w:r>
      <w:r w:rsidRPr="00D50235">
        <w:t xml:space="preserve"> it happened so that we could understand </w:t>
      </w:r>
      <w:r w:rsidRPr="00D50235">
        <w:rPr>
          <w:i/>
          <w:iCs/>
          <w:u w:val="single"/>
        </w:rPr>
        <w:t>why</w:t>
      </w:r>
      <w:r w:rsidRPr="00D50235">
        <w:t xml:space="preserve"> it happened. Specifically, we were charged with examining the causes of the financial and economic crisis in the United States and with probing the collapse of major financial institutions that failed or would have failed but for extraordinary assistance from our federal government. In addition, we were instructed to refer to the Attorney General of the United States and any appropriate state attorney general any potential violations of law. We fulfilled each of these mandates.</w:t>
      </w:r>
    </w:p>
    <w:p w:rsidR="007E56E1" w:rsidRPr="00D50235" w:rsidRDefault="007E56E1" w:rsidP="00D50235">
      <w:pPr>
        <w:spacing w:after="0" w:line="240" w:lineRule="auto"/>
        <w:ind w:right="-630"/>
      </w:pPr>
    </w:p>
    <w:p w:rsidR="007E56E1" w:rsidRPr="00D50235" w:rsidRDefault="007E56E1" w:rsidP="00D50235">
      <w:pPr>
        <w:spacing w:after="0" w:line="240" w:lineRule="auto"/>
        <w:ind w:right="-630"/>
      </w:pPr>
      <w:r w:rsidRPr="00D50235">
        <w:t xml:space="preserve">        Our report and conclusions– which we presented to the President of the United States, the Congress and the American people on January 27</w:t>
      </w:r>
      <w:r w:rsidRPr="00D50235">
        <w:rPr>
          <w:vertAlign w:val="superscript"/>
        </w:rPr>
        <w:t>th</w:t>
      </w:r>
      <w:r w:rsidRPr="00D50235">
        <w:t xml:space="preserve"> of this year – were based on an exhaustive and fact-based investigation that we pursued for more than a year. During the course of our inquiry, we reviewed millions of pages of documents, interviewed over 700 witnesses, and held 19 days of public hearings. Our report was published in print and e-version editions and is widely available wherever books are sold. In addition, the report, along with thousands of documents, testimony, audio recordings and transcripts of hundreds of interviews, and research gathered during our investigation may be found on the website of Stanford University’s Rock Center for Corporate Governance at </w:t>
      </w:r>
      <w:r w:rsidRPr="00D50235">
        <w:rPr>
          <w:i/>
        </w:rPr>
        <w:t>fcic.law.stanford.edu</w:t>
      </w:r>
      <w:r w:rsidRPr="00D50235">
        <w:t>. Our Commission’s work came to a close on February 13</w:t>
      </w:r>
      <w:r w:rsidRPr="00D50235">
        <w:rPr>
          <w:vertAlign w:val="superscript"/>
        </w:rPr>
        <w:t>th</w:t>
      </w:r>
      <w:r w:rsidRPr="00D50235">
        <w:t>.</w:t>
      </w:r>
      <w:bookmarkStart w:id="0" w:name="_GoBack"/>
      <w:bookmarkEnd w:id="0"/>
    </w:p>
    <w:p w:rsidR="007E56E1" w:rsidRPr="00D50235" w:rsidRDefault="007E56E1" w:rsidP="00D50235">
      <w:pPr>
        <w:spacing w:after="0" w:line="240" w:lineRule="auto"/>
        <w:ind w:right="-630"/>
      </w:pPr>
    </w:p>
    <w:p w:rsidR="007E56E1" w:rsidRDefault="007E56E1" w:rsidP="00D50235">
      <w:pPr>
        <w:spacing w:after="0" w:line="240" w:lineRule="auto"/>
        <w:ind w:right="-630"/>
      </w:pPr>
      <w:r w:rsidRPr="00D50235">
        <w:tab/>
        <w:t>Some in the financial sector and in the political realm with a stake in the status quo may be tempted to wipe from memory the events of this crisis, or to suggest again that no one could have foreseen or prevented what occurred. Yet, if we do not learn from history, we are unlikely to fully recover from it. In this vein, our report exposes facts, identifies responsibility, unravels myths, and helps us understand how this crisis could have been avoided.  It is our attempt to record history, not to rewrite it, nor allow it to be rewritten.</w:t>
      </w:r>
    </w:p>
    <w:p w:rsidR="007E56E1" w:rsidRPr="00D50235" w:rsidRDefault="007E56E1" w:rsidP="00D50235">
      <w:pPr>
        <w:spacing w:after="0" w:line="240" w:lineRule="auto"/>
        <w:ind w:right="-630"/>
      </w:pPr>
    </w:p>
    <w:p w:rsidR="007E56E1" w:rsidRPr="00D50235" w:rsidRDefault="007E56E1" w:rsidP="00D50235">
      <w:pPr>
        <w:spacing w:after="0" w:line="240" w:lineRule="auto"/>
        <w:ind w:right="-630" w:firstLine="720"/>
      </w:pPr>
      <w:r w:rsidRPr="00D50235">
        <w:t xml:space="preserve"> This global financial crisis has been of no small consequence to the United States and countries across the globe.  All of us are eager to see signs of recovery, but we cannot forget that this financial upheaval will likely impact our economy for a generation.  It has wreaked havoc among businesses, entire communities, and households in our country and, of course, here in Europe. Indeed, our country is still reeling from the aftershocks of this cataclysm. On the day that we released our report, more than 26 million Americans were out of work, could not find full-time work or had given up looking for work.  Nearly $11 trillion in household and retirement savings had vanished.  Four million families had already lost their homes to foreclosure as a direct result of this crisis and its economic aftermath and it is estimated that this number will rise to from eight to thirteen million.  And many innocent bystanders -- people who followed all the rules – fear for their future, while we face no easy path to renewed economic strength.</w:t>
      </w:r>
    </w:p>
    <w:p w:rsidR="007E56E1" w:rsidRPr="00D50235" w:rsidRDefault="007E56E1" w:rsidP="00D50235">
      <w:pPr>
        <w:spacing w:after="0" w:line="240" w:lineRule="auto"/>
        <w:ind w:right="-630" w:firstLine="720"/>
      </w:pPr>
    </w:p>
    <w:p w:rsidR="007E56E1" w:rsidRPr="00D50235" w:rsidRDefault="007E56E1" w:rsidP="00D50235">
      <w:pPr>
        <w:spacing w:after="0" w:line="240" w:lineRule="auto"/>
        <w:ind w:right="-630" w:firstLine="720"/>
      </w:pPr>
      <w:r w:rsidRPr="00D50235">
        <w:t>Along our investigative journey, we met people from all walks of life who saw their aspirations crushed by this crisis. Across America, there remains much anger about what transpired, and justifiably so.  Many of these people looked to our Commission for answers, and perhaps some encouragement that our political and financial leaders – and indeed all of us -- will choose a better path for the future than the road to this catastrophe.  We kept these people in mind as we completed our work, with the hope that we would never again need another investigative commission like ours, at least not in our lifetimes.</w:t>
      </w:r>
    </w:p>
    <w:p w:rsidR="007E56E1" w:rsidRPr="00D50235" w:rsidRDefault="007E56E1" w:rsidP="00D50235">
      <w:pPr>
        <w:spacing w:after="0" w:line="240" w:lineRule="auto"/>
        <w:ind w:right="-630" w:firstLine="720"/>
      </w:pPr>
    </w:p>
    <w:p w:rsidR="007E56E1" w:rsidRPr="00D50235" w:rsidRDefault="007E56E1" w:rsidP="00D50235">
      <w:pPr>
        <w:spacing w:after="0" w:line="240" w:lineRule="auto"/>
        <w:ind w:right="-630" w:firstLine="720"/>
      </w:pPr>
      <w:r w:rsidRPr="00D50235">
        <w:t xml:space="preserve">Over the past two years, there has been no shortage of debate in the United States about our government’s decision to provide massive financial assistance to rescue large financial firms deemed too important to fail.  But our mission was to ask and answer this central question: </w:t>
      </w:r>
      <w:r w:rsidRPr="00D50235">
        <w:rPr>
          <w:i/>
          <w:iCs/>
        </w:rPr>
        <w:t xml:space="preserve">how did it come to pass that in 2008 we were forced to choose between two stark and painful alternatives – </w:t>
      </w:r>
      <w:r w:rsidRPr="00D50235">
        <w:t>either risk the total collapse of our financial system and economy -- or inject trillions of taxpayer dollars into the system and into private companies -- even as millions of people still lost their jobs, their savings, and their homes?</w:t>
      </w:r>
    </w:p>
    <w:p w:rsidR="007E56E1" w:rsidRPr="00D50235" w:rsidRDefault="007E56E1" w:rsidP="00D50235">
      <w:pPr>
        <w:spacing w:after="0" w:line="240" w:lineRule="auto"/>
        <w:ind w:right="-630" w:firstLine="720"/>
        <w:rPr>
          <w:i/>
          <w:iCs/>
        </w:rPr>
      </w:pPr>
    </w:p>
    <w:p w:rsidR="007E56E1" w:rsidRPr="00D50235" w:rsidRDefault="007E56E1" w:rsidP="00D50235">
      <w:pPr>
        <w:spacing w:after="0" w:line="240" w:lineRule="auto"/>
        <w:ind w:right="-630"/>
      </w:pPr>
      <w:r w:rsidRPr="00D50235">
        <w:tab/>
        <w:t xml:space="preserve">At the end of our inquiry, we reached six major conclusions. Let me briefly describe each of those significant findings. </w:t>
      </w:r>
    </w:p>
    <w:p w:rsidR="007E56E1" w:rsidRPr="00D50235" w:rsidRDefault="007E56E1" w:rsidP="00D50235">
      <w:pPr>
        <w:spacing w:after="0" w:line="240" w:lineRule="auto"/>
        <w:ind w:right="-630"/>
      </w:pPr>
    </w:p>
    <w:p w:rsidR="007E56E1" w:rsidRPr="00D50235" w:rsidRDefault="007E56E1" w:rsidP="00D50235">
      <w:pPr>
        <w:spacing w:after="0" w:line="240" w:lineRule="auto"/>
        <w:ind w:right="-630" w:firstLine="720"/>
      </w:pPr>
      <w:r w:rsidRPr="00D50235">
        <w:t xml:space="preserve">We concluded first and foremost that this financial crisis was </w:t>
      </w:r>
      <w:r w:rsidRPr="00D50235">
        <w:rPr>
          <w:u w:val="single"/>
        </w:rPr>
        <w:t>avoidable</w:t>
      </w:r>
      <w:r w:rsidRPr="00D50235">
        <w:t xml:space="preserve">.  Despite the expressed view of many in the circles of financial and political power that the crisis </w:t>
      </w:r>
      <w:r w:rsidRPr="00D50235">
        <w:rPr>
          <w:i/>
          <w:u w:val="single"/>
        </w:rPr>
        <w:t xml:space="preserve">could </w:t>
      </w:r>
      <w:r w:rsidRPr="00D50235">
        <w:rPr>
          <w:i/>
          <w:iCs/>
          <w:u w:val="single"/>
        </w:rPr>
        <w:t>not</w:t>
      </w:r>
      <w:r w:rsidRPr="00D50235">
        <w:t xml:space="preserve"> have been foreseen, there were many warning signs. The tragedy was that they were ignored or discounted.</w:t>
      </w:r>
    </w:p>
    <w:p w:rsidR="007E56E1" w:rsidRPr="00D50235" w:rsidRDefault="007E56E1" w:rsidP="00D50235">
      <w:pPr>
        <w:spacing w:after="0" w:line="240" w:lineRule="auto"/>
        <w:ind w:right="-630"/>
      </w:pPr>
      <w:r w:rsidRPr="00D50235">
        <w:t>Our report is unequivocal in this regard. This calamity was the result of human action, inaction and misjudgment -- not of Mother Nature or computer models gone haywire.  The captains of finance and the public stewards of our nation’s financial system ignored warnings and failed to question, to understand, and to manage the evolving risks in a financial system essential to the well being of our country.  Theirs was a big miss, not a stumble.</w:t>
      </w:r>
    </w:p>
    <w:p w:rsidR="007E56E1" w:rsidRPr="00D50235" w:rsidRDefault="007E56E1" w:rsidP="00D50235">
      <w:pPr>
        <w:spacing w:after="0" w:line="240" w:lineRule="auto"/>
        <w:ind w:right="-630"/>
      </w:pPr>
    </w:p>
    <w:p w:rsidR="007E56E1" w:rsidRPr="00D50235" w:rsidRDefault="007E56E1" w:rsidP="00D50235">
      <w:pPr>
        <w:spacing w:after="0" w:line="240" w:lineRule="auto"/>
        <w:ind w:right="-630" w:firstLine="720"/>
      </w:pPr>
      <w:r w:rsidRPr="00D50235">
        <w:t>There was an explosion in risky subprime lending and securitization, and unsustainable increases in housing prices and mortgage debt.  Going back to the late 1990s, there were widespread reports of egregious and predatory lending practices.  By 2004, the Federal Bureau of Investigation was publicly warning that a surge in mortgage fraud had the potential to become an epidemic that could have as much financial impact as the savings and loan crisis of the late 1980s and early 1990s.</w:t>
      </w:r>
    </w:p>
    <w:p w:rsidR="007E56E1" w:rsidRPr="00D50235" w:rsidRDefault="007E56E1" w:rsidP="00D50235">
      <w:pPr>
        <w:spacing w:after="0" w:line="240" w:lineRule="auto"/>
        <w:ind w:right="-630" w:firstLine="720"/>
      </w:pPr>
    </w:p>
    <w:p w:rsidR="007E56E1" w:rsidRPr="00D50235" w:rsidRDefault="007E56E1" w:rsidP="00D50235">
      <w:pPr>
        <w:spacing w:after="0" w:line="240" w:lineRule="auto"/>
        <w:ind w:right="-630" w:firstLine="720"/>
      </w:pPr>
      <w:r w:rsidRPr="00D50235">
        <w:t>And there were other red flags:  Risky trading activities grew exponentially; the unregulated market for derivatives exploded, as did financial firms’ reliance on short-term borrowing.  Yet, there was a pervasive permissiveness.  This report documents specific instances where leaders did not take action to stamp out smoldering threats that eventually led to the financial crisis.</w:t>
      </w:r>
    </w:p>
    <w:p w:rsidR="007E56E1" w:rsidRPr="00D50235" w:rsidRDefault="007E56E1" w:rsidP="00D50235">
      <w:pPr>
        <w:spacing w:after="0" w:line="240" w:lineRule="auto"/>
        <w:ind w:right="-630" w:firstLine="720"/>
      </w:pPr>
    </w:p>
    <w:p w:rsidR="007E56E1" w:rsidRDefault="007E56E1" w:rsidP="00D50235">
      <w:pPr>
        <w:spacing w:after="0" w:line="240" w:lineRule="auto"/>
        <w:ind w:right="-630"/>
      </w:pPr>
      <w:r w:rsidRPr="00D50235">
        <w:tab/>
        <w:t>The record is replete with evidence of failures:</w:t>
      </w:r>
    </w:p>
    <w:p w:rsidR="007E56E1" w:rsidRPr="00D50235" w:rsidRDefault="007E56E1" w:rsidP="00D50235">
      <w:pPr>
        <w:spacing w:after="0" w:line="240" w:lineRule="auto"/>
        <w:ind w:right="-630"/>
      </w:pPr>
    </w:p>
    <w:p w:rsidR="007E56E1" w:rsidRDefault="007E56E1" w:rsidP="00C0267A">
      <w:pPr>
        <w:pStyle w:val="ListParagraph"/>
        <w:numPr>
          <w:ilvl w:val="0"/>
          <w:numId w:val="6"/>
        </w:numPr>
        <w:spacing w:after="0" w:line="240" w:lineRule="auto"/>
        <w:ind w:left="1080" w:right="-630"/>
      </w:pPr>
      <w:r w:rsidRPr="00D50235">
        <w:t>The Federal Reserve failed to act as our financial system was engulfed in a wave of toxic mortgages.</w:t>
      </w:r>
    </w:p>
    <w:p w:rsidR="007E56E1" w:rsidRPr="00D50235" w:rsidRDefault="007E56E1" w:rsidP="00C0267A">
      <w:pPr>
        <w:pStyle w:val="ListParagraph"/>
        <w:spacing w:after="0" w:line="240" w:lineRule="auto"/>
        <w:ind w:left="1080" w:right="-630"/>
      </w:pPr>
    </w:p>
    <w:p w:rsidR="007E56E1" w:rsidRDefault="007E56E1" w:rsidP="00C0267A">
      <w:pPr>
        <w:pStyle w:val="ListParagraph"/>
        <w:numPr>
          <w:ilvl w:val="0"/>
          <w:numId w:val="6"/>
        </w:numPr>
        <w:spacing w:after="0" w:line="240" w:lineRule="auto"/>
        <w:ind w:left="1080" w:right="-630"/>
      </w:pPr>
      <w:r w:rsidRPr="00D50235">
        <w:t>Financial firms made, bought and sold mortgage securities they never examined, did not care to examine, or knew to be defective.  From the fall of 2006 on – even as home prices in the United States fell – Wall Street created more than $1.6 trillion in mortgage-related securities.</w:t>
      </w:r>
    </w:p>
    <w:p w:rsidR="007E56E1" w:rsidRPr="00D50235" w:rsidRDefault="007E56E1" w:rsidP="00C0267A">
      <w:pPr>
        <w:pStyle w:val="ListParagraph"/>
        <w:spacing w:after="0" w:line="240" w:lineRule="auto"/>
        <w:ind w:left="1080" w:right="-630" w:hanging="360"/>
      </w:pPr>
    </w:p>
    <w:p w:rsidR="007E56E1" w:rsidRPr="00D50235" w:rsidRDefault="007E56E1" w:rsidP="00C0267A">
      <w:pPr>
        <w:pStyle w:val="ListParagraph"/>
        <w:numPr>
          <w:ilvl w:val="0"/>
          <w:numId w:val="6"/>
        </w:numPr>
        <w:spacing w:after="0" w:line="240" w:lineRule="auto"/>
        <w:ind w:left="1080" w:right="-630"/>
      </w:pPr>
      <w:r w:rsidRPr="00D50235">
        <w:t>From 2000 to 2007, Moody’s rated nearly 45,000 mortgage securities as triple-A. Compare that to the fact that there were only to six triple-A rated U.S. corporations at the beginning of 2010. In 2006 alone, Moody’s gave its stamp of approval to some 30 mortgage securities each and every working day.  The results were disastrous.</w:t>
      </w:r>
    </w:p>
    <w:p w:rsidR="007E56E1" w:rsidRPr="00D50235" w:rsidRDefault="007E56E1" w:rsidP="00D50235">
      <w:pPr>
        <w:spacing w:after="0" w:line="240" w:lineRule="auto"/>
        <w:ind w:right="-630" w:firstLine="720"/>
      </w:pPr>
    </w:p>
    <w:p w:rsidR="007E56E1" w:rsidRPr="00D50235" w:rsidRDefault="007E56E1" w:rsidP="00D50235">
      <w:pPr>
        <w:spacing w:after="0" w:line="240" w:lineRule="auto"/>
        <w:ind w:right="-630" w:firstLine="720"/>
      </w:pPr>
      <w:r w:rsidRPr="00D50235">
        <w:t xml:space="preserve">None of what happened was an act of God.  The greatest tragedy would be to accept the idea that no one could have seen this crisis coming, and thus nothing could have been done.  If we accept this notion, it will happen again. </w:t>
      </w:r>
    </w:p>
    <w:p w:rsidR="007E56E1" w:rsidRPr="00D50235" w:rsidRDefault="007E56E1" w:rsidP="00D50235">
      <w:pPr>
        <w:spacing w:after="0" w:line="240" w:lineRule="auto"/>
        <w:ind w:right="-630" w:firstLine="720"/>
      </w:pPr>
    </w:p>
    <w:p w:rsidR="007E56E1" w:rsidRPr="00D50235" w:rsidRDefault="007E56E1" w:rsidP="00C0267A">
      <w:pPr>
        <w:spacing w:line="240" w:lineRule="auto"/>
        <w:ind w:firstLine="720"/>
      </w:pPr>
      <w:r w:rsidRPr="00D50235">
        <w:t xml:space="preserve">Secondly, we concluded that widespread failures in financial regulation and supervision proved devastating to the stability of the nation’s financial markets. It is clear the sentries were not at their posts.  That was in large measure because of a widely accepted faith in the self-correcting nature of the markets and the abilities of financial firms to police themselves.  This misplaced confidence in deregulation was championed by former Federal Reserve Chairman Alan Greenspan and others, and supported by successive presidential administrations and Congresses. </w:t>
      </w:r>
    </w:p>
    <w:p w:rsidR="007E56E1" w:rsidRPr="00D50235" w:rsidRDefault="007E56E1" w:rsidP="00C0267A">
      <w:pPr>
        <w:spacing w:line="240" w:lineRule="auto"/>
        <w:ind w:firstLine="720"/>
      </w:pPr>
      <w:r w:rsidRPr="00D50235">
        <w:t xml:space="preserve">Our report describes how this approach opened up gaps in the government oversight of key parts of our financial system in which trillions of dollars were at risk.  These included the huge trading market in over-the-counter derivatives, and the less regulated parts of our financial machinery that came to be called the shadow banking system. And where federal oversight existed, the government allowed financial firms to select their preferred regulators, setting off a race to the weakest supervisors. </w:t>
      </w:r>
    </w:p>
    <w:p w:rsidR="007E56E1" w:rsidRPr="00D50235" w:rsidRDefault="007E56E1" w:rsidP="00D50235">
      <w:pPr>
        <w:spacing w:line="240" w:lineRule="auto"/>
        <w:ind w:firstLine="720"/>
      </w:pPr>
      <w:r w:rsidRPr="00D50235">
        <w:t xml:space="preserve">However, we do </w:t>
      </w:r>
      <w:r w:rsidRPr="00D50235">
        <w:rPr>
          <w:i/>
          <w:iCs/>
          <w:u w:val="single"/>
        </w:rPr>
        <w:t>not</w:t>
      </w:r>
      <w:r w:rsidRPr="00D50235">
        <w:t xml:space="preserve"> accept the view that our nation’s regulators lacked the power to protect the financial system.  They had ample power in many arenas, and they chose not to use it.  And, where regulators thought they lacked authority, they could have sought new powers to fulfill their mission.</w:t>
      </w:r>
    </w:p>
    <w:p w:rsidR="007E56E1" w:rsidRPr="00D50235" w:rsidRDefault="007E56E1" w:rsidP="00D50235">
      <w:pPr>
        <w:spacing w:line="240" w:lineRule="auto"/>
        <w:ind w:firstLine="720"/>
      </w:pPr>
      <w:r w:rsidRPr="00D50235">
        <w:t>Let me highlight four examples from our report where strong and effective regulatory intervention would have made a difference:</w:t>
      </w:r>
    </w:p>
    <w:p w:rsidR="007E56E1" w:rsidRPr="00D50235" w:rsidRDefault="007E56E1" w:rsidP="00C0267A">
      <w:pPr>
        <w:pStyle w:val="ListParagraph"/>
        <w:numPr>
          <w:ilvl w:val="0"/>
          <w:numId w:val="5"/>
        </w:numPr>
        <w:spacing w:line="240" w:lineRule="auto"/>
        <w:ind w:left="1080" w:hanging="360"/>
      </w:pPr>
      <w:r w:rsidRPr="00D50235">
        <w:t>The Federal Reserve was the only entity empowered to stop out-of-control mortgage lending by setting prudent lending standards.  It had the ability, the information, and the responsibility to step in well before a crisis was upon us.  It did not.</w:t>
      </w:r>
    </w:p>
    <w:p w:rsidR="007E56E1" w:rsidRPr="00D50235" w:rsidRDefault="007E56E1" w:rsidP="00C0267A">
      <w:pPr>
        <w:pStyle w:val="ListParagraph"/>
        <w:numPr>
          <w:ilvl w:val="0"/>
          <w:numId w:val="5"/>
        </w:numPr>
        <w:spacing w:line="240" w:lineRule="auto"/>
        <w:ind w:left="1080" w:hanging="360"/>
      </w:pPr>
      <w:r w:rsidRPr="00D50235">
        <w:t>The Securities and Exchange Commission could have required more capital and halted risky business practices at the big investment banks.  It did not.</w:t>
      </w:r>
    </w:p>
    <w:p w:rsidR="007E56E1" w:rsidRPr="00D50235" w:rsidRDefault="007E56E1" w:rsidP="00C0267A">
      <w:pPr>
        <w:pStyle w:val="ListParagraph"/>
        <w:numPr>
          <w:ilvl w:val="0"/>
          <w:numId w:val="5"/>
        </w:numPr>
        <w:spacing w:line="240" w:lineRule="auto"/>
        <w:ind w:left="1080" w:hanging="360"/>
      </w:pPr>
      <w:r w:rsidRPr="00D50235">
        <w:t>The Federal Reserve Bank of New York and other regulators could have clamped down on excesses at banks it oversaw – such as Citigroup as it dangerously upped its exposure to subprime securities.  It did not.</w:t>
      </w:r>
    </w:p>
    <w:p w:rsidR="007E56E1" w:rsidRPr="00D50235" w:rsidRDefault="007E56E1" w:rsidP="00C0267A">
      <w:pPr>
        <w:pStyle w:val="ListParagraph"/>
        <w:numPr>
          <w:ilvl w:val="0"/>
          <w:numId w:val="5"/>
        </w:numPr>
        <w:spacing w:line="240" w:lineRule="auto"/>
        <w:ind w:left="1080" w:hanging="360"/>
      </w:pPr>
      <w:r w:rsidRPr="00D50235">
        <w:t>Policy makers and regulators could have stopped the runaway subprime mortgage securitization train as danger signs emerged.  They did not.</w:t>
      </w:r>
    </w:p>
    <w:p w:rsidR="007E56E1" w:rsidRPr="00D50235" w:rsidRDefault="007E56E1" w:rsidP="00C0267A">
      <w:pPr>
        <w:spacing w:line="240" w:lineRule="auto"/>
        <w:ind w:firstLine="720"/>
      </w:pPr>
      <w:r w:rsidRPr="00D50235">
        <w:t>Our report also describes how regulators continued to rate the institutions they oversaw as safe and sound, despite evidence to the contrary, and in case after case downgraded firms just as they veered toward collapse.</w:t>
      </w:r>
    </w:p>
    <w:p w:rsidR="007E56E1" w:rsidRPr="00D50235" w:rsidRDefault="007E56E1" w:rsidP="00C0267A">
      <w:pPr>
        <w:spacing w:line="240" w:lineRule="auto"/>
        <w:ind w:firstLine="720"/>
      </w:pPr>
      <w:r w:rsidRPr="00D50235">
        <w:t>It did not surprise the Commission that the powerful, moneyed financial industry would push for weaker regulation, but what troubled us were failures of the overseers to intervene or enforce -- which deprived our nation of strong and independent scrutiny of such a critical sector of our economy.  In the end, the public leaders charged with protecting our financial system and the stability of our economy let us down.</w:t>
      </w:r>
    </w:p>
    <w:p w:rsidR="007E56E1" w:rsidRPr="00D50235" w:rsidRDefault="007E56E1" w:rsidP="00C0267A">
      <w:pPr>
        <w:spacing w:line="240" w:lineRule="auto"/>
        <w:ind w:firstLine="720"/>
      </w:pPr>
      <w:r w:rsidRPr="00D50235">
        <w:t>Third, we found that dramatic failures in corporate governance and management at many systemically important financial institutions were a key cause of this crisis. Thirty years of deregulation and weakened oversight clearly had a substantial impact on our financial system and how financial firms did business.  Some believed firms would naturally shield themselves from fatal risk-taking as a form of self-preservation and that these instincts for self-protection would effectively protect the public interest.  However, our examination revealed stunning instances of governance breakdowns.  This report details case after case where top executives and the financial companies they led acted irresponsibly and imprudently – including at AIG, Bear Stearns, Fannie Mae, Lehman Brothers, and Merrill Lynch, to name a few.</w:t>
      </w:r>
    </w:p>
    <w:p w:rsidR="007E56E1" w:rsidRPr="00D50235" w:rsidRDefault="007E56E1" w:rsidP="00D50235">
      <w:pPr>
        <w:spacing w:after="0" w:line="240" w:lineRule="auto"/>
        <w:ind w:firstLine="720"/>
      </w:pPr>
      <w:r w:rsidRPr="00D50235">
        <w:t>The government’s hands-off philosophy and financial firms’ increasingly perilous business decisions went hand-in-hand.  Too many of these firms acted recklessly, taking on too much risk, with too little capital, and with too much dependence on short-term funding.</w:t>
      </w:r>
    </w:p>
    <w:p w:rsidR="007E56E1" w:rsidRPr="00D50235" w:rsidRDefault="007E56E1" w:rsidP="00D50235">
      <w:pPr>
        <w:spacing w:after="0" w:line="240" w:lineRule="auto"/>
        <w:ind w:firstLine="720"/>
      </w:pPr>
    </w:p>
    <w:p w:rsidR="007E56E1" w:rsidRPr="00D50235" w:rsidRDefault="007E56E1" w:rsidP="00D50235">
      <w:pPr>
        <w:spacing w:after="0" w:line="240" w:lineRule="auto"/>
        <w:ind w:firstLine="720"/>
      </w:pPr>
      <w:r w:rsidRPr="00D50235">
        <w:t>Over time, there was a fundamental change at these institutions, particularly in the large investment banks and bank holding companies, which focused their activities increasingly on risky trading activities that produced hefty profits.  Many of these companies took on enormous exposures by acquiring and supporting subprime lenders and creating, packaging, repackaging and selling trillions of dollars in mortgage-related securities.</w:t>
      </w:r>
    </w:p>
    <w:p w:rsidR="007E56E1" w:rsidRPr="00D50235" w:rsidRDefault="007E56E1" w:rsidP="00D50235">
      <w:pPr>
        <w:spacing w:after="0" w:line="240" w:lineRule="auto"/>
        <w:ind w:firstLine="720"/>
      </w:pPr>
    </w:p>
    <w:p w:rsidR="007E56E1" w:rsidRPr="00D50235" w:rsidRDefault="007E56E1" w:rsidP="00D50235">
      <w:pPr>
        <w:spacing w:after="0" w:line="240" w:lineRule="auto"/>
        <w:ind w:firstLine="720"/>
      </w:pPr>
      <w:r w:rsidRPr="00D50235">
        <w:t>Some financial institutions expanded in ways that left them too big to manage, let alone too big to fail.  Too many firms set aside their judgment by embracing mathematical models as reliable predictors of risk.  Too often, risk management became risk justification.</w:t>
      </w:r>
    </w:p>
    <w:p w:rsidR="007E56E1" w:rsidRPr="00D50235" w:rsidRDefault="007E56E1" w:rsidP="00D50235">
      <w:pPr>
        <w:spacing w:after="0" w:line="240" w:lineRule="auto"/>
        <w:ind w:firstLine="720"/>
      </w:pPr>
    </w:p>
    <w:p w:rsidR="007E56E1" w:rsidRPr="00D50235" w:rsidRDefault="007E56E1" w:rsidP="00D50235">
      <w:pPr>
        <w:spacing w:after="0" w:line="240" w:lineRule="auto"/>
        <w:ind w:firstLine="720"/>
      </w:pPr>
      <w:r w:rsidRPr="00D50235">
        <w:t>Compensation systems in an environment of intense competition and light regulation rewarded the big bet – where the payoff on the upside could be huge, and the downside ignored.</w:t>
      </w:r>
    </w:p>
    <w:p w:rsidR="007E56E1" w:rsidRPr="00D50235" w:rsidRDefault="007E56E1" w:rsidP="00D50235">
      <w:pPr>
        <w:spacing w:after="0" w:line="240" w:lineRule="auto"/>
        <w:ind w:firstLine="720"/>
      </w:pPr>
    </w:p>
    <w:p w:rsidR="007E56E1" w:rsidRPr="00D50235" w:rsidRDefault="007E56E1" w:rsidP="00D50235">
      <w:pPr>
        <w:spacing w:after="0" w:line="240" w:lineRule="auto"/>
        <w:ind w:firstLine="720"/>
      </w:pPr>
      <w:r w:rsidRPr="00D50235">
        <w:t>The biggest financial institutions drove the market in over-the-counter derivatives after these instruments were fully deregulated in 2000.  In the wake of that action, the market for these derivatives spiraled out of control and out of sight, growing to $673 trillion in notional amount by 2008.  We concluded that over-the-counter derivatives contributed significantly to this crisis.  Our report explains the unlimited leverage; lack of transparency; lack of capital requirements; and concentrations of risk that proved so disastrous.  It also lays out how credit derivatives fueled the mortgage securitization frenzy and amplified losses from the collapse of the housing bubble.</w:t>
      </w:r>
    </w:p>
    <w:p w:rsidR="007E56E1" w:rsidRPr="00D50235" w:rsidRDefault="007E56E1" w:rsidP="00D50235">
      <w:pPr>
        <w:spacing w:after="0" w:line="240" w:lineRule="auto"/>
        <w:ind w:firstLine="720"/>
      </w:pPr>
    </w:p>
    <w:p w:rsidR="007E56E1" w:rsidRPr="00D50235" w:rsidRDefault="007E56E1" w:rsidP="00D50235">
      <w:pPr>
        <w:spacing w:after="0" w:line="240" w:lineRule="auto"/>
        <w:ind w:firstLine="720"/>
      </w:pPr>
      <w:r w:rsidRPr="00D50235">
        <w:t>After that collapse, derivatives were in the center of the storm.  Millions of derivatives contracts of all types between systemically important financial firms were unseen and unknown when the financial system nearly collapsed.  The obligations hidden from view added to market uncertainty and escalated the panic we saw in late 2008, leading to government rescues of financial firms.</w:t>
      </w:r>
    </w:p>
    <w:p w:rsidR="007E56E1" w:rsidRPr="00D50235" w:rsidRDefault="007E56E1" w:rsidP="00D50235">
      <w:pPr>
        <w:spacing w:after="0" w:line="240" w:lineRule="auto"/>
      </w:pPr>
    </w:p>
    <w:p w:rsidR="007E56E1" w:rsidRPr="00D50235" w:rsidRDefault="007E56E1" w:rsidP="00D50235">
      <w:pPr>
        <w:spacing w:after="0" w:line="240" w:lineRule="auto"/>
      </w:pPr>
      <w:r w:rsidRPr="00D50235">
        <w:t xml:space="preserve">         Fourth, we detailed the explosive brew of excessive borrowing, risky investments, and lack of transparency which put the financial system on a collision course with crisis.  This finding is closely linked to what I just described about failures in corporate governance and regulation, yet important enough to warrant separate attention by our panel.</w:t>
      </w:r>
    </w:p>
    <w:p w:rsidR="007E56E1" w:rsidRPr="00D50235" w:rsidRDefault="007E56E1" w:rsidP="00D50235">
      <w:pPr>
        <w:spacing w:after="0" w:line="240" w:lineRule="auto"/>
      </w:pPr>
    </w:p>
    <w:p w:rsidR="007E56E1" w:rsidRPr="00D50235" w:rsidRDefault="007E56E1" w:rsidP="00D50235">
      <w:pPr>
        <w:spacing w:after="0" w:line="240" w:lineRule="auto"/>
      </w:pPr>
      <w:r w:rsidRPr="00D50235">
        <w:tab/>
        <w:t>In the years before 2008, too many financial institutions borrowed to the hilt.  By operating with insufficient capital and liquidity, they left themselves susceptible to financial distress or ruin if the value of their assets declined even modestly.  From banks with excessive leverage to participants in the deeply flawed mortgage securitization chain -- nobody had enough skin in the game.</w:t>
      </w:r>
    </w:p>
    <w:p w:rsidR="007E56E1" w:rsidRPr="00D50235" w:rsidRDefault="007E56E1" w:rsidP="00D50235">
      <w:pPr>
        <w:spacing w:after="0" w:line="240" w:lineRule="auto"/>
      </w:pPr>
    </w:p>
    <w:p w:rsidR="007E56E1" w:rsidRPr="00D50235" w:rsidRDefault="007E56E1" w:rsidP="00D50235">
      <w:pPr>
        <w:spacing w:after="0" w:line="240" w:lineRule="auto"/>
      </w:pPr>
      <w:r w:rsidRPr="00D50235">
        <w:tab/>
        <w:t>For example, the five major investment banks -- Bear Stearns, Goldman Sachs, Lehman Brothers, Merrill Lynch, and Morgan Stanley -- were operating with extraordinarily thin capital.  By one measure, as of 2007, their leverage ratios were as high as 40 to 1, meaning that for every $40 in assets, there was only $1 in capital to cover losses.  So a modest 3 percent market move against them would consume their entire capital reserve.  And to make matters worse, much of their borrowing was short-term, in the overnight market.  That meant that the borrowing – tens of billions of dollars -- had to be renewed each and every day.</w:t>
      </w:r>
    </w:p>
    <w:p w:rsidR="007E56E1" w:rsidRPr="00D50235" w:rsidRDefault="007E56E1" w:rsidP="00D50235">
      <w:pPr>
        <w:spacing w:after="0" w:line="240" w:lineRule="auto"/>
      </w:pPr>
    </w:p>
    <w:p w:rsidR="007E56E1" w:rsidRPr="00D50235" w:rsidRDefault="007E56E1" w:rsidP="00D50235">
      <w:pPr>
        <w:spacing w:after="0" w:line="240" w:lineRule="auto"/>
        <w:ind w:firstLine="720"/>
      </w:pPr>
      <w:r w:rsidRPr="00D50235">
        <w:t>The investment banks were not alone - for example, Fannie Mae and Freddie Mac, the two mammoth government-sponsored enterprises, had a combined leverage ratio of 75 to 1. And Citigroup, by 2007, had an effective leverage ratio of 48 to 1.</w:t>
      </w:r>
    </w:p>
    <w:p w:rsidR="007E56E1" w:rsidRPr="00D50235" w:rsidRDefault="007E56E1" w:rsidP="00D50235">
      <w:pPr>
        <w:spacing w:after="0" w:line="240" w:lineRule="auto"/>
        <w:ind w:firstLine="720"/>
      </w:pPr>
    </w:p>
    <w:p w:rsidR="007E56E1" w:rsidRPr="00D50235" w:rsidRDefault="007E56E1" w:rsidP="00D50235">
      <w:pPr>
        <w:spacing w:after="0" w:line="240" w:lineRule="auto"/>
      </w:pPr>
      <w:r w:rsidRPr="00D50235">
        <w:tab/>
        <w:t>The leverage at financial institutions was often hidden – in derivatives positions, in off-balance-sheet entities, and through “window dressing” of financial reports made available to the investing public.  Our report details instances, such as those at Lehman Brothers and Bear Stearns, where the true leverage was masked.</w:t>
      </w:r>
    </w:p>
    <w:p w:rsidR="007E56E1" w:rsidRPr="00D50235" w:rsidRDefault="007E56E1" w:rsidP="00D50235">
      <w:pPr>
        <w:spacing w:after="0" w:line="240" w:lineRule="auto"/>
      </w:pPr>
    </w:p>
    <w:p w:rsidR="007E56E1" w:rsidRPr="00D50235" w:rsidRDefault="007E56E1" w:rsidP="00D50235">
      <w:pPr>
        <w:spacing w:after="0" w:line="240" w:lineRule="auto"/>
      </w:pPr>
      <w:r w:rsidRPr="00D50235">
        <w:tab/>
        <w:t>The heavy debt taken on by some financial institutions was exacerbated by the nature of the assets they were acquiring with that debt.  As the mortgage and real estate markets churned out riskier and riskier loans and securities, many financial firms loaded up on them.</w:t>
      </w:r>
    </w:p>
    <w:p w:rsidR="007E56E1" w:rsidRPr="00D50235" w:rsidRDefault="007E56E1" w:rsidP="00D50235">
      <w:pPr>
        <w:spacing w:after="0" w:line="240" w:lineRule="auto"/>
      </w:pPr>
      <w:r w:rsidRPr="00D50235">
        <w:tab/>
        <w:t>But these firms were not alone.  Households took on more debt.  From 2001 to 2007, mortgage debt in the United States almost doubled, and the amount of mortgage debt per household rose 63 percent to $149,500, even while wages were essentially stagnant.</w:t>
      </w:r>
    </w:p>
    <w:p w:rsidR="007E56E1" w:rsidRPr="00D50235" w:rsidRDefault="007E56E1" w:rsidP="00D50235">
      <w:pPr>
        <w:spacing w:after="0" w:line="240" w:lineRule="auto"/>
      </w:pPr>
    </w:p>
    <w:p w:rsidR="007E56E1" w:rsidRPr="00D50235" w:rsidRDefault="007E56E1" w:rsidP="00D50235">
      <w:pPr>
        <w:spacing w:after="0" w:line="240" w:lineRule="auto"/>
      </w:pPr>
      <w:r w:rsidRPr="00D50235">
        <w:tab/>
        <w:t>Within the financial system, the dangers of all this debt grew more ominous because transparency was not required or desired.  Massive, short-term borrowing – combined with the liabilities unseen by regulators and others in the market – heightened the chances that the system could rapidly unravel.</w:t>
      </w:r>
    </w:p>
    <w:p w:rsidR="007E56E1" w:rsidRPr="00D50235" w:rsidRDefault="007E56E1" w:rsidP="00D50235">
      <w:pPr>
        <w:spacing w:after="0" w:line="240" w:lineRule="auto"/>
      </w:pPr>
    </w:p>
    <w:p w:rsidR="007E56E1" w:rsidRPr="00D50235" w:rsidRDefault="007E56E1" w:rsidP="00D50235">
      <w:pPr>
        <w:spacing w:after="0" w:line="240" w:lineRule="auto"/>
      </w:pPr>
      <w:r w:rsidRPr="00D50235">
        <w:tab/>
        <w:t>The shadow banking system that evolved over the past few decades did not have the protections our country built in the early part of the 20</w:t>
      </w:r>
      <w:r w:rsidRPr="00D50235">
        <w:rPr>
          <w:vertAlign w:val="superscript"/>
        </w:rPr>
        <w:t>th</w:t>
      </w:r>
      <w:r w:rsidRPr="00D50235">
        <w:t xml:space="preserve"> century to serve as bulwarks against runs on banks.  By 2008, the $13-trillion-shadow-banking network had become larger than our nation’s traditional banking system.  As it turned out, we had a 21</w:t>
      </w:r>
      <w:r w:rsidRPr="00D50235">
        <w:rPr>
          <w:vertAlign w:val="superscript"/>
        </w:rPr>
        <w:t>st</w:t>
      </w:r>
      <w:r w:rsidRPr="00D50235">
        <w:t xml:space="preserve"> century financial system with 19</w:t>
      </w:r>
      <w:r w:rsidRPr="00D50235">
        <w:rPr>
          <w:vertAlign w:val="superscript"/>
        </w:rPr>
        <w:t>th</w:t>
      </w:r>
      <w:r w:rsidRPr="00D50235">
        <w:t xml:space="preserve"> century safeguards. When the housing and mortgage markets cratered, the lack of transparency; the extraordinary debt loads; the inadequate capital; and the risky assets all came home to roost.  What followed was panic. We had reaped what we had sown.</w:t>
      </w:r>
    </w:p>
    <w:p w:rsidR="007E56E1" w:rsidRPr="00D50235" w:rsidRDefault="007E56E1" w:rsidP="00D50235">
      <w:pPr>
        <w:spacing w:after="0" w:line="240" w:lineRule="auto"/>
      </w:pPr>
      <w:r w:rsidRPr="00D50235">
        <w:tab/>
      </w:r>
    </w:p>
    <w:p w:rsidR="007E56E1" w:rsidRPr="00D50235" w:rsidRDefault="007E56E1" w:rsidP="00D50235">
      <w:pPr>
        <w:spacing w:after="0" w:line="240" w:lineRule="auto"/>
      </w:pPr>
      <w:r w:rsidRPr="00D50235">
        <w:tab/>
        <w:t>Fifth, we concluded that key policy makers were ill prepared for the crisis, and that their inconsistent responses added to uncertainty and panic.   As part of our charge, it was appropriate for the Commission to review the actions taken by our national government in response to the developing crisis, and to determine if any of those responses contributed to or worsened it.</w:t>
      </w:r>
    </w:p>
    <w:p w:rsidR="007E56E1" w:rsidRPr="00D50235" w:rsidRDefault="007E56E1" w:rsidP="00D50235">
      <w:pPr>
        <w:spacing w:after="0" w:line="240" w:lineRule="auto"/>
      </w:pPr>
    </w:p>
    <w:p w:rsidR="007E56E1" w:rsidRPr="00D50235" w:rsidRDefault="007E56E1" w:rsidP="00D50235">
      <w:pPr>
        <w:spacing w:after="0" w:line="240" w:lineRule="auto"/>
      </w:pPr>
      <w:r w:rsidRPr="00D50235">
        <w:tab/>
        <w:t>The Commission’s report describes how the Treasury Department, the Federal Reserve Board, and the Federal Reserve Bank of New York – which were best positioned to watch over our financial markets -- were caught off-guard as the events of 2007 and 2008 unfolded.  Other agencies were also behind the curve.</w:t>
      </w:r>
    </w:p>
    <w:p w:rsidR="007E56E1" w:rsidRPr="00D50235" w:rsidRDefault="007E56E1" w:rsidP="00D50235">
      <w:pPr>
        <w:spacing w:after="0" w:line="240" w:lineRule="auto"/>
      </w:pPr>
    </w:p>
    <w:p w:rsidR="007E56E1" w:rsidRPr="00D50235" w:rsidRDefault="007E56E1" w:rsidP="00D50235">
      <w:pPr>
        <w:spacing w:after="0" w:line="240" w:lineRule="auto"/>
        <w:ind w:firstLine="720"/>
      </w:pPr>
      <w:r w:rsidRPr="00D50235">
        <w:t>They were hampered because they did not have a clear grasp of the financial system they were charged with overseeing, particularly as it had evolved in the years before the crisis.  The lack of oversight and transparency in key markets were impediments.  Policy makers believed risk had been diversified when in fact it had been concentrated.</w:t>
      </w:r>
    </w:p>
    <w:p w:rsidR="007E56E1" w:rsidRPr="00D50235" w:rsidRDefault="007E56E1" w:rsidP="00D50235">
      <w:pPr>
        <w:spacing w:after="0" w:line="240" w:lineRule="auto"/>
        <w:ind w:firstLine="720"/>
      </w:pPr>
    </w:p>
    <w:p w:rsidR="007E56E1" w:rsidRPr="00D50235" w:rsidRDefault="007E56E1" w:rsidP="00D50235">
      <w:pPr>
        <w:spacing w:after="0" w:line="240" w:lineRule="auto"/>
        <w:ind w:firstLine="720"/>
      </w:pPr>
      <w:r w:rsidRPr="00D50235">
        <w:t>Time and again from spring 2007 onward, policy makers and regulators had to scramble as the contagion spread and as they assured the public that the subprime infection would be contained. They responded on an ad hoc basis with specific programs to put their fingers in the dike.  They had no comprehensive and strategic plan for containment because they did not understand the risks and interconnections in the financial markets.  And some regulators have conceded this error.</w:t>
      </w:r>
    </w:p>
    <w:p w:rsidR="007E56E1" w:rsidRPr="00D50235" w:rsidRDefault="007E56E1" w:rsidP="00D50235">
      <w:pPr>
        <w:spacing w:after="0" w:line="240" w:lineRule="auto"/>
        <w:ind w:firstLine="720"/>
      </w:pPr>
    </w:p>
    <w:p w:rsidR="007E56E1" w:rsidRPr="00D50235" w:rsidRDefault="007E56E1" w:rsidP="00D50235">
      <w:pPr>
        <w:spacing w:after="0" w:line="240" w:lineRule="auto"/>
        <w:ind w:firstLine="720"/>
      </w:pPr>
      <w:r w:rsidRPr="00D50235">
        <w:t>The Commission concluded that senior public officials failed to recognize that a bursting of the housing bubble could threaten the entire financial system.  The evidence of this is clear.  For example, in June 2007, when the Bear Stearns hedge funds that were heavily invested in mortgage securities imploded, they were thought to be “relatively unique,” although many other funds were exposed to the same risks. And in another example, the Federal Reserve Bank of New York was still seeking information about the exposures created by Lehman Brothers’ more than 900,000 derivatives contracts just a month before the firm collapsed.</w:t>
      </w:r>
    </w:p>
    <w:p w:rsidR="007E56E1" w:rsidRPr="00D50235" w:rsidRDefault="007E56E1" w:rsidP="00D50235">
      <w:pPr>
        <w:spacing w:after="0" w:line="240" w:lineRule="auto"/>
        <w:ind w:firstLine="720"/>
      </w:pPr>
    </w:p>
    <w:p w:rsidR="007E56E1" w:rsidRPr="00D50235" w:rsidRDefault="007E56E1" w:rsidP="00D50235">
      <w:pPr>
        <w:spacing w:after="0" w:line="240" w:lineRule="auto"/>
        <w:ind w:firstLine="720"/>
      </w:pPr>
      <w:r w:rsidRPr="00D50235">
        <w:t xml:space="preserve">The government decided to rescue Bear Stearns, and then placed Fannie Mae and Freddie Mac into conservatorship, followed quickly by the decision to let Lehman collapse into bankruptcy, while AIG received government assistance.  This inconsistent approach stoked uncertainty and panic in the markets in the heat of the crisis. </w:t>
      </w:r>
    </w:p>
    <w:p w:rsidR="007E56E1" w:rsidRPr="00D50235" w:rsidRDefault="007E56E1" w:rsidP="00D50235">
      <w:pPr>
        <w:spacing w:after="0" w:line="240" w:lineRule="auto"/>
        <w:ind w:firstLine="720"/>
      </w:pPr>
      <w:r w:rsidRPr="00D50235">
        <w:t xml:space="preserve"> </w:t>
      </w:r>
    </w:p>
    <w:p w:rsidR="007E56E1" w:rsidRPr="00D50235" w:rsidRDefault="007E56E1" w:rsidP="00D50235">
      <w:pPr>
        <w:spacing w:after="0" w:line="240" w:lineRule="auto"/>
        <w:ind w:firstLine="720"/>
      </w:pPr>
      <w:r w:rsidRPr="00D50235">
        <w:t xml:space="preserve">  And sixth and finally, our report explains how breaches in accountability and ethics became widespread at all levels during the run-up to the crisis. As we have witnessed, the integrity of our financial markets and the public’s trust in those markets are essential to our economic well-being.  The soundness and the sustained prosperity of the financial system and our economy rely on notions of fair dealing, responsibility and transparency.  We expect businesses and individuals to pursue profits, but at the same time to produce quality products and services and to conduct themselves well.</w:t>
      </w:r>
    </w:p>
    <w:p w:rsidR="007E56E1" w:rsidRPr="00D50235" w:rsidRDefault="007E56E1" w:rsidP="00D50235">
      <w:pPr>
        <w:spacing w:after="0" w:line="240" w:lineRule="auto"/>
        <w:ind w:firstLine="720"/>
      </w:pPr>
    </w:p>
    <w:p w:rsidR="007E56E1" w:rsidRPr="00D50235" w:rsidRDefault="007E56E1" w:rsidP="00D50235">
      <w:pPr>
        <w:spacing w:after="0" w:line="240" w:lineRule="auto"/>
      </w:pPr>
      <w:r w:rsidRPr="00D50235">
        <w:tab/>
        <w:t>But after careful research, we concluded that this crisis was fueled by a systemic breakdown in accountability and ethics.  These failures were not universal, but these breaches occurred at all levels – all the way up to the board rooms of major financial companies They resulted not only in significant financial consequences, but also in a loss of confidence on the part of investors, businesses and the public.</w:t>
      </w:r>
    </w:p>
    <w:p w:rsidR="007E56E1" w:rsidRPr="00D50235" w:rsidRDefault="007E56E1" w:rsidP="00D50235">
      <w:pPr>
        <w:spacing w:after="0" w:line="240" w:lineRule="auto"/>
      </w:pPr>
    </w:p>
    <w:p w:rsidR="007E56E1" w:rsidRPr="00D50235" w:rsidRDefault="007E56E1" w:rsidP="00D50235">
      <w:pPr>
        <w:spacing w:after="0" w:line="240" w:lineRule="auto"/>
      </w:pPr>
      <w:r w:rsidRPr="00D50235">
        <w:tab/>
        <w:t>Examples of these breaches included borrowers who defaulted on their mortgages so rapidly after taking a loan that it suggested they never had the capacity or intention to pay them off.  Mortgage brokers worked with lenders to put many qualified borrowers into higher-cost loans so that these same brokers would collect bigger fees.  Lenders such as Countrywide wrote loans that borrowers could not afford.  Mortgage fraud flourished in an environment of collapsing lending standards and lax regulation.  One study showed that there were over $1 trillion of mortgage loans with proven fraud made between 2005 and 2007, resulting in losses of over $100 billion.  Firms like Goldman Sachs created and sold tens of billions of dollars of mortgage securities to investors at the same that the firm was shorting such securities. And our investigation found striking new evidence that when financial firms packaged risky mortgages and then sold them off to investors, critical information about the quality of those mortgages was not disclosed.</w:t>
      </w:r>
    </w:p>
    <w:p w:rsidR="007E56E1" w:rsidRPr="00D50235" w:rsidRDefault="007E56E1" w:rsidP="00D50235">
      <w:pPr>
        <w:spacing w:after="0" w:line="240" w:lineRule="auto"/>
      </w:pPr>
    </w:p>
    <w:p w:rsidR="007E56E1" w:rsidRPr="00D50235" w:rsidRDefault="007E56E1" w:rsidP="00D50235">
      <w:pPr>
        <w:spacing w:after="0" w:line="240" w:lineRule="auto"/>
      </w:pPr>
      <w:r w:rsidRPr="00D50235">
        <w:tab/>
        <w:t>Yet, the Commission’s conclusions must not only be viewed analytically, but also in the context of human nature and individual and societal responsibility.  It would be simplistic to pin this crisis on mortal flaws, such as greed and hubris.  Rather, it was the failure to account for human weakness that proved relevant to this disaster.</w:t>
      </w:r>
    </w:p>
    <w:p w:rsidR="007E56E1" w:rsidRPr="00D50235" w:rsidRDefault="007E56E1" w:rsidP="00D50235">
      <w:pPr>
        <w:spacing w:after="0" w:line="240" w:lineRule="auto"/>
      </w:pPr>
    </w:p>
    <w:p w:rsidR="007E56E1" w:rsidRPr="00D50235" w:rsidRDefault="007E56E1" w:rsidP="00D50235">
      <w:pPr>
        <w:spacing w:after="0" w:line="240" w:lineRule="auto"/>
      </w:pPr>
      <w:r w:rsidRPr="00D50235">
        <w:tab/>
        <w:t>Our report, through its case study investigations, describes specific firms and individuals who acted irresponsibly.  Yet, a crisis of this magnitude cannot be the work of a few bad actors – and such was not the case here.  At the same time, the breadth of this crisis does not mean, “everyone is at fault.”  In fact, many firms and individuals did not participate in the excesses we chronicle in this report.</w:t>
      </w:r>
    </w:p>
    <w:p w:rsidR="007E56E1" w:rsidRPr="00D50235" w:rsidRDefault="007E56E1" w:rsidP="00D50235">
      <w:pPr>
        <w:spacing w:after="0" w:line="240" w:lineRule="auto"/>
      </w:pPr>
    </w:p>
    <w:p w:rsidR="007E56E1" w:rsidRPr="00D50235" w:rsidRDefault="007E56E1" w:rsidP="00D50235">
      <w:pPr>
        <w:spacing w:after="0" w:line="240" w:lineRule="auto"/>
      </w:pPr>
      <w:r w:rsidRPr="00D50235">
        <w:tab/>
        <w:t xml:space="preserve">In that regard, we placed special responsibility with the public leaders charged with protecting our financial system; those entrusted to run our regulatory agencies, and the chief executives of companies whose failures drove us to crisis.  </w:t>
      </w:r>
    </w:p>
    <w:p w:rsidR="007E56E1" w:rsidRPr="00D50235" w:rsidRDefault="007E56E1" w:rsidP="00D50235">
      <w:pPr>
        <w:spacing w:after="0" w:line="240" w:lineRule="auto"/>
      </w:pPr>
    </w:p>
    <w:p w:rsidR="007E56E1" w:rsidRPr="00D50235" w:rsidRDefault="007E56E1" w:rsidP="00D50235">
      <w:pPr>
        <w:spacing w:after="0" w:line="240" w:lineRule="auto"/>
      </w:pPr>
      <w:r w:rsidRPr="00D50235">
        <w:tab/>
        <w:t>While we were not charged by law with making policy recommendations, the very purpose of our report was to take stock of what happened so we could plot a new course.  We have made it clear that our report should not be viewed as the end of our nation’s examination of this crisis. There is still much to learn, much to investigate, and much to fix for, in many respects, our financial system is still unchanged from what existed on the eve of the crisis. Indeed, there is a larger concentration of assets in fewer, bigger systemically important financial institutions than ever before. According to the New York State Comptroller, financial industry profits by the end of 2009 had reached triple the level of 2006. And, compensation levels at publicly traded Wall Street banks and securities firms hit new records in 2010.</w:t>
      </w:r>
    </w:p>
    <w:p w:rsidR="007E56E1" w:rsidRPr="00D50235" w:rsidRDefault="007E56E1" w:rsidP="00D50235">
      <w:pPr>
        <w:spacing w:after="0" w:line="240" w:lineRule="auto"/>
      </w:pPr>
    </w:p>
    <w:p w:rsidR="007E56E1" w:rsidRPr="00D50235" w:rsidRDefault="007E56E1" w:rsidP="00D50235">
      <w:pPr>
        <w:spacing w:after="0" w:line="240" w:lineRule="auto"/>
      </w:pPr>
      <w:r w:rsidRPr="00D50235">
        <w:t xml:space="preserve">         Before I conclude today, let me offer some personal observations – beyond those included in our report - about the state of financial reform and our financial markets some two months after the release of our report.</w:t>
      </w:r>
    </w:p>
    <w:p w:rsidR="007E56E1" w:rsidRPr="00D50235" w:rsidRDefault="007E56E1" w:rsidP="00D50235">
      <w:pPr>
        <w:spacing w:after="0" w:line="240" w:lineRule="auto"/>
      </w:pPr>
    </w:p>
    <w:p w:rsidR="007E56E1" w:rsidRPr="00D50235" w:rsidRDefault="007E56E1" w:rsidP="00D50235">
      <w:pPr>
        <w:spacing w:after="0" w:line="240" w:lineRule="auto"/>
      </w:pPr>
      <w:r w:rsidRPr="00D50235">
        <w:t xml:space="preserve">          In the course of our inquiry, we saw very little critical self - examination by Wall Street regarding its practices and its role in this crisis. This is in no small part due to the fact that American taxpayers rode to the rescue of the financial system and an array of individual financial firms with the commitment of trillions of dollars through some two dozen programs of government financial assistance – sparing Wall Street to a great extent from the consequences of its mistakes and the re-thinking that would normally come with those consequences. While much public attention was focused on TARP – the $700 billion Troubled Asset Relief Program – that program was in many respects the tip of the iceberg of an unprecedented government effort to prop up the collapsing financial sector.</w:t>
      </w:r>
    </w:p>
    <w:p w:rsidR="007E56E1" w:rsidRPr="00D50235" w:rsidRDefault="007E56E1" w:rsidP="00D50235">
      <w:pPr>
        <w:spacing w:after="0" w:line="240" w:lineRule="auto"/>
      </w:pPr>
    </w:p>
    <w:p w:rsidR="007E56E1" w:rsidRDefault="007E56E1" w:rsidP="00D50235">
      <w:pPr>
        <w:spacing w:after="0" w:line="240" w:lineRule="auto"/>
      </w:pPr>
      <w:r w:rsidRPr="00D50235">
        <w:t xml:space="preserve">         Most disturbingly, there seems to be almost no correlation between those who drove our country into economic crisis and those who are paying for the disaster, with very little or no consequences for those who are most responsible for the calamity that has befallen us. </w:t>
      </w:r>
    </w:p>
    <w:p w:rsidR="007E56E1" w:rsidRPr="00D50235" w:rsidRDefault="007E56E1" w:rsidP="00D50235">
      <w:pPr>
        <w:spacing w:after="0" w:line="240" w:lineRule="auto"/>
      </w:pPr>
    </w:p>
    <w:p w:rsidR="007E56E1" w:rsidRDefault="007E56E1" w:rsidP="00D50235">
      <w:pPr>
        <w:spacing w:after="0" w:line="240" w:lineRule="auto"/>
      </w:pPr>
      <w:r w:rsidRPr="00D50235">
        <w:t xml:space="preserve">         In this context, the current efforts underway by the financial industry and their political allies in our nation’s capital to roll back financial reform efforts are deeply troubling. Over the last several months, we have seen concerted efforts to turn back the clock and to stymie the implementation of the Dodd-Frank financial reform legislation that is a strong and good law which will help us avoid another crisis. The House of Representatives has attempted to cut the budget of the Securities and Exchange Commission despite the fact that the agency brings in more in fees and fines than its budget. It has also proposed dramatic cuts to the budget of the Commodities Futures Trading Commission that has the Herculean task of bringing the multi-trillion over-the-counter derivatives market into the sunlight of transparency. And, in the last few weeks, Alan Greenspan, who bears much of the responsibility for leading us down the path of financial disaster, has decried the “frenetic pace of new financial regulations” and “ the ‘anything goes’ regulatory ethos” and has argued for a return of the good old days of unfettered risk that brought our financial system to its knees. His policy direction was the wrong prescription before the crisis and it is certainly the wrong prescription now given the overwhelming evidence we have that his policies led to so much harm.</w:t>
      </w:r>
    </w:p>
    <w:p w:rsidR="007E56E1" w:rsidRPr="00D50235" w:rsidRDefault="007E56E1" w:rsidP="00D50235">
      <w:pPr>
        <w:spacing w:after="0" w:line="240" w:lineRule="auto"/>
      </w:pPr>
    </w:p>
    <w:p w:rsidR="007E56E1" w:rsidRPr="00D50235" w:rsidRDefault="007E56E1" w:rsidP="00D50235">
      <w:pPr>
        <w:spacing w:after="0" w:line="240" w:lineRule="auto"/>
      </w:pPr>
      <w:r w:rsidRPr="00D50235">
        <w:t xml:space="preserve">         These forces of reaction – backed by the monetary and political might of the financial industry – cannot be allowed to succeed. In fact, we must renew our commitment to reform if we hope to rebuild an economy of sustained strength. In that regard, let me offer three thoughts for your consideration.</w:t>
      </w:r>
    </w:p>
    <w:p w:rsidR="007E56E1" w:rsidRPr="00D50235" w:rsidRDefault="007E56E1" w:rsidP="00D50235">
      <w:pPr>
        <w:spacing w:after="0" w:line="240" w:lineRule="auto"/>
      </w:pPr>
    </w:p>
    <w:p w:rsidR="007E56E1" w:rsidRPr="00D50235" w:rsidRDefault="007E56E1" w:rsidP="00D50235">
      <w:pPr>
        <w:spacing w:after="0" w:line="240" w:lineRule="auto"/>
      </w:pPr>
      <w:r w:rsidRPr="00D50235">
        <w:t xml:space="preserve">         First, we need to accelerate of pace of reform and strengthen our resolve to ensure that needed regulatory and policy changes are made. The new law passed by Congress and signed by President Obama must be fully implemented. To do so will require regulators with sufficient resources, strong backbones, and political will – and a Congress that is making sure they are doing their jobs, not trying to stop them. It will also require constant vigilance and adaptation by all of us given the rapidly evolving nature of the financial sector. And, it will require the strongest possible cooperation between our country, the European Union, and other nations to ensure that we have a regulatory framework well suited to a globalized financial industry – one that does not permit the financial sector to leverage one country or set of countries against each other to the detriment of the larger public interest.</w:t>
      </w:r>
    </w:p>
    <w:p w:rsidR="007E56E1" w:rsidRPr="00D50235" w:rsidRDefault="007E56E1" w:rsidP="00D50235">
      <w:pPr>
        <w:spacing w:after="0" w:line="240" w:lineRule="auto"/>
      </w:pPr>
    </w:p>
    <w:p w:rsidR="007E56E1" w:rsidRPr="00D50235" w:rsidRDefault="007E56E1" w:rsidP="00D50235">
      <w:pPr>
        <w:spacing w:after="0" w:line="240" w:lineRule="auto"/>
      </w:pPr>
      <w:r w:rsidRPr="00D50235">
        <w:t xml:space="preserve">         Secondly, we need to ensure that our financial laws are strongly enforced, with fairness but without equivocation. While our Commission was not established as a prosecutorial body, the most frequent questions I am asked in the wake of my service as Chairman are “Where are the prosecutions for wrong-doing? Why has no one paid a price?” In the face of all the economic damage that has occurred, there is tremendous anger and a desire for accountability. But anger is not a policy prescription. We should not seek vengeance, but we must commit ourselves to an aggressive pursuit of justice so that it is clear that the rule of law does not exempt or favor those with money and power and so that there is firm deterrence against future wrongdoing. Given the global nature of our financial system, it is important that we actively collaborate to ensure that if financial laws have been broken, violators - including those whose activities cross national boundaries - are brought to justice. </w:t>
      </w:r>
    </w:p>
    <w:p w:rsidR="007E56E1" w:rsidRPr="00D50235" w:rsidRDefault="007E56E1" w:rsidP="00D50235">
      <w:pPr>
        <w:spacing w:after="0" w:line="240" w:lineRule="auto"/>
      </w:pPr>
    </w:p>
    <w:p w:rsidR="007E56E1" w:rsidRPr="00D50235" w:rsidRDefault="007E56E1" w:rsidP="00D50235">
      <w:pPr>
        <w:spacing w:after="0" w:line="240" w:lineRule="auto"/>
      </w:pPr>
      <w:r w:rsidRPr="00D50235">
        <w:t xml:space="preserve">         Finally, and perhaps most importantly, we must commit ourselves to building a more sustainable economy in which the financial sector contributes to our long-term growth by more effectively deploying capital to build jobs, enterprise and broadly shared prosperity. This must be accompanied by a renewed sense of corporate responsibility characterized by a stronger ethical and moral compass. The greatest tragedy of the past decade is that we squandered so much capital on creating trillions of dollars of defective mortgage securities rather than focusing on investments – in infrastructure, in technology, in clean energy - that could increase our productivity and our wealth and strengthen our society.  In the years before the crisis our economy became one that was more about money making money than money creating value. And even where laws were not broken, standards of conduct deteriorated in ways that weakened the very foundations of economic progress. In the United States, the share of corporate profits that came from the financial sector rose from 15% in 1980 to over 30% by the early 2000s. From 1978 to 2007, the amount of debt held by the U.S. financial sector soared from $3 trillion to $36 trillion, doubling as a share of our gross domestic product. In many respects, we became a country that valued big bets rather than a country that bet on value. The time has come to re-focus our economy – in concert with others - so that the financial sector is not the master but the servant of our economic progress.</w:t>
      </w:r>
    </w:p>
    <w:p w:rsidR="007E56E1" w:rsidRPr="00D50235" w:rsidRDefault="007E56E1" w:rsidP="00D50235">
      <w:pPr>
        <w:spacing w:after="0" w:line="240" w:lineRule="auto"/>
      </w:pPr>
    </w:p>
    <w:p w:rsidR="007E56E1" w:rsidRPr="00D50235" w:rsidRDefault="007E56E1" w:rsidP="00D50235">
      <w:pPr>
        <w:spacing w:after="0" w:line="240" w:lineRule="auto"/>
      </w:pPr>
      <w:r w:rsidRPr="00D50235">
        <w:t xml:space="preserve">       In closing, let me observe that the story of the financial and economic crisis that has befallen our nations is not yet finished. Collectively, we will have the chance to write the final chapter. It now falls to us to make different choices if we want different results.</w:t>
      </w:r>
    </w:p>
    <w:p w:rsidR="007E56E1" w:rsidRPr="00D50235" w:rsidRDefault="007E56E1" w:rsidP="00D50235">
      <w:pPr>
        <w:spacing w:after="0" w:line="240" w:lineRule="auto"/>
      </w:pPr>
    </w:p>
    <w:p w:rsidR="007E56E1" w:rsidRPr="00D50235" w:rsidRDefault="007E56E1" w:rsidP="00D50235">
      <w:pPr>
        <w:spacing w:after="0" w:line="240" w:lineRule="auto"/>
      </w:pPr>
      <w:r w:rsidRPr="00D50235">
        <w:t xml:space="preserve">       Thank you.</w:t>
      </w:r>
    </w:p>
    <w:sectPr w:rsidR="007E56E1" w:rsidRPr="00D50235" w:rsidSect="00642121">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56E1" w:rsidRDefault="007E56E1" w:rsidP="00D87DF4">
      <w:pPr>
        <w:spacing w:after="0" w:line="240" w:lineRule="auto"/>
      </w:pPr>
      <w:r>
        <w:separator/>
      </w:r>
    </w:p>
  </w:endnote>
  <w:endnote w:type="continuationSeparator" w:id="0">
    <w:p w:rsidR="007E56E1" w:rsidRDefault="007E56E1" w:rsidP="00D87D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6E1" w:rsidRDefault="007E56E1">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9</w:t>
    </w:r>
    <w:r>
      <w:rPr>
        <w:b/>
        <w:bCs/>
      </w:rPr>
      <w:fldChar w:fldCharType="end"/>
    </w:r>
  </w:p>
  <w:p w:rsidR="007E56E1" w:rsidRDefault="007E56E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56E1" w:rsidRDefault="007E56E1" w:rsidP="00D87DF4">
      <w:pPr>
        <w:spacing w:after="0" w:line="240" w:lineRule="auto"/>
      </w:pPr>
      <w:r>
        <w:separator/>
      </w:r>
    </w:p>
  </w:footnote>
  <w:footnote w:type="continuationSeparator" w:id="0">
    <w:p w:rsidR="007E56E1" w:rsidRDefault="007E56E1" w:rsidP="00D87D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02706"/>
    <w:multiLevelType w:val="hybridMultilevel"/>
    <w:tmpl w:val="717AEBA6"/>
    <w:lvl w:ilvl="0" w:tplc="6DE2EBF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D620EA"/>
    <w:multiLevelType w:val="hybridMultilevel"/>
    <w:tmpl w:val="C224987E"/>
    <w:lvl w:ilvl="0" w:tplc="98F46FDC">
      <w:numFmt w:val="bullet"/>
      <w:lvlText w:val="-"/>
      <w:lvlJc w:val="left"/>
      <w:pPr>
        <w:ind w:left="1560" w:hanging="84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98F7FA8"/>
    <w:multiLevelType w:val="hybridMultilevel"/>
    <w:tmpl w:val="5C2EE4BA"/>
    <w:lvl w:ilvl="0" w:tplc="6DE2EBF8">
      <w:numFmt w:val="bullet"/>
      <w:lvlText w:val="-"/>
      <w:lvlJc w:val="left"/>
      <w:pPr>
        <w:ind w:left="1560" w:hanging="84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D534FC7"/>
    <w:multiLevelType w:val="hybridMultilevel"/>
    <w:tmpl w:val="7928665C"/>
    <w:lvl w:ilvl="0" w:tplc="6DE2EBF8">
      <w:numFmt w:val="bullet"/>
      <w:lvlText w:val="-"/>
      <w:lvlJc w:val="left"/>
      <w:pPr>
        <w:ind w:left="180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E821EA1"/>
    <w:multiLevelType w:val="hybridMultilevel"/>
    <w:tmpl w:val="3E6630DE"/>
    <w:lvl w:ilvl="0" w:tplc="6DE2EBF8">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9035A39"/>
    <w:multiLevelType w:val="hybridMultilevel"/>
    <w:tmpl w:val="11A2B9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E30AB"/>
    <w:rsid w:val="00003157"/>
    <w:rsid w:val="00007DBD"/>
    <w:rsid w:val="00010534"/>
    <w:rsid w:val="000162AF"/>
    <w:rsid w:val="000508CF"/>
    <w:rsid w:val="00052C2D"/>
    <w:rsid w:val="000F33E4"/>
    <w:rsid w:val="000F38F5"/>
    <w:rsid w:val="000F56DC"/>
    <w:rsid w:val="000F724E"/>
    <w:rsid w:val="00101270"/>
    <w:rsid w:val="00115944"/>
    <w:rsid w:val="00126E18"/>
    <w:rsid w:val="00145B6C"/>
    <w:rsid w:val="001522EE"/>
    <w:rsid w:val="001601B2"/>
    <w:rsid w:val="00164F0B"/>
    <w:rsid w:val="00172998"/>
    <w:rsid w:val="001739A5"/>
    <w:rsid w:val="00182D62"/>
    <w:rsid w:val="001A138B"/>
    <w:rsid w:val="001A3E31"/>
    <w:rsid w:val="001A65F3"/>
    <w:rsid w:val="001B14CD"/>
    <w:rsid w:val="001B71FA"/>
    <w:rsid w:val="001C548B"/>
    <w:rsid w:val="001D4B32"/>
    <w:rsid w:val="001E1879"/>
    <w:rsid w:val="00222D32"/>
    <w:rsid w:val="002258F6"/>
    <w:rsid w:val="00226AC7"/>
    <w:rsid w:val="0023787C"/>
    <w:rsid w:val="00240EC5"/>
    <w:rsid w:val="002428F9"/>
    <w:rsid w:val="00250094"/>
    <w:rsid w:val="002548D8"/>
    <w:rsid w:val="002554D6"/>
    <w:rsid w:val="00265ECC"/>
    <w:rsid w:val="00267A9E"/>
    <w:rsid w:val="00271D47"/>
    <w:rsid w:val="002A18AE"/>
    <w:rsid w:val="002C4AFD"/>
    <w:rsid w:val="002E2266"/>
    <w:rsid w:val="002E666C"/>
    <w:rsid w:val="002E6BDD"/>
    <w:rsid w:val="002F56CD"/>
    <w:rsid w:val="00320F30"/>
    <w:rsid w:val="0032221A"/>
    <w:rsid w:val="00331C00"/>
    <w:rsid w:val="00355C05"/>
    <w:rsid w:val="00357E51"/>
    <w:rsid w:val="00361D31"/>
    <w:rsid w:val="003736BB"/>
    <w:rsid w:val="00381083"/>
    <w:rsid w:val="003868D4"/>
    <w:rsid w:val="003873CC"/>
    <w:rsid w:val="00396D58"/>
    <w:rsid w:val="003B1019"/>
    <w:rsid w:val="003B3A3C"/>
    <w:rsid w:val="003E0270"/>
    <w:rsid w:val="00414C85"/>
    <w:rsid w:val="004211C8"/>
    <w:rsid w:val="004215CA"/>
    <w:rsid w:val="00421EA0"/>
    <w:rsid w:val="00424221"/>
    <w:rsid w:val="00424517"/>
    <w:rsid w:val="00441C92"/>
    <w:rsid w:val="00482D53"/>
    <w:rsid w:val="00486FE8"/>
    <w:rsid w:val="004A13E4"/>
    <w:rsid w:val="004D343B"/>
    <w:rsid w:val="004E4795"/>
    <w:rsid w:val="004F0CF8"/>
    <w:rsid w:val="004F69F7"/>
    <w:rsid w:val="005140D7"/>
    <w:rsid w:val="005216A4"/>
    <w:rsid w:val="00522793"/>
    <w:rsid w:val="00534FF8"/>
    <w:rsid w:val="005516E9"/>
    <w:rsid w:val="0055782D"/>
    <w:rsid w:val="00571913"/>
    <w:rsid w:val="00574F8C"/>
    <w:rsid w:val="00580219"/>
    <w:rsid w:val="005979B7"/>
    <w:rsid w:val="005A04E2"/>
    <w:rsid w:val="005A6816"/>
    <w:rsid w:val="005B51F8"/>
    <w:rsid w:val="005C2895"/>
    <w:rsid w:val="005D7D98"/>
    <w:rsid w:val="005E149B"/>
    <w:rsid w:val="005E3C51"/>
    <w:rsid w:val="005E522D"/>
    <w:rsid w:val="005F595B"/>
    <w:rsid w:val="005F644A"/>
    <w:rsid w:val="006112C9"/>
    <w:rsid w:val="00611A1C"/>
    <w:rsid w:val="00616B41"/>
    <w:rsid w:val="006224CF"/>
    <w:rsid w:val="0064196D"/>
    <w:rsid w:val="00642121"/>
    <w:rsid w:val="00647822"/>
    <w:rsid w:val="006612E2"/>
    <w:rsid w:val="00674CA8"/>
    <w:rsid w:val="0068137E"/>
    <w:rsid w:val="006926C6"/>
    <w:rsid w:val="006A4E8A"/>
    <w:rsid w:val="006B0A93"/>
    <w:rsid w:val="006C4022"/>
    <w:rsid w:val="006C7CCA"/>
    <w:rsid w:val="006D0D99"/>
    <w:rsid w:val="006F6869"/>
    <w:rsid w:val="007030F8"/>
    <w:rsid w:val="00725C4E"/>
    <w:rsid w:val="00730421"/>
    <w:rsid w:val="00733962"/>
    <w:rsid w:val="0073619F"/>
    <w:rsid w:val="0073709A"/>
    <w:rsid w:val="00737DCE"/>
    <w:rsid w:val="00747155"/>
    <w:rsid w:val="00754CCF"/>
    <w:rsid w:val="00777374"/>
    <w:rsid w:val="007800F0"/>
    <w:rsid w:val="0078089F"/>
    <w:rsid w:val="00781A3A"/>
    <w:rsid w:val="007821A7"/>
    <w:rsid w:val="00783FE9"/>
    <w:rsid w:val="00787A48"/>
    <w:rsid w:val="007A4122"/>
    <w:rsid w:val="007A6E53"/>
    <w:rsid w:val="007C7BFB"/>
    <w:rsid w:val="007D1B91"/>
    <w:rsid w:val="007D741B"/>
    <w:rsid w:val="007E18D4"/>
    <w:rsid w:val="007E1DE3"/>
    <w:rsid w:val="007E56E1"/>
    <w:rsid w:val="007E6C11"/>
    <w:rsid w:val="007E7A60"/>
    <w:rsid w:val="007F67A1"/>
    <w:rsid w:val="00807139"/>
    <w:rsid w:val="00811EC0"/>
    <w:rsid w:val="008201C9"/>
    <w:rsid w:val="00823641"/>
    <w:rsid w:val="008315F6"/>
    <w:rsid w:val="00862C42"/>
    <w:rsid w:val="008738AF"/>
    <w:rsid w:val="00877DCF"/>
    <w:rsid w:val="00890005"/>
    <w:rsid w:val="00896E94"/>
    <w:rsid w:val="008E4ADC"/>
    <w:rsid w:val="008F02E3"/>
    <w:rsid w:val="008F5335"/>
    <w:rsid w:val="00910E0B"/>
    <w:rsid w:val="009159F8"/>
    <w:rsid w:val="009162E4"/>
    <w:rsid w:val="0092403A"/>
    <w:rsid w:val="0094400B"/>
    <w:rsid w:val="0094509A"/>
    <w:rsid w:val="00945CE5"/>
    <w:rsid w:val="009673A6"/>
    <w:rsid w:val="0097622C"/>
    <w:rsid w:val="00976350"/>
    <w:rsid w:val="009A31C8"/>
    <w:rsid w:val="009C0304"/>
    <w:rsid w:val="009C2B3F"/>
    <w:rsid w:val="009E61D7"/>
    <w:rsid w:val="009F01F7"/>
    <w:rsid w:val="00A03FEF"/>
    <w:rsid w:val="00A26D35"/>
    <w:rsid w:val="00A309BD"/>
    <w:rsid w:val="00A31D5F"/>
    <w:rsid w:val="00A42C74"/>
    <w:rsid w:val="00A433B8"/>
    <w:rsid w:val="00A57380"/>
    <w:rsid w:val="00A60E01"/>
    <w:rsid w:val="00A61854"/>
    <w:rsid w:val="00A62AFC"/>
    <w:rsid w:val="00A70933"/>
    <w:rsid w:val="00A740B6"/>
    <w:rsid w:val="00A760B5"/>
    <w:rsid w:val="00A764C4"/>
    <w:rsid w:val="00A7704A"/>
    <w:rsid w:val="00A96291"/>
    <w:rsid w:val="00AC7085"/>
    <w:rsid w:val="00AF3D16"/>
    <w:rsid w:val="00B010AD"/>
    <w:rsid w:val="00B074CF"/>
    <w:rsid w:val="00B149D4"/>
    <w:rsid w:val="00B34B28"/>
    <w:rsid w:val="00B5228A"/>
    <w:rsid w:val="00B53B26"/>
    <w:rsid w:val="00B6461E"/>
    <w:rsid w:val="00B8232F"/>
    <w:rsid w:val="00B959A3"/>
    <w:rsid w:val="00B9607A"/>
    <w:rsid w:val="00BA18E9"/>
    <w:rsid w:val="00BA4E0E"/>
    <w:rsid w:val="00BC32A2"/>
    <w:rsid w:val="00BC5053"/>
    <w:rsid w:val="00BC6AD9"/>
    <w:rsid w:val="00BD6AFB"/>
    <w:rsid w:val="00BD74E2"/>
    <w:rsid w:val="00BF50B1"/>
    <w:rsid w:val="00BF65EF"/>
    <w:rsid w:val="00BF7A3D"/>
    <w:rsid w:val="00C0267A"/>
    <w:rsid w:val="00C30FD6"/>
    <w:rsid w:val="00C52F02"/>
    <w:rsid w:val="00C77356"/>
    <w:rsid w:val="00C82370"/>
    <w:rsid w:val="00CA046E"/>
    <w:rsid w:val="00CA2816"/>
    <w:rsid w:val="00CB4E3F"/>
    <w:rsid w:val="00CC7DDB"/>
    <w:rsid w:val="00CD7DC5"/>
    <w:rsid w:val="00CE057E"/>
    <w:rsid w:val="00CE7A02"/>
    <w:rsid w:val="00CF3CC7"/>
    <w:rsid w:val="00D04A58"/>
    <w:rsid w:val="00D32587"/>
    <w:rsid w:val="00D42DDA"/>
    <w:rsid w:val="00D50235"/>
    <w:rsid w:val="00D616B4"/>
    <w:rsid w:val="00D63AC4"/>
    <w:rsid w:val="00D82C79"/>
    <w:rsid w:val="00D87DF4"/>
    <w:rsid w:val="00D92819"/>
    <w:rsid w:val="00D93EAB"/>
    <w:rsid w:val="00DA7697"/>
    <w:rsid w:val="00DF02FC"/>
    <w:rsid w:val="00E13D63"/>
    <w:rsid w:val="00E15651"/>
    <w:rsid w:val="00E3425D"/>
    <w:rsid w:val="00E44547"/>
    <w:rsid w:val="00E55AF9"/>
    <w:rsid w:val="00E5627B"/>
    <w:rsid w:val="00E73B08"/>
    <w:rsid w:val="00E84162"/>
    <w:rsid w:val="00E96155"/>
    <w:rsid w:val="00EA39FD"/>
    <w:rsid w:val="00EA4878"/>
    <w:rsid w:val="00EB043D"/>
    <w:rsid w:val="00ED5DF0"/>
    <w:rsid w:val="00ED72CC"/>
    <w:rsid w:val="00EF44A5"/>
    <w:rsid w:val="00EF5DFB"/>
    <w:rsid w:val="00F0270F"/>
    <w:rsid w:val="00F1378C"/>
    <w:rsid w:val="00F23B44"/>
    <w:rsid w:val="00F30922"/>
    <w:rsid w:val="00F477E9"/>
    <w:rsid w:val="00F51714"/>
    <w:rsid w:val="00F554FF"/>
    <w:rsid w:val="00F55C1D"/>
    <w:rsid w:val="00F722A3"/>
    <w:rsid w:val="00F85FF5"/>
    <w:rsid w:val="00F8688D"/>
    <w:rsid w:val="00F913B8"/>
    <w:rsid w:val="00FC6C13"/>
    <w:rsid w:val="00FC7F78"/>
    <w:rsid w:val="00FD7A2C"/>
    <w:rsid w:val="00FE1F1D"/>
    <w:rsid w:val="00FE30AB"/>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0AB"/>
    <w:pPr>
      <w:spacing w:after="200" w:line="276" w:lineRule="auto"/>
    </w:pPr>
    <w:rPr>
      <w:rFonts w:ascii="Times New Roman" w:hAnsi="Times New Roman"/>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E30A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FE30AB"/>
    <w:rPr>
      <w:rFonts w:ascii="Times New Roman" w:hAnsi="Times New Roman" w:cs="Times New Roman"/>
      <w:sz w:val="24"/>
      <w:szCs w:val="24"/>
    </w:rPr>
  </w:style>
  <w:style w:type="paragraph" w:styleId="Header">
    <w:name w:val="header"/>
    <w:basedOn w:val="Normal"/>
    <w:link w:val="HeaderChar"/>
    <w:uiPriority w:val="99"/>
    <w:rsid w:val="00D87DF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D87DF4"/>
    <w:rPr>
      <w:rFonts w:ascii="Times New Roman" w:hAnsi="Times New Roman" w:cs="Times New Roman"/>
      <w:sz w:val="24"/>
      <w:szCs w:val="24"/>
    </w:rPr>
  </w:style>
  <w:style w:type="paragraph" w:styleId="BalloonText">
    <w:name w:val="Balloon Text"/>
    <w:basedOn w:val="Normal"/>
    <w:link w:val="BalloonTextChar"/>
    <w:uiPriority w:val="99"/>
    <w:semiHidden/>
    <w:rsid w:val="00BA18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A18E9"/>
    <w:rPr>
      <w:rFonts w:ascii="Tahoma" w:hAnsi="Tahoma" w:cs="Tahoma"/>
      <w:sz w:val="16"/>
      <w:szCs w:val="16"/>
    </w:rPr>
  </w:style>
  <w:style w:type="paragraph" w:styleId="ListParagraph">
    <w:name w:val="List Paragraph"/>
    <w:basedOn w:val="Normal"/>
    <w:uiPriority w:val="99"/>
    <w:qFormat/>
    <w:rsid w:val="00E44547"/>
    <w:pPr>
      <w:ind w:left="720"/>
    </w:pPr>
  </w:style>
  <w:style w:type="character" w:styleId="CommentReference">
    <w:name w:val="annotation reference"/>
    <w:basedOn w:val="DefaultParagraphFont"/>
    <w:uiPriority w:val="99"/>
    <w:semiHidden/>
    <w:rsid w:val="00754CCF"/>
    <w:rPr>
      <w:rFonts w:cs="Times New Roman"/>
      <w:sz w:val="16"/>
      <w:szCs w:val="16"/>
    </w:rPr>
  </w:style>
  <w:style w:type="paragraph" w:styleId="CommentText">
    <w:name w:val="annotation text"/>
    <w:basedOn w:val="Normal"/>
    <w:link w:val="CommentTextChar"/>
    <w:uiPriority w:val="99"/>
    <w:semiHidden/>
    <w:rsid w:val="00754CCF"/>
    <w:pPr>
      <w:spacing w:line="240" w:lineRule="auto"/>
    </w:pPr>
    <w:rPr>
      <w:sz w:val="20"/>
      <w:szCs w:val="20"/>
    </w:rPr>
  </w:style>
  <w:style w:type="character" w:customStyle="1" w:styleId="CommentTextChar">
    <w:name w:val="Comment Text Char"/>
    <w:basedOn w:val="DefaultParagraphFont"/>
    <w:link w:val="CommentText"/>
    <w:uiPriority w:val="99"/>
    <w:semiHidden/>
    <w:locked/>
    <w:rsid w:val="00754CC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754CCF"/>
    <w:rPr>
      <w:b/>
      <w:bCs/>
    </w:rPr>
  </w:style>
  <w:style w:type="character" w:customStyle="1" w:styleId="CommentSubjectChar">
    <w:name w:val="Comment Subject Char"/>
    <w:basedOn w:val="CommentTextChar"/>
    <w:link w:val="CommentSubject"/>
    <w:uiPriority w:val="99"/>
    <w:semiHidden/>
    <w:locked/>
    <w:rsid w:val="00754CCF"/>
    <w:rPr>
      <w:b/>
      <w:b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4836</Words>
  <Characters>25055</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Crisis Inquiry Commission</dc:title>
  <dc:subject/>
  <dc:creator>asimendinger</dc:creator>
  <cp:keywords/>
  <dc:description/>
  <cp:lastModifiedBy>bguilherme</cp:lastModifiedBy>
  <cp:revision>4</cp:revision>
  <cp:lastPrinted>2011-04-11T07:17:00Z</cp:lastPrinted>
  <dcterms:created xsi:type="dcterms:W3CDTF">2011-04-11T00:55:00Z</dcterms:created>
  <dcterms:modified xsi:type="dcterms:W3CDTF">2011-04-11T07:17:00Z</dcterms:modified>
</cp:coreProperties>
</file>