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CC7" w:rsidRPr="007845DC" w:rsidRDefault="005D2196" w:rsidP="00BE27B1">
      <w:pPr>
        <w:spacing w:afterLines="40" w:line="312" w:lineRule="auto"/>
        <w:ind w:left="-540" w:right="-360"/>
        <w:rPr>
          <w:rFonts w:ascii="Tahoma" w:hAnsi="Tahoma" w:cs="Tahoma"/>
          <w:b/>
          <w:i/>
          <w:sz w:val="20"/>
          <w:szCs w:val="20"/>
          <w:lang w:val="el-GR"/>
        </w:rPr>
      </w:pPr>
      <w:r w:rsidRPr="007845DC">
        <w:rPr>
          <w:rFonts w:ascii="Tahoma" w:hAnsi="Tahoma" w:cs="Tahoma"/>
          <w:noProof/>
          <w:sz w:val="20"/>
          <w:szCs w:val="20"/>
          <w:lang w:val="el-GR" w:eastAsia="el-GR"/>
        </w:rPr>
        <w:drawing>
          <wp:anchor distT="0" distB="0" distL="114300" distR="114300" simplePos="0" relativeHeight="251657728" behindDoc="1" locked="0" layoutInCell="1" allowOverlap="1">
            <wp:simplePos x="0" y="0"/>
            <wp:positionH relativeFrom="column">
              <wp:posOffset>4419600</wp:posOffset>
            </wp:positionH>
            <wp:positionV relativeFrom="paragraph">
              <wp:posOffset>40005</wp:posOffset>
            </wp:positionV>
            <wp:extent cx="1685925" cy="753745"/>
            <wp:effectExtent l="19050" t="0" r="9525" b="0"/>
            <wp:wrapTight wrapText="bothSides">
              <wp:wrapPolygon edited="0">
                <wp:start x="-244" y="0"/>
                <wp:lineTo x="-244" y="21291"/>
                <wp:lineTo x="21722" y="21291"/>
                <wp:lineTo x="21722" y="0"/>
                <wp:lineTo x="-244" y="0"/>
              </wp:wrapPolygon>
            </wp:wrapTight>
            <wp:docPr id="2" name="Picture 2" descr="ee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ene logo"/>
                    <pic:cNvPicPr>
                      <a:picLocks noChangeAspect="1" noChangeArrowheads="1"/>
                    </pic:cNvPicPr>
                  </pic:nvPicPr>
                  <pic:blipFill>
                    <a:blip r:embed="rId7" cstate="print"/>
                    <a:srcRect/>
                    <a:stretch>
                      <a:fillRect/>
                    </a:stretch>
                  </pic:blipFill>
                  <pic:spPr bwMode="auto">
                    <a:xfrm>
                      <a:off x="0" y="0"/>
                      <a:ext cx="1685925" cy="753745"/>
                    </a:xfrm>
                    <a:prstGeom prst="rect">
                      <a:avLst/>
                    </a:prstGeom>
                    <a:noFill/>
                    <a:ln w="9525">
                      <a:noFill/>
                      <a:miter lim="800000"/>
                      <a:headEnd/>
                      <a:tailEnd/>
                    </a:ln>
                  </pic:spPr>
                </pic:pic>
              </a:graphicData>
            </a:graphic>
          </wp:anchor>
        </w:drawing>
      </w:r>
    </w:p>
    <w:p w:rsidR="005C5911" w:rsidRPr="007845DC" w:rsidRDefault="005C5911" w:rsidP="00BE27B1">
      <w:pPr>
        <w:spacing w:afterLines="40" w:line="312" w:lineRule="auto"/>
        <w:ind w:left="-540" w:right="-360"/>
        <w:rPr>
          <w:rFonts w:ascii="Tahoma" w:hAnsi="Tahoma" w:cs="Tahoma"/>
          <w:b/>
          <w:i/>
          <w:sz w:val="20"/>
          <w:szCs w:val="20"/>
          <w:lang w:val="el-GR"/>
        </w:rPr>
      </w:pPr>
    </w:p>
    <w:p w:rsidR="005C5911" w:rsidRPr="007845DC" w:rsidRDefault="005C5911" w:rsidP="00BE27B1">
      <w:pPr>
        <w:spacing w:afterLines="40" w:line="312" w:lineRule="auto"/>
        <w:ind w:left="-540" w:right="-360"/>
        <w:rPr>
          <w:rFonts w:ascii="Tahoma" w:hAnsi="Tahoma" w:cs="Tahoma"/>
          <w:b/>
          <w:i/>
          <w:sz w:val="20"/>
          <w:szCs w:val="20"/>
          <w:lang w:val="el-GR"/>
        </w:rPr>
      </w:pPr>
    </w:p>
    <w:p w:rsidR="00A40DAF" w:rsidRPr="007845DC" w:rsidRDefault="00A40DAF" w:rsidP="00BE27B1">
      <w:pPr>
        <w:spacing w:afterLines="40" w:line="312" w:lineRule="auto"/>
        <w:ind w:left="-284" w:right="-574"/>
        <w:rPr>
          <w:rFonts w:ascii="Tahoma" w:hAnsi="Tahoma" w:cs="Tahoma"/>
          <w:b/>
          <w:i/>
          <w:sz w:val="20"/>
          <w:szCs w:val="20"/>
          <w:lang w:val="el-GR"/>
        </w:rPr>
      </w:pPr>
    </w:p>
    <w:p w:rsidR="002E4013" w:rsidRPr="007845DC" w:rsidRDefault="002E4013" w:rsidP="00BE27B1">
      <w:pPr>
        <w:spacing w:afterLines="40" w:line="312" w:lineRule="auto"/>
        <w:ind w:left="709"/>
        <w:jc w:val="center"/>
        <w:rPr>
          <w:rFonts w:ascii="Tahoma" w:hAnsi="Tahoma" w:cs="Tahoma"/>
          <w:b/>
          <w:smallCaps/>
          <w:sz w:val="20"/>
          <w:szCs w:val="20"/>
          <w:u w:val="single"/>
          <w:lang w:val="el-GR" w:eastAsia="el-GR"/>
        </w:rPr>
      </w:pPr>
      <w:r w:rsidRPr="007845DC">
        <w:rPr>
          <w:rFonts w:ascii="Tahoma" w:hAnsi="Tahoma" w:cs="Tahoma"/>
          <w:b/>
          <w:smallCaps/>
          <w:sz w:val="20"/>
          <w:szCs w:val="20"/>
          <w:u w:val="single"/>
          <w:lang w:val="el-GR" w:eastAsia="el-GR"/>
        </w:rPr>
        <w:t>Θεσεις Ελληνικής</w:t>
      </w:r>
      <w:r w:rsidR="00D51311" w:rsidRPr="007845DC">
        <w:rPr>
          <w:rFonts w:ascii="Tahoma" w:hAnsi="Tahoma" w:cs="Tahoma"/>
          <w:b/>
          <w:smallCaps/>
          <w:sz w:val="20"/>
          <w:szCs w:val="20"/>
          <w:u w:val="single"/>
          <w:lang w:val="el-GR" w:eastAsia="el-GR"/>
        </w:rPr>
        <w:t xml:space="preserve"> Ενωσης Επιχειρηματιών</w:t>
      </w:r>
      <w:r w:rsidR="005E5BBF" w:rsidRPr="007845DC">
        <w:rPr>
          <w:rFonts w:ascii="Tahoma" w:hAnsi="Tahoma" w:cs="Tahoma"/>
          <w:b/>
          <w:smallCaps/>
          <w:sz w:val="20"/>
          <w:szCs w:val="20"/>
          <w:u w:val="single"/>
          <w:lang w:val="el-GR" w:eastAsia="el-GR"/>
        </w:rPr>
        <w:t xml:space="preserve"> για την Οικονομια</w:t>
      </w:r>
    </w:p>
    <w:p w:rsidR="005E5BBF" w:rsidRPr="007845DC" w:rsidRDefault="00765934" w:rsidP="00BE27B1">
      <w:pPr>
        <w:spacing w:afterLines="40" w:line="312" w:lineRule="auto"/>
        <w:ind w:left="709"/>
        <w:jc w:val="right"/>
        <w:rPr>
          <w:rFonts w:ascii="Tahoma" w:hAnsi="Tahoma" w:cs="Tahoma"/>
          <w:sz w:val="20"/>
          <w:szCs w:val="20"/>
          <w:lang w:val="el-GR"/>
        </w:rPr>
      </w:pPr>
      <w:r w:rsidRPr="007845DC">
        <w:rPr>
          <w:rFonts w:ascii="Tahoma" w:hAnsi="Tahoma" w:cs="Tahoma"/>
          <w:b/>
          <w:sz w:val="20"/>
          <w:szCs w:val="20"/>
          <w:lang w:val="el-GR" w:eastAsia="el-GR"/>
        </w:rPr>
        <w:br/>
      </w:r>
      <w:r w:rsidR="008D651F" w:rsidRPr="004341DB">
        <w:rPr>
          <w:rFonts w:ascii="Tahoma" w:hAnsi="Tahoma" w:cs="Tahoma"/>
          <w:b/>
          <w:sz w:val="20"/>
          <w:szCs w:val="20"/>
          <w:lang w:val="el-GR" w:eastAsia="el-GR"/>
        </w:rPr>
        <w:t xml:space="preserve"> </w:t>
      </w:r>
      <w:r w:rsidR="00BB740F" w:rsidRPr="007845DC">
        <w:rPr>
          <w:rFonts w:ascii="Tahoma" w:hAnsi="Tahoma" w:cs="Tahoma"/>
          <w:b/>
          <w:sz w:val="20"/>
          <w:szCs w:val="20"/>
          <w:lang w:val="el-GR" w:eastAsia="el-GR"/>
        </w:rPr>
        <w:t>ΑΠΡΙΛΙΟΣ</w:t>
      </w:r>
      <w:r w:rsidR="008D651F" w:rsidRPr="007845DC">
        <w:rPr>
          <w:rFonts w:ascii="Tahoma" w:hAnsi="Tahoma" w:cs="Tahoma"/>
          <w:b/>
          <w:sz w:val="20"/>
          <w:szCs w:val="20"/>
          <w:lang w:val="el-GR" w:eastAsia="el-GR"/>
        </w:rPr>
        <w:t xml:space="preserve"> </w:t>
      </w:r>
      <w:r w:rsidR="005E5BBF" w:rsidRPr="007845DC">
        <w:rPr>
          <w:rFonts w:ascii="Tahoma" w:hAnsi="Tahoma" w:cs="Tahoma"/>
          <w:b/>
          <w:sz w:val="20"/>
          <w:szCs w:val="20"/>
          <w:lang w:val="el-GR" w:eastAsia="el-GR"/>
        </w:rPr>
        <w:t>2013</w:t>
      </w:r>
      <w:r w:rsidRPr="007845DC">
        <w:rPr>
          <w:rFonts w:ascii="Tahoma" w:hAnsi="Tahoma" w:cs="Tahoma"/>
          <w:b/>
          <w:sz w:val="20"/>
          <w:szCs w:val="20"/>
          <w:lang w:val="el-GR" w:eastAsia="el-GR"/>
        </w:rPr>
        <w:br/>
      </w:r>
    </w:p>
    <w:p w:rsidR="005E5BBF" w:rsidRPr="007845DC" w:rsidRDefault="005E5BBF"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rPr>
        <w:t>Η Ελλάδα</w:t>
      </w:r>
      <w:r w:rsidR="00BE7BC9" w:rsidRPr="007845DC">
        <w:rPr>
          <w:rFonts w:ascii="Tahoma" w:hAnsi="Tahoma" w:cs="Tahoma"/>
          <w:sz w:val="20"/>
          <w:szCs w:val="20"/>
          <w:lang w:val="el-GR"/>
        </w:rPr>
        <w:t>, μέσω της οικονομικής πολιτικής,</w:t>
      </w:r>
      <w:r w:rsidRPr="007845DC">
        <w:rPr>
          <w:rFonts w:ascii="Tahoma" w:hAnsi="Tahoma" w:cs="Tahoma"/>
          <w:sz w:val="20"/>
          <w:szCs w:val="20"/>
          <w:lang w:val="el-GR"/>
        </w:rPr>
        <w:t xml:space="preserve"> προσπαθεί να επιτύχει δύο στόχους: </w:t>
      </w:r>
    </w:p>
    <w:p w:rsidR="005E5BBF" w:rsidRPr="007845DC" w:rsidRDefault="005E5BBF" w:rsidP="00BE27B1">
      <w:pPr>
        <w:spacing w:afterLines="40" w:line="312" w:lineRule="auto"/>
        <w:ind w:left="709"/>
        <w:jc w:val="both"/>
        <w:rPr>
          <w:rFonts w:ascii="Tahoma" w:hAnsi="Tahoma" w:cs="Tahoma"/>
          <w:sz w:val="20"/>
          <w:szCs w:val="20"/>
          <w:lang w:val="el-GR"/>
        </w:rPr>
      </w:pPr>
    </w:p>
    <w:p w:rsidR="007E71A4" w:rsidRPr="007845DC" w:rsidRDefault="005E5BBF"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rPr>
        <w:t>Α. Δημοσιονομική προσαρμογή, με μείωση των ελλειμμάτων και τιθάσευση του χρέους</w:t>
      </w:r>
      <w:r w:rsidR="00F43A7D" w:rsidRPr="007845DC">
        <w:rPr>
          <w:rFonts w:ascii="Tahoma" w:hAnsi="Tahoma" w:cs="Tahoma"/>
          <w:sz w:val="20"/>
          <w:szCs w:val="20"/>
          <w:lang w:val="el-GR"/>
        </w:rPr>
        <w:t>.</w:t>
      </w:r>
    </w:p>
    <w:p w:rsidR="005E5BBF" w:rsidRPr="007845DC" w:rsidRDefault="005E5BBF" w:rsidP="00BE27B1">
      <w:pPr>
        <w:spacing w:afterLines="40" w:line="312" w:lineRule="auto"/>
        <w:ind w:left="709"/>
        <w:jc w:val="both"/>
        <w:rPr>
          <w:rFonts w:ascii="Tahoma" w:hAnsi="Tahoma" w:cs="Tahoma"/>
          <w:sz w:val="20"/>
          <w:szCs w:val="20"/>
          <w:lang w:val="el-GR"/>
        </w:rPr>
      </w:pPr>
    </w:p>
    <w:p w:rsidR="00C77056" w:rsidRPr="007845DC" w:rsidRDefault="00A5585D"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rPr>
        <w:t>Β. Αναδιάρθρωση της Οικονομίας, με μείωση της κατανάλωσης και αύξηση της πρωτογενούς παραγωγής, της μ</w:t>
      </w:r>
      <w:r w:rsidR="007E71A4" w:rsidRPr="007845DC">
        <w:rPr>
          <w:rFonts w:ascii="Tahoma" w:hAnsi="Tahoma" w:cs="Tahoma"/>
          <w:sz w:val="20"/>
          <w:szCs w:val="20"/>
          <w:lang w:val="el-GR"/>
        </w:rPr>
        <w:t>εταποίησης, της παραγωγής γενικότερα</w:t>
      </w:r>
      <w:r w:rsidRPr="007845DC">
        <w:rPr>
          <w:rFonts w:ascii="Tahoma" w:hAnsi="Tahoma" w:cs="Tahoma"/>
          <w:sz w:val="20"/>
          <w:szCs w:val="20"/>
          <w:lang w:val="el-GR"/>
        </w:rPr>
        <w:t xml:space="preserve"> και των εξαγώγιμων αγαθών ειδικότερα, ώστε να παραχθεί νέος πλούτος, βιώσιμη ανάπτυξη και ισοσκελισμός του ισοζυγίου εισαγωγών- εξαγωγών.</w:t>
      </w:r>
    </w:p>
    <w:p w:rsidR="005E5BBF" w:rsidRPr="007845DC" w:rsidRDefault="00BE7BC9"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eastAsia="el-GR"/>
        </w:rPr>
        <w:t>Στην προσπάθεια αυτή</w:t>
      </w:r>
      <w:r w:rsidR="00C77056" w:rsidRPr="007845DC">
        <w:rPr>
          <w:rFonts w:ascii="Tahoma" w:hAnsi="Tahoma" w:cs="Tahoma"/>
          <w:sz w:val="20"/>
          <w:szCs w:val="20"/>
          <w:lang w:val="el-GR" w:eastAsia="el-GR"/>
        </w:rPr>
        <w:t xml:space="preserve"> τα φορολογικά κίνητρα και όχι </w:t>
      </w:r>
      <w:r w:rsidR="001657FC" w:rsidRPr="007845DC">
        <w:rPr>
          <w:rFonts w:ascii="Tahoma" w:hAnsi="Tahoma" w:cs="Tahoma"/>
          <w:sz w:val="20"/>
          <w:szCs w:val="20"/>
          <w:lang w:val="el-GR" w:eastAsia="el-GR"/>
        </w:rPr>
        <w:t xml:space="preserve">βέβαια </w:t>
      </w:r>
      <w:r w:rsidR="00C77056" w:rsidRPr="007845DC">
        <w:rPr>
          <w:rFonts w:ascii="Tahoma" w:hAnsi="Tahoma" w:cs="Tahoma"/>
          <w:sz w:val="20"/>
          <w:szCs w:val="20"/>
          <w:lang w:val="el-GR" w:eastAsia="el-GR"/>
        </w:rPr>
        <w:t>οι επιδοτήσεις θα πρέπει να παίξουν κ</w:t>
      </w:r>
      <w:r w:rsidRPr="007845DC">
        <w:rPr>
          <w:rFonts w:ascii="Tahoma" w:hAnsi="Tahoma" w:cs="Tahoma"/>
          <w:sz w:val="20"/>
          <w:szCs w:val="20"/>
          <w:lang w:val="el-GR" w:eastAsia="el-GR"/>
        </w:rPr>
        <w:t xml:space="preserve">υρίαρχο ρόλο. Στην προσπάθεια ανάκτησης της ανταγωνιστικότητας </w:t>
      </w:r>
      <w:r w:rsidR="00C77056" w:rsidRPr="007845DC">
        <w:rPr>
          <w:rFonts w:ascii="Tahoma" w:hAnsi="Tahoma" w:cs="Tahoma"/>
          <w:sz w:val="20"/>
          <w:szCs w:val="20"/>
          <w:lang w:val="el-GR" w:eastAsia="el-GR"/>
        </w:rPr>
        <w:t xml:space="preserve">ανακύπτει και το ζήτημα του σκληρού νομίσματος. </w:t>
      </w:r>
      <w:r w:rsidR="00C77056" w:rsidRPr="007845DC">
        <w:rPr>
          <w:rFonts w:ascii="Tahoma" w:hAnsi="Tahoma" w:cs="Tahoma"/>
          <w:sz w:val="20"/>
          <w:szCs w:val="20"/>
          <w:u w:val="single"/>
          <w:lang w:val="el-GR" w:eastAsia="el-GR"/>
        </w:rPr>
        <w:t>Μια προσπάθεια τόνωσης των εξαγωγών συνήθως συνεπικουρείται από μια χαλαρή νομισματική πολιτική</w:t>
      </w:r>
      <w:r w:rsidRPr="007845DC">
        <w:rPr>
          <w:rFonts w:ascii="Tahoma" w:hAnsi="Tahoma" w:cs="Tahoma"/>
          <w:sz w:val="20"/>
          <w:szCs w:val="20"/>
          <w:u w:val="single"/>
          <w:lang w:val="el-GR" w:eastAsia="el-GR"/>
        </w:rPr>
        <w:t xml:space="preserve"> όταν αυτό είναι δυνατό</w:t>
      </w:r>
      <w:r w:rsidR="00C77056" w:rsidRPr="007845DC">
        <w:rPr>
          <w:rFonts w:ascii="Tahoma" w:hAnsi="Tahoma" w:cs="Tahoma"/>
          <w:sz w:val="20"/>
          <w:szCs w:val="20"/>
          <w:lang w:val="el-GR" w:eastAsia="el-GR"/>
        </w:rPr>
        <w:t>. Θεωρούμε συνεπώς επιτακτική ανάγκη την υιοθέτηση</w:t>
      </w:r>
      <w:r w:rsidR="007E71A4" w:rsidRPr="007845DC">
        <w:rPr>
          <w:rFonts w:ascii="Tahoma" w:hAnsi="Tahoma" w:cs="Tahoma"/>
          <w:sz w:val="20"/>
          <w:szCs w:val="20"/>
          <w:lang w:val="el-GR" w:eastAsia="el-GR"/>
        </w:rPr>
        <w:t>ς</w:t>
      </w:r>
      <w:r w:rsidR="00C77056" w:rsidRPr="007845DC">
        <w:rPr>
          <w:rFonts w:ascii="Tahoma" w:hAnsi="Tahoma" w:cs="Tahoma"/>
          <w:sz w:val="20"/>
          <w:szCs w:val="20"/>
          <w:lang w:val="el-GR" w:eastAsia="el-GR"/>
        </w:rPr>
        <w:t xml:space="preserve"> μια</w:t>
      </w:r>
      <w:r w:rsidRPr="007845DC">
        <w:rPr>
          <w:rFonts w:ascii="Tahoma" w:hAnsi="Tahoma" w:cs="Tahoma"/>
          <w:sz w:val="20"/>
          <w:szCs w:val="20"/>
          <w:lang w:val="el-GR" w:eastAsia="el-GR"/>
        </w:rPr>
        <w:t>ς</w:t>
      </w:r>
      <w:r w:rsidR="00C77056" w:rsidRPr="007845DC">
        <w:rPr>
          <w:rFonts w:ascii="Tahoma" w:hAnsi="Tahoma" w:cs="Tahoma"/>
          <w:sz w:val="20"/>
          <w:szCs w:val="20"/>
          <w:lang w:val="el-GR" w:eastAsia="el-GR"/>
        </w:rPr>
        <w:t xml:space="preserve"> ευρύτερη</w:t>
      </w:r>
      <w:r w:rsidRPr="007845DC">
        <w:rPr>
          <w:rFonts w:ascii="Tahoma" w:hAnsi="Tahoma" w:cs="Tahoma"/>
          <w:sz w:val="20"/>
          <w:szCs w:val="20"/>
          <w:lang w:val="el-GR" w:eastAsia="el-GR"/>
        </w:rPr>
        <w:t>ς</w:t>
      </w:r>
      <w:r w:rsidR="00C77056" w:rsidRPr="007845DC">
        <w:rPr>
          <w:rFonts w:ascii="Tahoma" w:hAnsi="Tahoma" w:cs="Tahoma"/>
          <w:sz w:val="20"/>
          <w:szCs w:val="20"/>
          <w:lang w:val="el-GR" w:eastAsia="el-GR"/>
        </w:rPr>
        <w:t xml:space="preserve"> ρητορικής από την ελληνική κυβέρνηση, σε συμμαχία με άλλες χώρες που διεκδικούν τους ίδιους με εμάς στόχους</w:t>
      </w:r>
      <w:r w:rsidRPr="007845DC">
        <w:rPr>
          <w:rFonts w:ascii="Tahoma" w:hAnsi="Tahoma" w:cs="Tahoma"/>
          <w:sz w:val="20"/>
          <w:szCs w:val="20"/>
          <w:lang w:val="el-GR" w:eastAsia="el-GR"/>
        </w:rPr>
        <w:t>,</w:t>
      </w:r>
      <w:r w:rsidR="00C77056" w:rsidRPr="007845DC">
        <w:rPr>
          <w:rFonts w:ascii="Tahoma" w:hAnsi="Tahoma" w:cs="Tahoma"/>
          <w:sz w:val="20"/>
          <w:szCs w:val="20"/>
          <w:lang w:val="el-GR" w:eastAsia="el-GR"/>
        </w:rPr>
        <w:t xml:space="preserve"> για την επίτευξη μια</w:t>
      </w:r>
      <w:r w:rsidR="00BB740F" w:rsidRPr="007845DC">
        <w:rPr>
          <w:rFonts w:ascii="Tahoma" w:hAnsi="Tahoma" w:cs="Tahoma"/>
          <w:sz w:val="20"/>
          <w:szCs w:val="20"/>
          <w:lang w:val="el-GR" w:eastAsia="el-GR"/>
        </w:rPr>
        <w:t>ς</w:t>
      </w:r>
      <w:r w:rsidR="00C77056" w:rsidRPr="007845DC">
        <w:rPr>
          <w:rFonts w:ascii="Tahoma" w:hAnsi="Tahoma" w:cs="Tahoma"/>
          <w:sz w:val="20"/>
          <w:szCs w:val="20"/>
          <w:lang w:val="el-GR" w:eastAsia="el-GR"/>
        </w:rPr>
        <w:t xml:space="preserve"> χαλαρότερης νομισματικής πολιτικής και την αναθεώρηση του μονεταριστικού μοντέλου, στο</w:t>
      </w:r>
      <w:r w:rsidR="00EF15B8" w:rsidRPr="007845DC">
        <w:rPr>
          <w:rFonts w:ascii="Tahoma" w:hAnsi="Tahoma" w:cs="Tahoma"/>
          <w:sz w:val="20"/>
          <w:szCs w:val="20"/>
          <w:lang w:val="el-GR" w:eastAsia="el-GR"/>
        </w:rPr>
        <w:t xml:space="preserve"> οποίο έχει παγιδευτεί η Ευρώπη, όπως αναλύεται παρακάτω.</w:t>
      </w:r>
    </w:p>
    <w:p w:rsidR="005E5BBF" w:rsidRPr="007845DC" w:rsidRDefault="005E5BBF"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rPr>
        <w:t xml:space="preserve">Οι δύο στόχοι </w:t>
      </w:r>
      <w:r w:rsidR="00BE7BC9" w:rsidRPr="007845DC">
        <w:rPr>
          <w:rFonts w:ascii="Tahoma" w:hAnsi="Tahoma" w:cs="Tahoma"/>
          <w:sz w:val="20"/>
          <w:szCs w:val="20"/>
          <w:lang w:val="el-GR"/>
        </w:rPr>
        <w:t xml:space="preserve">που διατυπώθηκαν παραπάνω </w:t>
      </w:r>
      <w:r w:rsidRPr="007845DC">
        <w:rPr>
          <w:rFonts w:ascii="Tahoma" w:hAnsi="Tahoma" w:cs="Tahoma"/>
          <w:sz w:val="20"/>
          <w:szCs w:val="20"/>
          <w:lang w:val="el-GR"/>
        </w:rPr>
        <w:t>δεν είναι αν</w:t>
      </w:r>
      <w:r w:rsidR="00F43A7D" w:rsidRPr="007845DC">
        <w:rPr>
          <w:rFonts w:ascii="Tahoma" w:hAnsi="Tahoma" w:cs="Tahoma"/>
          <w:sz w:val="20"/>
          <w:szCs w:val="20"/>
          <w:lang w:val="el-GR"/>
        </w:rPr>
        <w:t xml:space="preserve">αγκαστικά ασύμβατοι μεταξύ τους. Δυστυχώς, </w:t>
      </w:r>
      <w:r w:rsidRPr="007845DC">
        <w:rPr>
          <w:rFonts w:ascii="Tahoma" w:hAnsi="Tahoma" w:cs="Tahoma"/>
          <w:sz w:val="20"/>
          <w:szCs w:val="20"/>
          <w:lang w:val="el-GR"/>
        </w:rPr>
        <w:t>η ταχύτ</w:t>
      </w:r>
      <w:r w:rsidR="00BE7BC9" w:rsidRPr="007845DC">
        <w:rPr>
          <w:rFonts w:ascii="Tahoma" w:hAnsi="Tahoma" w:cs="Tahoma"/>
          <w:sz w:val="20"/>
          <w:szCs w:val="20"/>
          <w:lang w:val="el-GR"/>
        </w:rPr>
        <w:t>ητα με την οποία έγινε</w:t>
      </w:r>
      <w:r w:rsidRPr="007845DC">
        <w:rPr>
          <w:rFonts w:ascii="Tahoma" w:hAnsi="Tahoma" w:cs="Tahoma"/>
          <w:sz w:val="20"/>
          <w:szCs w:val="20"/>
          <w:lang w:val="el-GR"/>
        </w:rPr>
        <w:t xml:space="preserve"> η </w:t>
      </w:r>
      <w:r w:rsidR="007E71A4" w:rsidRPr="007845DC">
        <w:rPr>
          <w:rFonts w:ascii="Tahoma" w:hAnsi="Tahoma" w:cs="Tahoma"/>
          <w:sz w:val="20"/>
          <w:szCs w:val="20"/>
          <w:lang w:val="el-GR"/>
        </w:rPr>
        <w:t>δημοσιονομική εξυγίανση οδήγησε</w:t>
      </w:r>
      <w:r w:rsidRPr="007845DC">
        <w:rPr>
          <w:rFonts w:ascii="Tahoma" w:hAnsi="Tahoma" w:cs="Tahoma"/>
          <w:sz w:val="20"/>
          <w:szCs w:val="20"/>
          <w:lang w:val="el-GR"/>
        </w:rPr>
        <w:t xml:space="preserve"> σε πολιτικές με καθαρά υφεσιακό προσανατολισμό, κυρίως λόγω της υπερφορολόγησης και της παύσης πληρωμών των οφειλών του Δημοσίου.</w:t>
      </w:r>
    </w:p>
    <w:p w:rsidR="00B91541" w:rsidRPr="007845DC" w:rsidRDefault="00B91541" w:rsidP="00BE27B1">
      <w:pPr>
        <w:spacing w:afterLines="40" w:line="312" w:lineRule="auto"/>
        <w:ind w:left="709"/>
        <w:jc w:val="both"/>
        <w:rPr>
          <w:rFonts w:ascii="Tahoma" w:hAnsi="Tahoma" w:cs="Tahoma"/>
          <w:b/>
          <w:color w:val="FF0000"/>
          <w:sz w:val="20"/>
          <w:szCs w:val="20"/>
          <w:lang w:val="el-GR"/>
        </w:rPr>
      </w:pPr>
      <w:r w:rsidRPr="007845DC">
        <w:rPr>
          <w:rFonts w:ascii="Tahoma" w:hAnsi="Tahoma" w:cs="Tahoma"/>
          <w:sz w:val="20"/>
          <w:szCs w:val="20"/>
          <w:lang w:val="el-GR"/>
        </w:rPr>
        <w:t>Σε τελική ανάλυση, τα ελλείμματα μεν μειώθηκαν, αλλά η οικονομία συρρικνώθηκε συσωρε</w:t>
      </w:r>
      <w:r w:rsidR="00BB740F" w:rsidRPr="007845DC">
        <w:rPr>
          <w:rFonts w:ascii="Tahoma" w:hAnsi="Tahoma" w:cs="Tahoma"/>
          <w:sz w:val="20"/>
          <w:szCs w:val="20"/>
          <w:lang w:val="el-GR"/>
        </w:rPr>
        <w:t>υτικά κατά</w:t>
      </w:r>
      <w:r w:rsidR="0097761E" w:rsidRPr="007845DC">
        <w:rPr>
          <w:rFonts w:ascii="Tahoma" w:hAnsi="Tahoma" w:cs="Tahoma"/>
          <w:sz w:val="20"/>
          <w:szCs w:val="20"/>
          <w:lang w:val="el-GR"/>
        </w:rPr>
        <w:t xml:space="preserve"> </w:t>
      </w:r>
      <w:r w:rsidR="00BB740F" w:rsidRPr="007845DC">
        <w:rPr>
          <w:rFonts w:ascii="Tahoma" w:hAnsi="Tahoma" w:cs="Tahoma"/>
          <w:sz w:val="20"/>
          <w:szCs w:val="20"/>
          <w:lang w:val="el-GR"/>
        </w:rPr>
        <w:t>25</w:t>
      </w:r>
      <w:r w:rsidR="007E71A4" w:rsidRPr="007845DC">
        <w:rPr>
          <w:rFonts w:ascii="Tahoma" w:hAnsi="Tahoma" w:cs="Tahoma"/>
          <w:sz w:val="20"/>
          <w:szCs w:val="20"/>
          <w:lang w:val="el-GR"/>
        </w:rPr>
        <w:t>%.</w:t>
      </w:r>
      <w:r w:rsidRPr="007845DC">
        <w:rPr>
          <w:rFonts w:ascii="Tahoma" w:hAnsi="Tahoma" w:cs="Tahoma"/>
          <w:sz w:val="20"/>
          <w:szCs w:val="20"/>
          <w:lang w:val="el-GR"/>
        </w:rPr>
        <w:t xml:space="preserve"> </w:t>
      </w:r>
      <w:r w:rsidR="007E71A4" w:rsidRPr="007845DC">
        <w:rPr>
          <w:rFonts w:ascii="Tahoma" w:hAnsi="Tahoma" w:cs="Tahoma"/>
          <w:sz w:val="20"/>
          <w:szCs w:val="20"/>
          <w:lang w:val="el-GR"/>
        </w:rPr>
        <w:t>Τ</w:t>
      </w:r>
      <w:r w:rsidR="00F43A7D" w:rsidRPr="007845DC">
        <w:rPr>
          <w:rFonts w:ascii="Tahoma" w:hAnsi="Tahoma" w:cs="Tahoma"/>
          <w:sz w:val="20"/>
          <w:szCs w:val="20"/>
          <w:lang w:val="el-GR"/>
        </w:rPr>
        <w:t xml:space="preserve">ην περίοδο 2009-2012 </w:t>
      </w:r>
      <w:r w:rsidRPr="007845DC">
        <w:rPr>
          <w:rFonts w:ascii="Tahoma" w:hAnsi="Tahoma" w:cs="Tahoma"/>
          <w:sz w:val="20"/>
          <w:szCs w:val="20"/>
          <w:lang w:val="el-GR"/>
        </w:rPr>
        <w:t xml:space="preserve">χάθηκαν </w:t>
      </w:r>
      <w:r w:rsidR="00F43A7D" w:rsidRPr="007845DC">
        <w:rPr>
          <w:rFonts w:ascii="Tahoma" w:hAnsi="Tahoma" w:cs="Tahoma"/>
          <w:sz w:val="20"/>
          <w:szCs w:val="20"/>
          <w:lang w:val="el-GR"/>
        </w:rPr>
        <w:t>821 χιλ θέσεις εργασίας</w:t>
      </w:r>
      <w:r w:rsidRPr="007845DC">
        <w:rPr>
          <w:rFonts w:ascii="Tahoma" w:hAnsi="Tahoma" w:cs="Tahoma"/>
          <w:sz w:val="20"/>
          <w:szCs w:val="20"/>
          <w:lang w:val="el-GR"/>
        </w:rPr>
        <w:t xml:space="preserve"> από τον ιδιωτικό τομέα ενώ τ</w:t>
      </w:r>
      <w:r w:rsidR="007E71A4" w:rsidRPr="007845DC">
        <w:rPr>
          <w:rFonts w:ascii="Tahoma" w:hAnsi="Tahoma" w:cs="Tahoma"/>
          <w:sz w:val="20"/>
          <w:szCs w:val="20"/>
          <w:lang w:val="el-GR"/>
        </w:rPr>
        <w:t>ο κράτος παρέμεινε υπερτροφικό.</w:t>
      </w:r>
    </w:p>
    <w:p w:rsidR="00387330" w:rsidRPr="007845DC" w:rsidRDefault="00327D32" w:rsidP="00BE27B1">
      <w:pPr>
        <w:spacing w:afterLines="40" w:line="312" w:lineRule="auto"/>
        <w:ind w:left="709"/>
        <w:jc w:val="both"/>
        <w:rPr>
          <w:rFonts w:ascii="Tahoma" w:hAnsi="Tahoma" w:cs="Tahoma"/>
          <w:b/>
          <w:color w:val="000000" w:themeColor="text1"/>
          <w:sz w:val="20"/>
          <w:szCs w:val="20"/>
          <w:lang w:val="el-GR"/>
        </w:rPr>
      </w:pPr>
      <w:r w:rsidRPr="007845DC">
        <w:rPr>
          <w:rFonts w:ascii="Tahoma" w:hAnsi="Tahoma" w:cs="Tahoma"/>
          <w:b/>
          <w:color w:val="000000" w:themeColor="text1"/>
          <w:sz w:val="20"/>
          <w:szCs w:val="20"/>
          <w:u w:val="single"/>
          <w:lang w:val="el-GR"/>
        </w:rPr>
        <w:t>Απαιτείται μια δυναμική λογική, με μέτρα που θα δημιουργήσουν νέα μελλοντικά πρόσθετα έσοδα και παραγωγή πλούτου και θα επιτρέψουν την πολυσυζητημένη στροφή στην ανάπτυξη.</w:t>
      </w:r>
      <w:r w:rsidRPr="007845DC">
        <w:rPr>
          <w:rFonts w:ascii="Tahoma" w:hAnsi="Tahoma" w:cs="Tahoma"/>
          <w:b/>
          <w:color w:val="000000" w:themeColor="text1"/>
          <w:sz w:val="20"/>
          <w:szCs w:val="20"/>
          <w:lang w:val="el-GR"/>
        </w:rPr>
        <w:t xml:space="preserve"> Αυτή η δυναμική προσέγγιση θα πρέπει να κυριαρχήσει στη φιλοσοφία του φορολογικού νομοσχεδίου και κάθε μέτρου που αποσκοπεί στη Δημοσιονομική Εξυγίανση. </w:t>
      </w:r>
    </w:p>
    <w:p w:rsidR="00327D32" w:rsidRPr="007845DC" w:rsidRDefault="00327D32" w:rsidP="00BE27B1">
      <w:pPr>
        <w:spacing w:afterLines="40" w:line="312" w:lineRule="auto"/>
        <w:ind w:left="709"/>
        <w:jc w:val="both"/>
        <w:rPr>
          <w:rFonts w:ascii="Tahoma" w:hAnsi="Tahoma" w:cs="Tahoma"/>
          <w:b/>
          <w:color w:val="FF0000"/>
          <w:sz w:val="20"/>
          <w:szCs w:val="20"/>
          <w:lang w:val="el-GR"/>
        </w:rPr>
      </w:pPr>
      <w:r w:rsidRPr="007845DC">
        <w:rPr>
          <w:rFonts w:ascii="Tahoma" w:hAnsi="Tahoma" w:cs="Tahoma"/>
          <w:b/>
          <w:color w:val="000000" w:themeColor="text1"/>
          <w:sz w:val="20"/>
          <w:szCs w:val="20"/>
          <w:u w:val="single"/>
          <w:lang w:val="el-GR"/>
        </w:rPr>
        <w:t>Απαιτείται επίσης να φύγουμε από τη λογική αντιπαράθεσης μεταξύ κράτους και φορολογουμένων και να δεσμευτούμε για ένα καινούργιο κοινωνικό συμβόλαιο</w:t>
      </w:r>
      <w:r w:rsidRPr="007845DC">
        <w:rPr>
          <w:rFonts w:ascii="Tahoma" w:hAnsi="Tahoma" w:cs="Tahoma"/>
          <w:b/>
          <w:sz w:val="20"/>
          <w:szCs w:val="20"/>
          <w:lang w:val="el-GR"/>
        </w:rPr>
        <w:t>.</w:t>
      </w:r>
    </w:p>
    <w:p w:rsidR="005E5BBF" w:rsidRPr="007845DC" w:rsidRDefault="005E5BBF" w:rsidP="00BE27B1">
      <w:pPr>
        <w:spacing w:afterLines="40" w:line="312" w:lineRule="auto"/>
        <w:ind w:left="709"/>
        <w:jc w:val="both"/>
        <w:rPr>
          <w:rFonts w:ascii="Tahoma" w:hAnsi="Tahoma" w:cs="Tahoma"/>
          <w:sz w:val="20"/>
          <w:szCs w:val="20"/>
          <w:lang w:val="el-GR"/>
        </w:rPr>
      </w:pPr>
      <w:r w:rsidRPr="007845DC">
        <w:rPr>
          <w:rFonts w:ascii="Tahoma" w:hAnsi="Tahoma" w:cs="Tahoma"/>
          <w:sz w:val="20"/>
          <w:szCs w:val="20"/>
          <w:lang w:val="el-GR"/>
        </w:rPr>
        <w:t xml:space="preserve">Η αναστροφή του κλίματος απαιτεί μέτρα αναπτυξιακού χαρακτήρα που θα εστιάζονται σε φορολογικά κίνητρα, ενίσχυση της ρευστότητας με νέα εργαλεία, υποβοήθηση των εξωστρεφών κλάδων της </w:t>
      </w:r>
      <w:r w:rsidRPr="007845DC">
        <w:rPr>
          <w:rFonts w:ascii="Tahoma" w:hAnsi="Tahoma" w:cs="Tahoma"/>
          <w:sz w:val="20"/>
          <w:szCs w:val="20"/>
          <w:lang w:val="el-GR"/>
        </w:rPr>
        <w:lastRenderedPageBreak/>
        <w:t>οικονομίας και μεγιστοποίηση της εθνικής προστιθέμενης αξίας στις επενδύσεις. Επάνω σε αυτούς τους άξονες η ΕΕΝΕ επαναδιατυ</w:t>
      </w:r>
      <w:r w:rsidR="00BB740F" w:rsidRPr="007845DC">
        <w:rPr>
          <w:rFonts w:ascii="Tahoma" w:hAnsi="Tahoma" w:cs="Tahoma"/>
          <w:sz w:val="20"/>
          <w:szCs w:val="20"/>
          <w:lang w:val="el-GR"/>
        </w:rPr>
        <w:t>πώνει τις προτάσεις της ως εξής:</w:t>
      </w:r>
    </w:p>
    <w:p w:rsidR="005E5BBF" w:rsidRPr="007845DC" w:rsidRDefault="005E5BBF" w:rsidP="00BE27B1">
      <w:pPr>
        <w:pStyle w:val="a5"/>
        <w:numPr>
          <w:ilvl w:val="0"/>
          <w:numId w:val="1"/>
        </w:numPr>
        <w:spacing w:afterLines="40" w:line="312" w:lineRule="auto"/>
        <w:ind w:left="709"/>
        <w:jc w:val="both"/>
        <w:rPr>
          <w:rFonts w:ascii="Tahoma" w:hAnsi="Tahoma" w:cs="Tahoma"/>
          <w:b/>
          <w:sz w:val="20"/>
          <w:szCs w:val="20"/>
          <w:u w:val="single"/>
        </w:rPr>
      </w:pPr>
      <w:r w:rsidRPr="007845DC">
        <w:rPr>
          <w:rFonts w:ascii="Tahoma" w:hAnsi="Tahoma" w:cs="Tahoma"/>
          <w:b/>
          <w:sz w:val="20"/>
          <w:szCs w:val="20"/>
          <w:u w:val="single"/>
        </w:rPr>
        <w:t xml:space="preserve">Φορολογικό. </w:t>
      </w:r>
    </w:p>
    <w:p w:rsidR="00C77056" w:rsidRPr="007845DC" w:rsidRDefault="00F43A7D"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Τα τελευταία </w:t>
      </w:r>
      <w:r w:rsidR="00C77056" w:rsidRPr="007845DC">
        <w:rPr>
          <w:rFonts w:ascii="Tahoma" w:hAnsi="Tahoma" w:cs="Tahoma"/>
          <w:sz w:val="20"/>
          <w:szCs w:val="20"/>
          <w:lang w:val="el-GR" w:eastAsia="el-GR"/>
        </w:rPr>
        <w:t>χρόνια οι εκάστοτε κυβερνήσεις, κυρίως λόγω της κρίσης 2009-2012, έκαναν πολλές προσπάθειες για να καταπολεμηθεί η φοροδιαφυγή. Στα πλαίσια αυτής της προσπάθειας</w:t>
      </w:r>
      <w:r w:rsidR="00BB740F" w:rsidRPr="007845DC">
        <w:rPr>
          <w:rFonts w:ascii="Tahoma" w:hAnsi="Tahoma" w:cs="Tahoma"/>
          <w:sz w:val="20"/>
          <w:szCs w:val="20"/>
          <w:lang w:val="el-GR" w:eastAsia="el-GR"/>
        </w:rPr>
        <w:t>,</w:t>
      </w:r>
      <w:r w:rsidR="00C77056" w:rsidRPr="007845DC">
        <w:rPr>
          <w:rFonts w:ascii="Tahoma" w:hAnsi="Tahoma" w:cs="Tahoma"/>
          <w:sz w:val="20"/>
          <w:szCs w:val="20"/>
          <w:lang w:val="el-GR" w:eastAsia="el-GR"/>
        </w:rPr>
        <w:t xml:space="preserve"> τρία είναι τα βασικά προβλήματα:</w:t>
      </w:r>
    </w:p>
    <w:p w:rsidR="00C77056" w:rsidRPr="007845DC" w:rsidRDefault="00C77056" w:rsidP="00BE27B1">
      <w:pPr>
        <w:spacing w:afterLines="40" w:line="312" w:lineRule="auto"/>
        <w:ind w:left="709"/>
        <w:jc w:val="both"/>
        <w:rPr>
          <w:rFonts w:ascii="Tahoma" w:hAnsi="Tahoma" w:cs="Tahoma"/>
          <w:sz w:val="20"/>
          <w:szCs w:val="20"/>
          <w:lang w:val="el-GR" w:eastAsia="el-GR"/>
        </w:rPr>
      </w:pPr>
      <w:proofErr w:type="spellStart"/>
      <w:r w:rsidRPr="007845DC">
        <w:rPr>
          <w:rFonts w:ascii="Tahoma" w:hAnsi="Tahoma" w:cs="Tahoma"/>
          <w:sz w:val="20"/>
          <w:szCs w:val="20"/>
          <w:lang w:eastAsia="el-GR"/>
        </w:rPr>
        <w:t>i</w:t>
      </w:r>
      <w:proofErr w:type="spellEnd"/>
      <w:r w:rsidR="00BB740F" w:rsidRPr="007845DC">
        <w:rPr>
          <w:rFonts w:ascii="Tahoma" w:hAnsi="Tahoma" w:cs="Tahoma"/>
          <w:sz w:val="20"/>
          <w:szCs w:val="20"/>
          <w:lang w:val="el-GR" w:eastAsia="el-GR"/>
        </w:rPr>
        <w:t>) Η ύφεση, που</w:t>
      </w:r>
      <w:r w:rsidRPr="007845DC">
        <w:rPr>
          <w:rFonts w:ascii="Tahoma" w:hAnsi="Tahoma" w:cs="Tahoma"/>
          <w:sz w:val="20"/>
          <w:szCs w:val="20"/>
          <w:lang w:val="el-GR" w:eastAsia="el-GR"/>
        </w:rPr>
        <w:t xml:space="preserve"> επανατροφοδοτεί περαιτέρω μείωση σε ένα μοντέλο ο</w:t>
      </w:r>
      <w:r w:rsidR="007E71A4" w:rsidRPr="007845DC">
        <w:rPr>
          <w:rFonts w:ascii="Tahoma" w:hAnsi="Tahoma" w:cs="Tahoma"/>
          <w:sz w:val="20"/>
          <w:szCs w:val="20"/>
          <w:lang w:val="el-GR" w:eastAsia="el-GR"/>
        </w:rPr>
        <w:t>ικονομικής πολιτικής το οποίο είναι κατά κύριο λόγο</w:t>
      </w:r>
      <w:r w:rsidRPr="007845DC">
        <w:rPr>
          <w:rFonts w:ascii="Tahoma" w:hAnsi="Tahoma" w:cs="Tahoma"/>
          <w:sz w:val="20"/>
          <w:szCs w:val="20"/>
          <w:lang w:val="el-GR" w:eastAsia="el-GR"/>
        </w:rPr>
        <w:t xml:space="preserve"> στατικό. Δηλαδή, βασίζεται στην υπέρμετρη φορολόγηση και την </w:t>
      </w:r>
      <w:r w:rsidR="00EF5C0F" w:rsidRPr="007845DC">
        <w:rPr>
          <w:rFonts w:ascii="Tahoma" w:hAnsi="Tahoma" w:cs="Tahoma"/>
          <w:sz w:val="20"/>
          <w:szCs w:val="20"/>
          <w:lang w:val="el-GR" w:eastAsia="el-GR"/>
        </w:rPr>
        <w:t xml:space="preserve">συχνά </w:t>
      </w:r>
      <w:r w:rsidRPr="007845DC">
        <w:rPr>
          <w:rFonts w:ascii="Tahoma" w:hAnsi="Tahoma" w:cs="Tahoma"/>
          <w:sz w:val="20"/>
          <w:szCs w:val="20"/>
          <w:lang w:val="el-GR" w:eastAsia="el-GR"/>
        </w:rPr>
        <w:t>λανθασμένη πρόβλεψη ότι αυξάνοντας τους συντελεστές αυξάνουμε και τα έσοδα. Εδώ απαιτείται η μείωση και απλούστευση των φορολογικών συντελεστών όπως εξηγείται περαιτέρω.</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eastAsia="el-GR"/>
        </w:rPr>
        <w:t>ii</w:t>
      </w:r>
      <w:r w:rsidRPr="007845DC">
        <w:rPr>
          <w:rFonts w:ascii="Tahoma" w:hAnsi="Tahoma" w:cs="Tahoma"/>
          <w:sz w:val="20"/>
          <w:szCs w:val="20"/>
          <w:lang w:val="el-GR" w:eastAsia="el-GR"/>
        </w:rPr>
        <w:t>) Η ελληνική οικονομία εν αντιθέσει με άλλες προηγμένες χώρες (π.χ. Γε</w:t>
      </w:r>
      <w:r w:rsidR="00EF5C0F" w:rsidRPr="007845DC">
        <w:rPr>
          <w:rFonts w:ascii="Tahoma" w:hAnsi="Tahoma" w:cs="Tahoma"/>
          <w:sz w:val="20"/>
          <w:szCs w:val="20"/>
          <w:lang w:val="el-GR" w:eastAsia="el-GR"/>
        </w:rPr>
        <w:t xml:space="preserve">ρμανία, Η.Π.Α), βασίζεται </w:t>
      </w:r>
      <w:r w:rsidRPr="007845DC">
        <w:rPr>
          <w:rFonts w:ascii="Tahoma" w:hAnsi="Tahoma" w:cs="Tahoma"/>
          <w:sz w:val="20"/>
          <w:szCs w:val="20"/>
          <w:lang w:val="el-GR" w:eastAsia="el-GR"/>
        </w:rPr>
        <w:t xml:space="preserve">περισσότερο στους ελεύθερους επαγγελματίες και τις μικρομεσαίες επιχειρήσεις, </w:t>
      </w:r>
      <w:r w:rsidR="00BB740F" w:rsidRPr="007845DC">
        <w:rPr>
          <w:rFonts w:ascii="Tahoma" w:hAnsi="Tahoma" w:cs="Tahoma"/>
          <w:sz w:val="20"/>
          <w:szCs w:val="20"/>
          <w:lang w:val="el-GR" w:eastAsia="el-GR"/>
        </w:rPr>
        <w:t>ως ποσοστό Α.Ε.Π. Το γεγονός αυτό</w:t>
      </w:r>
      <w:r w:rsidRPr="007845DC">
        <w:rPr>
          <w:rFonts w:ascii="Tahoma" w:hAnsi="Tahoma" w:cs="Tahoma"/>
          <w:sz w:val="20"/>
          <w:szCs w:val="20"/>
          <w:lang w:val="el-GR" w:eastAsia="el-GR"/>
        </w:rPr>
        <w:t xml:space="preserve"> καθιστά δύσκολη τη συλλογή φόρων, </w:t>
      </w:r>
      <w:r w:rsidR="00BB740F" w:rsidRPr="007845DC">
        <w:rPr>
          <w:rFonts w:ascii="Tahoma" w:hAnsi="Tahoma" w:cs="Tahoma"/>
          <w:sz w:val="20"/>
          <w:szCs w:val="20"/>
          <w:lang w:val="el-GR" w:eastAsia="el-GR"/>
        </w:rPr>
        <w:t>κάτι το οποίο</w:t>
      </w:r>
      <w:r w:rsidRPr="007845DC">
        <w:rPr>
          <w:rFonts w:ascii="Tahoma" w:hAnsi="Tahoma" w:cs="Tahoma"/>
          <w:sz w:val="20"/>
          <w:szCs w:val="20"/>
          <w:lang w:val="el-GR" w:eastAsia="el-GR"/>
        </w:rPr>
        <w:t xml:space="preserve"> συμβαίνει στις κατηγορίες αυτές </w:t>
      </w:r>
      <w:r w:rsidR="00BB740F" w:rsidRPr="007845DC">
        <w:rPr>
          <w:rFonts w:ascii="Tahoma" w:hAnsi="Tahoma" w:cs="Tahoma"/>
          <w:sz w:val="20"/>
          <w:szCs w:val="20"/>
          <w:lang w:val="el-GR" w:eastAsia="el-GR"/>
        </w:rPr>
        <w:t xml:space="preserve">ακόμη </w:t>
      </w:r>
      <w:r w:rsidRPr="007845DC">
        <w:rPr>
          <w:rFonts w:ascii="Tahoma" w:hAnsi="Tahoma" w:cs="Tahoma"/>
          <w:sz w:val="20"/>
          <w:szCs w:val="20"/>
          <w:lang w:val="el-GR" w:eastAsia="el-GR"/>
        </w:rPr>
        <w:t>και σε πιο προηγμένες χώρες όπως στις Η.Π.Α. που έχει ισχυρότατους φοροεισπρακτικούς μηχανισμούς. Αυτή είναι η ειδοποιός διαφορά που δημιουργεί μία υπέρμετρη και σχετικά άδικη διεθνή κριτική στην Ελλάδα, ως προς τη συλλογή φόρων.</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eastAsia="el-GR"/>
        </w:rPr>
        <w:t>iii</w:t>
      </w:r>
      <w:r w:rsidRPr="007845DC">
        <w:rPr>
          <w:rFonts w:ascii="Tahoma" w:hAnsi="Tahoma" w:cs="Tahoma"/>
          <w:sz w:val="20"/>
          <w:szCs w:val="20"/>
          <w:lang w:val="el-GR" w:eastAsia="el-GR"/>
        </w:rPr>
        <w:t>) Το πιο σημαντικό συστατικό βάσει και των ανωτέρω παραγόντων είναι ότι ενώ η πολιτεία αυξάνει τα κατασταλτικά μέτρα</w:t>
      </w:r>
      <w:r w:rsidR="00BB740F" w:rsidRPr="007845DC">
        <w:rPr>
          <w:rFonts w:ascii="Tahoma" w:hAnsi="Tahoma" w:cs="Tahoma"/>
          <w:sz w:val="20"/>
          <w:szCs w:val="20"/>
          <w:lang w:val="el-GR" w:eastAsia="el-GR"/>
        </w:rPr>
        <w:t xml:space="preserve"> κατά της φοροδιαφυγής, παράλληλα, με την αύξηση της φορολογίας</w:t>
      </w:r>
      <w:r w:rsidRPr="007845DC">
        <w:rPr>
          <w:rFonts w:ascii="Tahoma" w:hAnsi="Tahoma" w:cs="Tahoma"/>
          <w:sz w:val="20"/>
          <w:szCs w:val="20"/>
          <w:lang w:val="el-GR" w:eastAsia="el-GR"/>
        </w:rPr>
        <w:t xml:space="preserve"> αυξάνει και το κίνητρο της φοροδιαφυγής κυρίως στους ελεύθερους επαγγελματίες και μικρομεσαίες (ως επί το πλείστον προσωπικές) επιχειρήσεις</w:t>
      </w:r>
      <w:r w:rsidR="00EF5C0F" w:rsidRPr="007845DC">
        <w:rPr>
          <w:rFonts w:ascii="Tahoma" w:hAnsi="Tahoma" w:cs="Tahoma"/>
          <w:sz w:val="20"/>
          <w:szCs w:val="20"/>
          <w:lang w:val="el-GR" w:eastAsia="el-GR"/>
        </w:rPr>
        <w:t>, για τους οποίους</w:t>
      </w:r>
      <w:r w:rsidRPr="007845DC">
        <w:rPr>
          <w:rFonts w:ascii="Tahoma" w:hAnsi="Tahoma" w:cs="Tahoma"/>
          <w:sz w:val="20"/>
          <w:szCs w:val="20"/>
          <w:lang w:val="el-GR" w:eastAsia="el-GR"/>
        </w:rPr>
        <w:t xml:space="preserve"> έτσι κι αλλιώς η φοροδιαφυγή είναι ευκολότερη. Φυσικά, το τελευταίο</w:t>
      </w:r>
      <w:r w:rsidR="00EF5C0F" w:rsidRPr="007845DC">
        <w:rPr>
          <w:rFonts w:ascii="Tahoma" w:hAnsi="Tahoma" w:cs="Tahoma"/>
          <w:sz w:val="20"/>
          <w:szCs w:val="20"/>
          <w:lang w:val="el-GR" w:eastAsia="el-GR"/>
        </w:rPr>
        <w:t xml:space="preserve"> φορολογικό νομοσχέδιο ήταν σε</w:t>
      </w:r>
      <w:r w:rsidRPr="007845DC">
        <w:rPr>
          <w:rFonts w:ascii="Tahoma" w:hAnsi="Tahoma" w:cs="Tahoma"/>
          <w:sz w:val="20"/>
          <w:szCs w:val="20"/>
          <w:lang w:val="el-GR" w:eastAsia="el-GR"/>
        </w:rPr>
        <w:t xml:space="preserve"> πιο σωστή κατεύθυνση.</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Η ΕΕΝΕ πιστεύει ότι ο φαύλος αυτός κύκλος πρέπει να σπάσει ως εξής:</w:t>
      </w:r>
    </w:p>
    <w:p w:rsidR="00C77056" w:rsidRPr="007845DC" w:rsidRDefault="00C77056" w:rsidP="00BE27B1">
      <w:pPr>
        <w:spacing w:afterLines="40" w:line="312" w:lineRule="auto"/>
        <w:ind w:left="709"/>
        <w:jc w:val="both"/>
        <w:rPr>
          <w:rFonts w:ascii="Tahoma" w:hAnsi="Tahoma" w:cs="Tahoma"/>
          <w:b/>
          <w:sz w:val="20"/>
          <w:szCs w:val="20"/>
          <w:u w:val="single"/>
          <w:lang w:val="el-GR" w:eastAsia="el-GR"/>
        </w:rPr>
      </w:pPr>
      <w:r w:rsidRPr="007845DC">
        <w:rPr>
          <w:rFonts w:ascii="Tahoma" w:hAnsi="Tahoma" w:cs="Tahoma"/>
          <w:b/>
          <w:sz w:val="20"/>
          <w:szCs w:val="20"/>
          <w:u w:val="single"/>
          <w:lang w:val="el-GR" w:eastAsia="el-GR"/>
        </w:rPr>
        <w:t xml:space="preserve"> Ένα Νέο κοινωνικό Συμβόλαιο</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Πιστεύουμε ότι λόγω της κρίσης και λόγω της περικοπής της κρατικής σπατάλης, ο μέσος Έλληνας φορολογούμενος έχει συνειδητοποιήσει ότι πρέπει να πληρώνει φόρους. Η αυξημένη όμως φορολογία και η ύφεση, αλλά και τα κατασταλτικά μέτρα που είναι αντίθετα στη φιλοσοφία οποιασδήποτε </w:t>
      </w:r>
      <w:r w:rsidR="001657FC" w:rsidRPr="007845DC">
        <w:rPr>
          <w:rFonts w:ascii="Tahoma" w:hAnsi="Tahoma" w:cs="Tahoma"/>
          <w:sz w:val="20"/>
          <w:szCs w:val="20"/>
          <w:lang w:val="el-GR" w:eastAsia="el-GR"/>
        </w:rPr>
        <w:t>ευελιξίας</w:t>
      </w:r>
      <w:r w:rsidR="00BB740F"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και στο να γυρίσουμε σελίδα, είναι ισχυρά αντικίνητρα.</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Προτείνουμε η Πολιτεία και ειδικότερα το Υπουργείο Οικονομικών, να ξεφύγει από την πεπατημένη και άμεσα να ανοίξει ξεχωριστούς διαλόγους με τις διάφο</w:t>
      </w:r>
      <w:bookmarkStart w:id="0" w:name="_GoBack"/>
      <w:bookmarkEnd w:id="0"/>
      <w:r w:rsidRPr="007845DC">
        <w:rPr>
          <w:rFonts w:ascii="Tahoma" w:hAnsi="Tahoma" w:cs="Tahoma"/>
          <w:sz w:val="20"/>
          <w:szCs w:val="20"/>
          <w:lang w:val="el-GR" w:eastAsia="el-GR"/>
        </w:rPr>
        <w:t xml:space="preserve">ρες επαγγελματικές ομάδες με κοινό σκοπό την αύξηση των δημοσίων εσόδων ανά συγκεκριμένη επαγγελματική ομάδα. Πρέπει λοιπόν να συμφωνηθούν συγκεκριμένοι στόχοι εσόδων ανά επαγγελματική ομάδα </w:t>
      </w:r>
      <w:r w:rsidRPr="007845DC">
        <w:rPr>
          <w:rFonts w:ascii="Tahoma" w:hAnsi="Tahoma" w:cs="Tahoma"/>
          <w:b/>
          <w:sz w:val="20"/>
          <w:szCs w:val="20"/>
          <w:u w:val="single"/>
          <w:lang w:val="el-GR" w:eastAsia="el-GR"/>
        </w:rPr>
        <w:t>από κοινού</w:t>
      </w:r>
      <w:r w:rsidRPr="007845DC">
        <w:rPr>
          <w:rFonts w:ascii="Tahoma" w:hAnsi="Tahoma" w:cs="Tahoma"/>
          <w:sz w:val="20"/>
          <w:szCs w:val="20"/>
          <w:lang w:val="el-GR" w:eastAsia="el-GR"/>
        </w:rPr>
        <w:t xml:space="preserve">, με απώτερο στόχο την επιβράβευση μέσω μείωσης φόρων όταν οι στόχοι επιτυγχάνονται. </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u w:val="single"/>
          <w:lang w:val="el-GR" w:eastAsia="el-GR"/>
        </w:rPr>
        <w:t>Πιστεύουμε ότι αντί της καθημερινής σύγκρουσης, η συναίνεση και απόκτηση κοινών στόχων μέσω συνεργασίας είναι ο καλύτερος τρόπος κυρίως όσον αφορά στις επαγγελματικές ομάδες και κλάδους όπου δραστηριοποιούνται οι μικρομεσαίες/προσωπικές επιχειρήσεις.</w:t>
      </w:r>
      <w:r w:rsidRPr="007845DC">
        <w:rPr>
          <w:rFonts w:ascii="Tahoma" w:hAnsi="Tahoma" w:cs="Tahoma"/>
          <w:sz w:val="20"/>
          <w:szCs w:val="20"/>
          <w:lang w:val="el-GR" w:eastAsia="el-GR"/>
        </w:rPr>
        <w:t xml:space="preserve"> Είναι επί της ουσίας </w:t>
      </w:r>
      <w:r w:rsidRPr="007845DC">
        <w:rPr>
          <w:rFonts w:ascii="Tahoma" w:hAnsi="Tahoma" w:cs="Tahoma"/>
          <w:b/>
          <w:sz w:val="20"/>
          <w:szCs w:val="20"/>
          <w:lang w:val="el-GR" w:eastAsia="el-GR"/>
        </w:rPr>
        <w:t>Νέα Κοινωνικά Συμβόλαια</w:t>
      </w:r>
      <w:r w:rsidRPr="007845DC">
        <w:rPr>
          <w:rFonts w:ascii="Tahoma" w:hAnsi="Tahoma" w:cs="Tahoma"/>
          <w:sz w:val="20"/>
          <w:szCs w:val="20"/>
          <w:lang w:val="el-GR" w:eastAsia="el-GR"/>
        </w:rPr>
        <w:t xml:space="preserve"> που θα υπογράψει το Υπουργείο Οικονομικών με πολλαπλές επιμέρους ομάδες φορολογουμένων εν αντιθέσει με μια γενικότερη μακροοικονομικά πολιτική που αναγκαστικά δε λαμβάνει υπόψη της τις επιμέρους ιδιαιτερότητες.</w:t>
      </w:r>
    </w:p>
    <w:p w:rsidR="00C77056" w:rsidRPr="007845DC" w:rsidRDefault="00C77056" w:rsidP="00BE27B1">
      <w:pPr>
        <w:spacing w:afterLines="40" w:line="312" w:lineRule="auto"/>
        <w:ind w:left="709"/>
        <w:jc w:val="both"/>
        <w:rPr>
          <w:rFonts w:ascii="Tahoma" w:hAnsi="Tahoma" w:cs="Tahoma"/>
          <w:b/>
          <w:sz w:val="20"/>
          <w:szCs w:val="20"/>
          <w:u w:val="single"/>
          <w:lang w:val="el-GR" w:eastAsia="el-GR"/>
        </w:rPr>
      </w:pPr>
      <w:r w:rsidRPr="007845DC">
        <w:rPr>
          <w:rFonts w:ascii="Tahoma" w:hAnsi="Tahoma" w:cs="Tahoma"/>
          <w:b/>
          <w:sz w:val="20"/>
          <w:szCs w:val="20"/>
          <w:u w:val="single"/>
          <w:lang w:val="el-GR" w:eastAsia="el-GR"/>
        </w:rPr>
        <w:t>Φορολογικοί Συντελεστές</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lastRenderedPageBreak/>
        <w:t xml:space="preserve">Χαιρετίζουμε τις τελευταίες προσπάθειες της κυβέρνησης και την περαιτέρω εκλογίκευση των φορολογικών συντελεστών. Απαιτείται όμως περαιτέρω απλοποίηση και μείωση. Αυτό διότι τα τελευταία διαθέσιμα στοιχεία του οικονομικού έτους 2011 δείχνουν τα εξής (χωρίς υπολογισμό της έκτακτης εισφοράς): </w:t>
      </w:r>
    </w:p>
    <w:p w:rsidR="00C77056" w:rsidRPr="007845DC" w:rsidRDefault="00C77056" w:rsidP="00BE27B1">
      <w:pPr>
        <w:spacing w:afterLines="40" w:line="312" w:lineRule="auto"/>
        <w:ind w:left="709"/>
        <w:jc w:val="both"/>
        <w:rPr>
          <w:rFonts w:ascii="Tahoma" w:hAnsi="Tahoma" w:cs="Tahoma"/>
          <w:b/>
          <w:sz w:val="20"/>
          <w:szCs w:val="20"/>
          <w:u w:val="single"/>
          <w:lang w:val="el-GR" w:eastAsia="el-GR"/>
        </w:rPr>
      </w:pPr>
      <w:r w:rsidRPr="007845DC">
        <w:rPr>
          <w:rFonts w:ascii="Tahoma" w:hAnsi="Tahoma" w:cs="Tahoma"/>
          <w:b/>
          <w:sz w:val="20"/>
          <w:szCs w:val="20"/>
          <w:u w:val="single"/>
          <w:lang w:val="el-GR" w:eastAsia="el-GR"/>
        </w:rPr>
        <w:t>Φυσικά πρόσωπα</w:t>
      </w:r>
    </w:p>
    <w:p w:rsidR="00C77056" w:rsidRPr="007845DC" w:rsidRDefault="00C77056" w:rsidP="00BE27B1">
      <w:pPr>
        <w:numPr>
          <w:ilvl w:val="0"/>
          <w:numId w:val="3"/>
        </w:num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Το 84% περίπου των φορολογικών δηλώσεων του οικονομικού έτους 2011 ήταν κάτω των €30.000 με μέσο φορολογικό συντελεστή 2,15% και αναλογία φόρου 15,6</w:t>
      </w:r>
      <w:r w:rsidR="00F43A7D"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επί του συνολικού φόρου των φυσικών προσώπων. Το υπόλοιπο 84,4% του φόρου των φυσικών προσώπων καταβλήθηκε από το 16% των φορολογουμένων που υπέβαλαν δήλωση με εισόδημα €30.000 και άνω με μέσο φορολογικό συντελεστή 13,84%</w:t>
      </w:r>
      <w:r w:rsidR="00F43A7D" w:rsidRPr="007845DC">
        <w:rPr>
          <w:rFonts w:ascii="Tahoma" w:hAnsi="Tahoma" w:cs="Tahoma"/>
          <w:sz w:val="20"/>
          <w:szCs w:val="20"/>
          <w:lang w:val="el-GR" w:eastAsia="el-GR"/>
        </w:rPr>
        <w:t>.</w:t>
      </w:r>
      <w:r w:rsidRPr="007845DC">
        <w:rPr>
          <w:rFonts w:ascii="Tahoma" w:hAnsi="Tahoma" w:cs="Tahoma"/>
          <w:strike/>
          <w:color w:val="FF0000"/>
          <w:sz w:val="20"/>
          <w:szCs w:val="20"/>
          <w:lang w:val="el-GR" w:eastAsia="el-GR"/>
        </w:rPr>
        <w:t xml:space="preserve"> </w:t>
      </w:r>
    </w:p>
    <w:p w:rsidR="00C77056" w:rsidRPr="007845DC" w:rsidRDefault="00C77056" w:rsidP="00BE27B1">
      <w:pPr>
        <w:numPr>
          <w:ilvl w:val="0"/>
          <w:numId w:val="3"/>
        </w:num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Η ανώτερη φορολογική κλίμακα των €60.000 και άνω (3% των ελληνικών οικογενειών μόνο) πλήρωσε το 47,5% του συνόλου των φορολογικών εσόδων από φυσικά πρόσωπα με μέσο συντελεστή φορολογίας περίπου 23%.   </w:t>
      </w:r>
    </w:p>
    <w:p w:rsidR="00C77056" w:rsidRPr="007845DC" w:rsidRDefault="00C77056" w:rsidP="00BE27B1">
      <w:pPr>
        <w:spacing w:afterLines="40" w:line="312" w:lineRule="auto"/>
        <w:ind w:left="709"/>
        <w:jc w:val="both"/>
        <w:rPr>
          <w:rFonts w:ascii="Tahoma" w:hAnsi="Tahoma" w:cs="Tahoma"/>
          <w:b/>
          <w:sz w:val="20"/>
          <w:szCs w:val="20"/>
          <w:u w:val="single"/>
          <w:lang w:val="el-GR" w:eastAsia="el-GR"/>
        </w:rPr>
      </w:pPr>
      <w:r w:rsidRPr="007845DC">
        <w:rPr>
          <w:rFonts w:ascii="Tahoma" w:hAnsi="Tahoma" w:cs="Tahoma"/>
          <w:b/>
          <w:sz w:val="20"/>
          <w:szCs w:val="20"/>
          <w:u w:val="single"/>
          <w:lang w:val="el-GR" w:eastAsia="el-GR"/>
        </w:rPr>
        <w:t>Νομικά Πρόσωπα</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Από τις 221.038 επιχειρήσεις που υπέβαλαν δήλωση εισοδήματος το 2011:</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α) 33,4% ήταν ζημιογόνες</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β) 60,1% πλήρωσαν κατά μέσο όρο φόρο €6.876, με μέσο συντελεστή 20%</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γ) Οι υπόλοιπες 1.230 επιχειρήσεις (δηλαδή 0,5% του συνόλου) πλήρωσαν κατά μέσο όρο 1,44 εκ. €, με μέσο φορολογικό συντελεστή περίπου 21%.</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Ο συνολικός φόρος που εισπράχθηκε από όλες τις επιχειρήσεις ήταν περίπου 3 δις. ευρώ, δηλαδή </w:t>
      </w:r>
      <w:r w:rsidR="001657FC" w:rsidRPr="007845DC">
        <w:rPr>
          <w:rFonts w:ascii="Tahoma" w:hAnsi="Tahoma" w:cs="Tahoma"/>
          <w:sz w:val="20"/>
          <w:szCs w:val="20"/>
          <w:lang w:val="el-GR" w:eastAsia="el-GR"/>
        </w:rPr>
        <w:t>5,26</w:t>
      </w:r>
      <w:r w:rsidRPr="007845DC">
        <w:rPr>
          <w:rFonts w:ascii="Tahoma" w:hAnsi="Tahoma" w:cs="Tahoma"/>
          <w:sz w:val="20"/>
          <w:szCs w:val="20"/>
          <w:lang w:val="el-GR" w:eastAsia="el-GR"/>
        </w:rPr>
        <w:t xml:space="preserve"> % μόνο των συνολικών </w:t>
      </w:r>
      <w:r w:rsidR="001657FC" w:rsidRPr="007845DC">
        <w:rPr>
          <w:rFonts w:ascii="Tahoma" w:hAnsi="Tahoma" w:cs="Tahoma"/>
          <w:sz w:val="20"/>
          <w:szCs w:val="20"/>
          <w:lang w:val="el-GR" w:eastAsia="el-GR"/>
        </w:rPr>
        <w:t>τακτικών</w:t>
      </w:r>
      <w:r w:rsidR="00BB740F"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εσόδων του Δημοσίου.</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Εξαιτίας του υψηλού ονομαστικού φορολογικού συντελεστή και της πολυπλοκότητας του φορολογικού συστήματος, οι φορολογούμ</w:t>
      </w:r>
      <w:r w:rsidR="001657FC" w:rsidRPr="007845DC">
        <w:rPr>
          <w:rFonts w:ascii="Tahoma" w:hAnsi="Tahoma" w:cs="Tahoma"/>
          <w:sz w:val="20"/>
          <w:szCs w:val="20"/>
          <w:lang w:val="el-GR" w:eastAsia="el-GR"/>
        </w:rPr>
        <w:t>ενοι σε όλα τα κλιμάκια</w:t>
      </w:r>
      <w:r w:rsidR="001657FC" w:rsidRPr="007845DC">
        <w:rPr>
          <w:rFonts w:ascii="Tahoma" w:hAnsi="Tahoma" w:cs="Tahoma"/>
          <w:b/>
          <w:sz w:val="20"/>
          <w:szCs w:val="20"/>
          <w:lang w:val="el-GR" w:eastAsia="el-GR"/>
        </w:rPr>
        <w:t>:</w:t>
      </w:r>
      <w:r w:rsidR="00BB740F" w:rsidRPr="007845DC">
        <w:rPr>
          <w:rFonts w:ascii="Tahoma" w:hAnsi="Tahoma" w:cs="Tahoma"/>
          <w:b/>
          <w:sz w:val="20"/>
          <w:szCs w:val="20"/>
          <w:lang w:val="el-GR" w:eastAsia="el-GR"/>
        </w:rPr>
        <w:t xml:space="preserve"> </w:t>
      </w:r>
      <w:r w:rsidRPr="007845DC">
        <w:rPr>
          <w:rFonts w:ascii="Tahoma" w:hAnsi="Tahoma" w:cs="Tahoma"/>
          <w:sz w:val="20"/>
          <w:szCs w:val="20"/>
          <w:lang w:val="el-GR" w:eastAsia="el-GR"/>
        </w:rPr>
        <w:t>α) αποθαρρύνονται από το να δηλώσουν το πραγματικό τους εισόδημα κ</w:t>
      </w:r>
      <w:r w:rsidR="00BB740F" w:rsidRPr="007845DC">
        <w:rPr>
          <w:rFonts w:ascii="Tahoma" w:hAnsi="Tahoma" w:cs="Tahoma"/>
          <w:sz w:val="20"/>
          <w:szCs w:val="20"/>
          <w:lang w:val="el-GR" w:eastAsia="el-GR"/>
        </w:rPr>
        <w:t>αι β) βρίσκουν νόμιμους τρόπους</w:t>
      </w:r>
      <w:r w:rsidRPr="007845DC">
        <w:rPr>
          <w:rFonts w:ascii="Tahoma" w:hAnsi="Tahoma" w:cs="Tahoma"/>
          <w:sz w:val="20"/>
          <w:szCs w:val="20"/>
          <w:lang w:val="el-GR" w:eastAsia="el-GR"/>
        </w:rPr>
        <w:t xml:space="preserve"> σε αυτά που δηλώνουν να πληρώνουν λιγότερα. Το αποτέλεσμα είναι ένας πραγματικός φορολογικός συντελεστής (</w:t>
      </w:r>
      <w:r w:rsidRPr="007845DC">
        <w:rPr>
          <w:rFonts w:ascii="Tahoma" w:hAnsi="Tahoma" w:cs="Tahoma"/>
          <w:sz w:val="20"/>
          <w:szCs w:val="20"/>
          <w:lang w:eastAsia="el-GR"/>
        </w:rPr>
        <w:t>effective</w:t>
      </w:r>
      <w:r w:rsidR="00EF5C0F" w:rsidRPr="004341DB">
        <w:rPr>
          <w:rFonts w:ascii="Tahoma" w:hAnsi="Tahoma" w:cs="Tahoma"/>
          <w:sz w:val="20"/>
          <w:szCs w:val="20"/>
          <w:lang w:val="el-GR" w:eastAsia="el-GR"/>
        </w:rPr>
        <w:t>-</w:t>
      </w:r>
      <w:r w:rsidRPr="007845DC">
        <w:rPr>
          <w:rFonts w:ascii="Tahoma" w:hAnsi="Tahoma" w:cs="Tahoma"/>
          <w:sz w:val="20"/>
          <w:szCs w:val="20"/>
          <w:lang w:eastAsia="el-GR"/>
        </w:rPr>
        <w:t>tax</w:t>
      </w:r>
      <w:r w:rsidR="00EF5C0F" w:rsidRPr="004341DB">
        <w:rPr>
          <w:rFonts w:ascii="Tahoma" w:hAnsi="Tahoma" w:cs="Tahoma"/>
          <w:sz w:val="20"/>
          <w:szCs w:val="20"/>
          <w:lang w:val="el-GR" w:eastAsia="el-GR"/>
        </w:rPr>
        <w:t>-</w:t>
      </w:r>
      <w:r w:rsidRPr="007845DC">
        <w:rPr>
          <w:rFonts w:ascii="Tahoma" w:hAnsi="Tahoma" w:cs="Tahoma"/>
          <w:sz w:val="20"/>
          <w:szCs w:val="20"/>
          <w:lang w:eastAsia="el-GR"/>
        </w:rPr>
        <w:t>rate</w:t>
      </w:r>
      <w:r w:rsidRPr="007845DC">
        <w:rPr>
          <w:rFonts w:ascii="Tahoma" w:hAnsi="Tahoma" w:cs="Tahoma"/>
          <w:sz w:val="20"/>
          <w:szCs w:val="20"/>
          <w:lang w:val="el-GR" w:eastAsia="el-GR"/>
        </w:rPr>
        <w:t>) για ανώτερα κλιμάκια, χαμηλότερος του 23%. Μια ρεαλιστική αντιμετώπιση του προβλήματος θα μπορούσε να γίνει με το εξής π.χ. απλοποιημένο σύστημα:</w:t>
      </w:r>
    </w:p>
    <w:p w:rsidR="00C77056" w:rsidRPr="007845DC" w:rsidRDefault="00C77056" w:rsidP="00BE27B1">
      <w:pPr>
        <w:spacing w:afterLines="40" w:line="312" w:lineRule="auto"/>
        <w:ind w:left="709"/>
        <w:jc w:val="both"/>
        <w:rPr>
          <w:rFonts w:ascii="Tahoma" w:hAnsi="Tahoma" w:cs="Tahoma"/>
          <w:b/>
          <w:i/>
          <w:sz w:val="20"/>
          <w:szCs w:val="20"/>
          <w:u w:val="single"/>
          <w:lang w:val="el-GR" w:eastAsia="el-GR"/>
        </w:rPr>
      </w:pPr>
      <w:r w:rsidRPr="007845DC">
        <w:rPr>
          <w:rFonts w:ascii="Tahoma" w:hAnsi="Tahoma" w:cs="Tahoma"/>
          <w:b/>
          <w:i/>
          <w:sz w:val="20"/>
          <w:szCs w:val="20"/>
          <w:u w:val="single"/>
          <w:lang w:val="el-GR" w:eastAsia="el-GR"/>
        </w:rPr>
        <w:t xml:space="preserve">Πρόταση </w:t>
      </w:r>
    </w:p>
    <w:p w:rsidR="00C77056" w:rsidRPr="007845DC" w:rsidRDefault="00C77056" w:rsidP="00BE27B1">
      <w:pPr>
        <w:numPr>
          <w:ilvl w:val="0"/>
          <w:numId w:val="3"/>
        </w:num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Πάνω από 30.000€ : 25% </w:t>
      </w:r>
      <w:r w:rsidRPr="007845DC">
        <w:rPr>
          <w:rFonts w:ascii="Tahoma" w:hAnsi="Tahoma" w:cs="Tahoma"/>
          <w:sz w:val="20"/>
          <w:szCs w:val="20"/>
          <w:lang w:eastAsia="el-GR"/>
        </w:rPr>
        <w:t>flat</w:t>
      </w:r>
      <w:r w:rsidR="00EF5C0F" w:rsidRPr="004341DB">
        <w:rPr>
          <w:rFonts w:ascii="Tahoma" w:hAnsi="Tahoma" w:cs="Tahoma"/>
          <w:sz w:val="20"/>
          <w:szCs w:val="20"/>
          <w:lang w:val="el-GR" w:eastAsia="el-GR"/>
        </w:rPr>
        <w:t>-</w:t>
      </w:r>
      <w:r w:rsidRPr="007845DC">
        <w:rPr>
          <w:rFonts w:ascii="Tahoma" w:hAnsi="Tahoma" w:cs="Tahoma"/>
          <w:sz w:val="20"/>
          <w:szCs w:val="20"/>
          <w:lang w:eastAsia="el-GR"/>
        </w:rPr>
        <w:t>tax</w:t>
      </w:r>
      <w:r w:rsidR="00EF5C0F" w:rsidRPr="004341DB">
        <w:rPr>
          <w:rFonts w:ascii="Tahoma" w:hAnsi="Tahoma" w:cs="Tahoma"/>
          <w:sz w:val="20"/>
          <w:szCs w:val="20"/>
          <w:lang w:val="el-GR" w:eastAsia="el-GR"/>
        </w:rPr>
        <w:t>-</w:t>
      </w:r>
      <w:r w:rsidRPr="007845DC">
        <w:rPr>
          <w:rFonts w:ascii="Tahoma" w:hAnsi="Tahoma" w:cs="Tahoma"/>
          <w:sz w:val="20"/>
          <w:szCs w:val="20"/>
          <w:lang w:eastAsia="el-GR"/>
        </w:rPr>
        <w:t>rate</w:t>
      </w:r>
      <w:r w:rsidRPr="007845DC">
        <w:rPr>
          <w:rFonts w:ascii="Tahoma" w:hAnsi="Tahoma" w:cs="Tahoma"/>
          <w:sz w:val="20"/>
          <w:szCs w:val="20"/>
          <w:lang w:val="el-GR" w:eastAsia="el-GR"/>
        </w:rPr>
        <w:t xml:space="preserve"> (εξάντληση στην πηγή για Επιχειρήσεις)</w:t>
      </w:r>
    </w:p>
    <w:p w:rsidR="00C77056" w:rsidRPr="007845DC" w:rsidRDefault="00C77056" w:rsidP="00BE27B1">
      <w:pPr>
        <w:numPr>
          <w:ilvl w:val="0"/>
          <w:numId w:val="3"/>
        </w:num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Κάτω από 30.000€  : ένας χαμηλότερος φορολογικός συντελεστής</w:t>
      </w:r>
    </w:p>
    <w:p w:rsidR="00C77056" w:rsidRPr="007845DC" w:rsidRDefault="00C77056" w:rsidP="00BE27B1">
      <w:pPr>
        <w:spacing w:afterLines="40" w:line="312" w:lineRule="auto"/>
        <w:ind w:left="709"/>
        <w:jc w:val="both"/>
        <w:rPr>
          <w:rFonts w:ascii="Tahoma" w:hAnsi="Tahoma" w:cs="Tahoma"/>
          <w:sz w:val="20"/>
          <w:szCs w:val="20"/>
          <w:lang w:val="el-GR" w:eastAsia="el-GR"/>
        </w:rPr>
      </w:pPr>
      <w:r w:rsidRPr="007845DC">
        <w:rPr>
          <w:rFonts w:ascii="Tahoma" w:hAnsi="Tahoma" w:cs="Tahoma"/>
          <w:sz w:val="20"/>
          <w:szCs w:val="20"/>
          <w:lang w:val="el-GR" w:eastAsia="el-GR"/>
        </w:rPr>
        <w:t xml:space="preserve">Το κίνητρο του χαμηλότερου συντελεστή σε συνδυασμό με αυστηρότερο έλεγχο από τις αρχές (π.χ. ελάχιστο </w:t>
      </w:r>
      <w:r w:rsidR="00BB740F" w:rsidRPr="007845DC">
        <w:rPr>
          <w:rFonts w:ascii="Tahoma" w:hAnsi="Tahoma" w:cs="Tahoma"/>
          <w:sz w:val="20"/>
          <w:szCs w:val="20"/>
          <w:lang w:val="el-GR" w:eastAsia="el-GR"/>
        </w:rPr>
        <w:t xml:space="preserve">τεκμαρτό </w:t>
      </w:r>
      <w:r w:rsidRPr="007845DC">
        <w:rPr>
          <w:rFonts w:ascii="Tahoma" w:hAnsi="Tahoma" w:cs="Tahoma"/>
          <w:sz w:val="20"/>
          <w:szCs w:val="20"/>
          <w:lang w:val="el-GR" w:eastAsia="el-GR"/>
        </w:rPr>
        <w:t>εισόδημα με βάση το επάγγελμα) και κατάργηση οποιονδήποτε φοροαπαλλαγών για υψηλότερα εισοδήματα/κέρδη επιχειρήσεων, θα είχαν σαν αποτέλεσμα την πάταξη της φοροδιαφυγής εφόσον το ατομικό όφελος πλέον δεν θα δικαιολογούσε το ρίσκο. Παράλληλα δε θα μείωνε τις εισφορές στο κράτος εφόσον ο τωρινός πραγματικός φορολογικός συντελεστής (</w:t>
      </w:r>
      <w:r w:rsidRPr="007845DC">
        <w:rPr>
          <w:rFonts w:ascii="Tahoma" w:hAnsi="Tahoma" w:cs="Tahoma"/>
          <w:sz w:val="20"/>
          <w:szCs w:val="20"/>
          <w:lang w:eastAsia="el-GR"/>
        </w:rPr>
        <w:t>effective</w:t>
      </w:r>
      <w:r w:rsidR="00EF5C0F" w:rsidRPr="004341DB">
        <w:rPr>
          <w:rFonts w:ascii="Tahoma" w:hAnsi="Tahoma" w:cs="Tahoma"/>
          <w:sz w:val="20"/>
          <w:szCs w:val="20"/>
          <w:lang w:val="el-GR" w:eastAsia="el-GR"/>
        </w:rPr>
        <w:t>-</w:t>
      </w:r>
      <w:r w:rsidRPr="007845DC">
        <w:rPr>
          <w:rFonts w:ascii="Tahoma" w:hAnsi="Tahoma" w:cs="Tahoma"/>
          <w:sz w:val="20"/>
          <w:szCs w:val="20"/>
          <w:lang w:eastAsia="el-GR"/>
        </w:rPr>
        <w:t>tax</w:t>
      </w:r>
      <w:r w:rsidR="00EF5C0F" w:rsidRPr="004341DB">
        <w:rPr>
          <w:rFonts w:ascii="Tahoma" w:hAnsi="Tahoma" w:cs="Tahoma"/>
          <w:sz w:val="20"/>
          <w:szCs w:val="20"/>
          <w:lang w:val="el-GR" w:eastAsia="el-GR"/>
        </w:rPr>
        <w:t>-</w:t>
      </w:r>
      <w:r w:rsidRPr="007845DC">
        <w:rPr>
          <w:rFonts w:ascii="Tahoma" w:hAnsi="Tahoma" w:cs="Tahoma"/>
          <w:sz w:val="20"/>
          <w:szCs w:val="20"/>
          <w:lang w:eastAsia="el-GR"/>
        </w:rPr>
        <w:t>rate</w:t>
      </w:r>
      <w:r w:rsidRPr="007845DC">
        <w:rPr>
          <w:rFonts w:ascii="Tahoma" w:hAnsi="Tahoma" w:cs="Tahoma"/>
          <w:sz w:val="20"/>
          <w:szCs w:val="20"/>
          <w:lang w:val="el-GR" w:eastAsia="el-GR"/>
        </w:rPr>
        <w:t>) είναι έτσι κι αλλιώς στα υψηλά κλιμάκια χαμηλότερος από το 23%.</w:t>
      </w:r>
    </w:p>
    <w:p w:rsidR="00C77056" w:rsidRPr="007845DC" w:rsidRDefault="00C77056" w:rsidP="00BE27B1">
      <w:pPr>
        <w:numPr>
          <w:ilvl w:val="0"/>
          <w:numId w:val="4"/>
        </w:numPr>
        <w:spacing w:afterLines="40" w:line="312" w:lineRule="auto"/>
        <w:jc w:val="both"/>
        <w:rPr>
          <w:rFonts w:ascii="Tahoma" w:hAnsi="Tahoma" w:cs="Tahoma"/>
          <w:sz w:val="20"/>
          <w:szCs w:val="20"/>
          <w:lang w:val="el-GR" w:eastAsia="el-GR"/>
        </w:rPr>
      </w:pPr>
      <w:r w:rsidRPr="007845DC">
        <w:rPr>
          <w:rFonts w:ascii="Tahoma" w:hAnsi="Tahoma" w:cs="Tahoma"/>
          <w:sz w:val="20"/>
          <w:szCs w:val="20"/>
          <w:lang w:val="el-GR" w:eastAsia="el-GR"/>
        </w:rPr>
        <w:t>Περαιτέρω να σημειώσουμε ότι για τα νομικά πρόσωπα (τις επιχειρήσεις) που αποτελούν και τις μηχανές ανάπτυξης και οι οποίες συνεισφέρουν τώρα μόλις το</w:t>
      </w:r>
      <w:r w:rsidR="003C222C" w:rsidRPr="007845DC">
        <w:rPr>
          <w:rFonts w:ascii="Tahoma" w:hAnsi="Tahoma" w:cs="Tahoma"/>
          <w:sz w:val="20"/>
          <w:szCs w:val="20"/>
          <w:lang w:val="el-GR" w:eastAsia="el-GR"/>
        </w:rPr>
        <w:t xml:space="preserve"> </w:t>
      </w:r>
      <w:r w:rsidR="00327D32" w:rsidRPr="007845DC">
        <w:rPr>
          <w:rFonts w:ascii="Tahoma" w:hAnsi="Tahoma" w:cs="Tahoma"/>
          <w:color w:val="000000" w:themeColor="text1"/>
          <w:sz w:val="20"/>
          <w:szCs w:val="20"/>
          <w:lang w:val="el-GR" w:eastAsia="el-GR"/>
        </w:rPr>
        <w:t>5,26</w:t>
      </w:r>
      <w:r w:rsidRPr="007845DC">
        <w:rPr>
          <w:rFonts w:ascii="Tahoma" w:hAnsi="Tahoma" w:cs="Tahoma"/>
          <w:color w:val="000000" w:themeColor="text1"/>
          <w:sz w:val="20"/>
          <w:szCs w:val="20"/>
          <w:lang w:val="el-GR" w:eastAsia="el-GR"/>
        </w:rPr>
        <w:t>%</w:t>
      </w:r>
      <w:r w:rsidRPr="007845DC">
        <w:rPr>
          <w:rFonts w:ascii="Tahoma" w:hAnsi="Tahoma" w:cs="Tahoma"/>
          <w:b/>
          <w:color w:val="FF0000"/>
          <w:sz w:val="20"/>
          <w:szCs w:val="20"/>
          <w:lang w:val="el-GR" w:eastAsia="el-GR"/>
        </w:rPr>
        <w:t xml:space="preserve"> </w:t>
      </w:r>
      <w:r w:rsidRPr="007845DC">
        <w:rPr>
          <w:rFonts w:ascii="Tahoma" w:hAnsi="Tahoma" w:cs="Tahoma"/>
          <w:sz w:val="20"/>
          <w:szCs w:val="20"/>
          <w:lang w:val="el-GR" w:eastAsia="el-GR"/>
        </w:rPr>
        <w:t xml:space="preserve">των Δημοσίων εσόδων, αξίζει το ρίσκο να </w:t>
      </w:r>
      <w:r w:rsidRPr="007845DC">
        <w:rPr>
          <w:rFonts w:ascii="Tahoma" w:hAnsi="Tahoma" w:cs="Tahoma"/>
          <w:sz w:val="20"/>
          <w:szCs w:val="20"/>
          <w:lang w:val="el-GR" w:eastAsia="el-GR"/>
        </w:rPr>
        <w:lastRenderedPageBreak/>
        <w:t>χαμηλώσουν οι τελικοί συντελεστές (συμπεριλαμβανομένων και των συντελεστών διανομής μερισμάτων) στο 25%. Η οποιαδήποτε αύξηση των εσόδων λόγω χαμηλότερου συνολικού συντελεστή στο 25% θα υποδήλωνε και ανάπτυξη νέων θέσεων εργασίας και τελικά λιγότερα έξοδα στα ταμεία των επιδομάτων ανεργίας.</w:t>
      </w:r>
    </w:p>
    <w:p w:rsidR="00C77056" w:rsidRPr="007845DC" w:rsidRDefault="00C77056" w:rsidP="00BE27B1">
      <w:pPr>
        <w:numPr>
          <w:ilvl w:val="0"/>
          <w:numId w:val="4"/>
        </w:numPr>
        <w:spacing w:afterLines="40" w:line="312" w:lineRule="auto"/>
        <w:jc w:val="both"/>
        <w:rPr>
          <w:rFonts w:ascii="Tahoma" w:hAnsi="Tahoma" w:cs="Tahoma"/>
          <w:sz w:val="20"/>
          <w:szCs w:val="20"/>
          <w:lang w:val="el-GR" w:eastAsia="el-GR"/>
        </w:rPr>
      </w:pPr>
      <w:r w:rsidRPr="007845DC">
        <w:rPr>
          <w:rFonts w:ascii="Tahoma" w:hAnsi="Tahoma" w:cs="Tahoma"/>
          <w:sz w:val="20"/>
          <w:szCs w:val="20"/>
          <w:lang w:val="el-GR" w:eastAsia="el-GR"/>
        </w:rPr>
        <w:t>Επιπλέον, λαμβάνοντας υπόψη ότι ακ</w:t>
      </w:r>
      <w:r w:rsidR="00BB740F" w:rsidRPr="007845DC">
        <w:rPr>
          <w:rFonts w:ascii="Tahoma" w:hAnsi="Tahoma" w:cs="Tahoma"/>
          <w:sz w:val="20"/>
          <w:szCs w:val="20"/>
          <w:lang w:val="el-GR" w:eastAsia="el-GR"/>
        </w:rPr>
        <w:t>όμα μεγαλύτερα έσοδα αφορούν τη</w:t>
      </w:r>
      <w:r w:rsidRPr="007845DC">
        <w:rPr>
          <w:rFonts w:ascii="Tahoma" w:hAnsi="Tahoma" w:cs="Tahoma"/>
          <w:sz w:val="20"/>
          <w:szCs w:val="20"/>
          <w:lang w:val="el-GR" w:eastAsia="el-GR"/>
        </w:rPr>
        <w:t xml:space="preserve"> φοροδιαφυγή σε Φ.Π.Α., η οποιαδήποτε ενίσχυση σε έσοδα από φόρο εισοδήματος έχει πολλαπλασιαστικά οφέλη και στην είσπραξη Φ.Π.Α. Εν αντιθέσει τώρα, η φοροδιαφυγή έχει ως κίνητρο σωρευτικά και τον φόρο εισοδήματος και πρωτίστως τον Φ.Π.Α. </w:t>
      </w:r>
    </w:p>
    <w:p w:rsidR="00C77056" w:rsidRPr="007845DC" w:rsidRDefault="00C77056" w:rsidP="00BE27B1">
      <w:pPr>
        <w:pStyle w:val="a5"/>
        <w:spacing w:afterLines="40" w:line="312" w:lineRule="auto"/>
        <w:jc w:val="both"/>
        <w:rPr>
          <w:rFonts w:ascii="Tahoma" w:hAnsi="Tahoma" w:cs="Tahoma"/>
          <w:b/>
          <w:sz w:val="20"/>
          <w:szCs w:val="20"/>
          <w:u w:val="single"/>
          <w:lang w:eastAsia="el-GR"/>
        </w:rPr>
      </w:pPr>
      <w:r w:rsidRPr="007845DC">
        <w:rPr>
          <w:rFonts w:ascii="Tahoma" w:hAnsi="Tahoma" w:cs="Tahoma"/>
          <w:b/>
          <w:sz w:val="20"/>
          <w:szCs w:val="20"/>
          <w:u w:val="single"/>
          <w:lang w:eastAsia="el-GR"/>
        </w:rPr>
        <w:t>Μεταβατική Φορολογία προς χαμηλότερους συντελεστές</w:t>
      </w:r>
    </w:p>
    <w:p w:rsidR="00C77056" w:rsidRPr="007845DC" w:rsidRDefault="00C77056" w:rsidP="00BE27B1">
      <w:pPr>
        <w:pStyle w:val="a5"/>
        <w:numPr>
          <w:ilvl w:val="0"/>
          <w:numId w:val="4"/>
        </w:numPr>
        <w:spacing w:afterLines="40" w:line="312" w:lineRule="auto"/>
        <w:jc w:val="both"/>
        <w:rPr>
          <w:rFonts w:ascii="Tahoma" w:hAnsi="Tahoma" w:cs="Tahoma"/>
          <w:sz w:val="20"/>
          <w:szCs w:val="20"/>
          <w:u w:val="single"/>
          <w:lang w:eastAsia="el-GR"/>
        </w:rPr>
      </w:pPr>
      <w:r w:rsidRPr="007845DC">
        <w:rPr>
          <w:rFonts w:ascii="Tahoma" w:hAnsi="Tahoma" w:cs="Tahoma"/>
          <w:sz w:val="20"/>
          <w:szCs w:val="20"/>
          <w:lang w:eastAsia="el-GR"/>
        </w:rPr>
        <w:t>Εάν η κυβέρνηση λόγω φόβου μείωσης δημοσίων εσόδων, δεν μπορεί άμεσα να προβεί σε τέτοιες μειώσεις φορολογικών συντελεστών στα φυσικά και νομικά πρόσωπα, τότε θα μπορούσε να προβεί σε μια μεταβατική φορολογία.</w:t>
      </w:r>
    </w:p>
    <w:p w:rsidR="007845DC" w:rsidRPr="007845DC" w:rsidRDefault="007845DC" w:rsidP="00BE27B1">
      <w:pPr>
        <w:pStyle w:val="a5"/>
        <w:spacing w:afterLines="40" w:line="312" w:lineRule="auto"/>
        <w:jc w:val="both"/>
        <w:rPr>
          <w:rFonts w:ascii="Tahoma" w:hAnsi="Tahoma" w:cs="Tahoma"/>
          <w:sz w:val="20"/>
          <w:szCs w:val="20"/>
          <w:u w:val="single"/>
          <w:lang w:eastAsia="el-GR"/>
        </w:rPr>
      </w:pPr>
    </w:p>
    <w:p w:rsidR="00C77056" w:rsidRPr="007845DC" w:rsidRDefault="00C77056" w:rsidP="00BE27B1">
      <w:pPr>
        <w:pStyle w:val="a5"/>
        <w:numPr>
          <w:ilvl w:val="0"/>
          <w:numId w:val="4"/>
        </w:numPr>
        <w:spacing w:afterLines="40" w:line="312" w:lineRule="auto"/>
        <w:jc w:val="both"/>
        <w:rPr>
          <w:rFonts w:ascii="Tahoma" w:hAnsi="Tahoma" w:cs="Tahoma"/>
          <w:sz w:val="20"/>
          <w:szCs w:val="20"/>
          <w:u w:val="single"/>
          <w:lang w:eastAsia="el-GR"/>
        </w:rPr>
      </w:pPr>
      <w:r w:rsidRPr="007845DC">
        <w:rPr>
          <w:rFonts w:ascii="Tahoma" w:hAnsi="Tahoma" w:cs="Tahoma"/>
          <w:sz w:val="20"/>
          <w:szCs w:val="20"/>
          <w:u w:val="single"/>
          <w:lang w:eastAsia="el-GR"/>
        </w:rPr>
        <w:t>Μεταβατικός Συντελεστής 10%</w:t>
      </w:r>
    </w:p>
    <w:p w:rsidR="007845DC" w:rsidRPr="007845DC" w:rsidRDefault="007845DC" w:rsidP="00BE27B1">
      <w:pPr>
        <w:pStyle w:val="a5"/>
        <w:spacing w:afterLines="40" w:line="312" w:lineRule="auto"/>
        <w:jc w:val="both"/>
        <w:rPr>
          <w:rFonts w:ascii="Tahoma" w:hAnsi="Tahoma" w:cs="Tahoma"/>
          <w:sz w:val="20"/>
          <w:szCs w:val="20"/>
          <w:u w:val="single"/>
          <w:lang w:eastAsia="el-GR"/>
        </w:rPr>
      </w:pPr>
    </w:p>
    <w:p w:rsidR="007845DC" w:rsidRDefault="00C77056" w:rsidP="00BE27B1">
      <w:pPr>
        <w:pStyle w:val="a5"/>
        <w:numPr>
          <w:ilvl w:val="0"/>
          <w:numId w:val="4"/>
        </w:numPr>
        <w:spacing w:afterLines="40" w:line="312" w:lineRule="auto"/>
        <w:jc w:val="both"/>
        <w:rPr>
          <w:rFonts w:ascii="Tahoma" w:hAnsi="Tahoma" w:cs="Tahoma"/>
          <w:sz w:val="20"/>
          <w:szCs w:val="20"/>
          <w:lang w:eastAsia="el-GR"/>
        </w:rPr>
      </w:pPr>
      <w:r w:rsidRPr="007845DC">
        <w:rPr>
          <w:rFonts w:ascii="Tahoma" w:hAnsi="Tahoma" w:cs="Tahoma"/>
          <w:sz w:val="20"/>
          <w:szCs w:val="20"/>
          <w:lang w:eastAsia="el-GR"/>
        </w:rPr>
        <w:t>Μέχρι σήμερα η αύξηση των εσόδων στο Πρόγραμμα Δημοσιονομικής Εξυγίανσης υπολόγιζε μελλοντικά έσοδα από αύξηση της φορολόγησης του υπάρχοντος πλο</w:t>
      </w:r>
      <w:r w:rsidR="00494798" w:rsidRPr="007845DC">
        <w:rPr>
          <w:rFonts w:ascii="Tahoma" w:hAnsi="Tahoma" w:cs="Tahoma"/>
          <w:sz w:val="20"/>
          <w:szCs w:val="20"/>
          <w:lang w:eastAsia="el-GR"/>
        </w:rPr>
        <w:t xml:space="preserve">ύτου, αλλά αντίθεταείχαμεύφεση, </w:t>
      </w:r>
      <w:r w:rsidRPr="007845DC">
        <w:rPr>
          <w:rFonts w:ascii="Tahoma" w:hAnsi="Tahoma" w:cs="Tahoma"/>
          <w:sz w:val="20"/>
          <w:szCs w:val="20"/>
          <w:lang w:eastAsia="el-GR"/>
        </w:rPr>
        <w:t xml:space="preserve">διόγκωση της αδήλωτης οικονομίας και </w:t>
      </w:r>
      <w:r w:rsidR="00494798" w:rsidRPr="007845DC">
        <w:rPr>
          <w:rFonts w:ascii="Tahoma" w:hAnsi="Tahoma" w:cs="Tahoma"/>
          <w:sz w:val="20"/>
          <w:szCs w:val="20"/>
          <w:lang w:eastAsia="el-GR"/>
        </w:rPr>
        <w:t xml:space="preserve">δυσκολία να πιάσουμε τους στόχους </w:t>
      </w:r>
      <w:r w:rsidR="00327D32" w:rsidRPr="007845DC">
        <w:rPr>
          <w:rFonts w:ascii="Tahoma" w:hAnsi="Tahoma" w:cs="Tahoma"/>
          <w:sz w:val="20"/>
          <w:szCs w:val="20"/>
          <w:lang w:eastAsia="el-GR"/>
        </w:rPr>
        <w:t>μας</w:t>
      </w:r>
      <w:r w:rsidR="00D735F3" w:rsidRPr="007845DC">
        <w:rPr>
          <w:rFonts w:ascii="Tahoma" w:hAnsi="Tahoma" w:cs="Tahoma"/>
          <w:sz w:val="20"/>
          <w:szCs w:val="20"/>
          <w:lang w:eastAsia="el-GR"/>
        </w:rPr>
        <w:t>.</w:t>
      </w:r>
      <w:r w:rsidRPr="007845DC">
        <w:rPr>
          <w:rFonts w:ascii="Tahoma" w:hAnsi="Tahoma" w:cs="Tahoma"/>
          <w:sz w:val="20"/>
          <w:szCs w:val="20"/>
          <w:lang w:eastAsia="el-GR"/>
        </w:rPr>
        <w:t xml:space="preserve"> Μια καινοτόμος σκέψη είναι η φορολογία π.χ. με μεταβατικό συντελεστή 10%, επιπλέον κερδοφορίας σε σχέση με το προηγούμενο έτος, ή ακόμα και με τις χρονιές πριν το 2009, όταν ξέσπασε η κρίση, που θα δηλωθεί από τις επιχειρήσεις και τα φυσικά πρόσωπα. Η πρόταση αυτή είναι ο ασφαλέστερος τρόπο</w:t>
      </w:r>
      <w:r w:rsidR="00BB740F" w:rsidRPr="007845DC">
        <w:rPr>
          <w:rFonts w:ascii="Tahoma" w:hAnsi="Tahoma" w:cs="Tahoma"/>
          <w:sz w:val="20"/>
          <w:szCs w:val="20"/>
          <w:lang w:eastAsia="el-GR"/>
        </w:rPr>
        <w:t>ς της αύξησης εσόδων</w:t>
      </w:r>
      <w:r w:rsidRPr="007845DC">
        <w:rPr>
          <w:rFonts w:ascii="Tahoma" w:hAnsi="Tahoma" w:cs="Tahoma"/>
          <w:sz w:val="20"/>
          <w:szCs w:val="20"/>
          <w:lang w:eastAsia="el-GR"/>
        </w:rPr>
        <w:t xml:space="preserve"> και της επιστροφής πλούτου από την αδήλωτη οικονομία φορολογητέα ύλη. Αποτελεί επίσης κίνητρο </w:t>
      </w:r>
      <w:r w:rsidR="00BB740F" w:rsidRPr="007845DC">
        <w:rPr>
          <w:rFonts w:ascii="Tahoma" w:hAnsi="Tahoma" w:cs="Tahoma"/>
          <w:sz w:val="20"/>
          <w:szCs w:val="20"/>
          <w:lang w:eastAsia="el-GR"/>
        </w:rPr>
        <w:t xml:space="preserve">ξένων επενδύσεων </w:t>
      </w:r>
      <w:r w:rsidRPr="007845DC">
        <w:rPr>
          <w:rFonts w:ascii="Tahoma" w:hAnsi="Tahoma" w:cs="Tahoma"/>
          <w:sz w:val="20"/>
          <w:szCs w:val="20"/>
          <w:lang w:eastAsia="el-GR"/>
        </w:rPr>
        <w:t xml:space="preserve"> </w:t>
      </w:r>
      <w:r w:rsidR="00BB740F" w:rsidRPr="007845DC">
        <w:rPr>
          <w:rFonts w:ascii="Tahoma" w:hAnsi="Tahoma" w:cs="Tahoma"/>
          <w:sz w:val="20"/>
          <w:szCs w:val="20"/>
          <w:lang w:eastAsia="el-GR"/>
        </w:rPr>
        <w:t>σε ελληνικές εταιρείες</w:t>
      </w:r>
      <w:r w:rsidRPr="007845DC">
        <w:rPr>
          <w:rFonts w:ascii="Tahoma" w:hAnsi="Tahoma" w:cs="Tahoma"/>
          <w:sz w:val="20"/>
          <w:szCs w:val="20"/>
          <w:lang w:eastAsia="el-GR"/>
        </w:rPr>
        <w:t>.</w:t>
      </w:r>
    </w:p>
    <w:p w:rsidR="007845DC" w:rsidRPr="007845DC" w:rsidRDefault="007845DC" w:rsidP="007845DC">
      <w:pPr>
        <w:pStyle w:val="a5"/>
        <w:rPr>
          <w:rFonts w:ascii="Tahoma" w:hAnsi="Tahoma" w:cs="Tahoma"/>
          <w:sz w:val="20"/>
          <w:szCs w:val="20"/>
          <w:lang w:eastAsia="el-GR"/>
        </w:rPr>
      </w:pPr>
    </w:p>
    <w:p w:rsidR="007845DC" w:rsidRPr="007845DC" w:rsidRDefault="007845DC" w:rsidP="00BE27B1">
      <w:pPr>
        <w:pStyle w:val="a5"/>
        <w:spacing w:afterLines="40" w:line="312" w:lineRule="auto"/>
        <w:jc w:val="both"/>
        <w:rPr>
          <w:rFonts w:ascii="Tahoma" w:hAnsi="Tahoma" w:cs="Tahoma"/>
          <w:sz w:val="4"/>
          <w:szCs w:val="4"/>
          <w:lang w:eastAsia="el-GR"/>
        </w:rPr>
      </w:pPr>
    </w:p>
    <w:p w:rsidR="00494798" w:rsidRPr="007845DC" w:rsidRDefault="00C77056" w:rsidP="00BE27B1">
      <w:pPr>
        <w:pStyle w:val="a5"/>
        <w:numPr>
          <w:ilvl w:val="0"/>
          <w:numId w:val="4"/>
        </w:numPr>
        <w:spacing w:afterLines="40" w:line="312" w:lineRule="auto"/>
        <w:jc w:val="both"/>
        <w:rPr>
          <w:rFonts w:ascii="Tahoma" w:hAnsi="Tahoma" w:cs="Tahoma"/>
          <w:sz w:val="20"/>
          <w:szCs w:val="20"/>
          <w:lang w:eastAsia="el-GR"/>
        </w:rPr>
      </w:pPr>
      <w:r w:rsidRPr="007845DC">
        <w:rPr>
          <w:rFonts w:ascii="Tahoma" w:hAnsi="Tahoma" w:cs="Tahoma"/>
          <w:sz w:val="20"/>
          <w:szCs w:val="20"/>
          <w:lang w:eastAsia="el-GR"/>
        </w:rPr>
        <w:t xml:space="preserve">Γνωρίζουμε καλά τον αντίλογο από την Τρόικα που αντιτίθεται σε οποιαδήποτε μορφής φορολογικής </w:t>
      </w:r>
      <w:r w:rsidR="00BB740F" w:rsidRPr="007845DC">
        <w:rPr>
          <w:rFonts w:ascii="Tahoma" w:hAnsi="Tahoma" w:cs="Tahoma"/>
          <w:sz w:val="20"/>
          <w:szCs w:val="20"/>
          <w:lang w:eastAsia="el-GR"/>
        </w:rPr>
        <w:t>ευελιξίας που τη</w:t>
      </w:r>
      <w:r w:rsidR="00327D32" w:rsidRPr="007845DC">
        <w:rPr>
          <w:rFonts w:ascii="Tahoma" w:hAnsi="Tahoma" w:cs="Tahoma"/>
          <w:sz w:val="20"/>
          <w:szCs w:val="20"/>
          <w:lang w:eastAsia="el-GR"/>
        </w:rPr>
        <w:t xml:space="preserve"> θεωρεί ίσως και αμνηστία</w:t>
      </w:r>
      <w:r w:rsidR="00D735F3" w:rsidRPr="007845DC">
        <w:rPr>
          <w:rFonts w:ascii="Tahoma" w:hAnsi="Tahoma" w:cs="Tahoma"/>
          <w:sz w:val="20"/>
          <w:szCs w:val="20"/>
          <w:lang w:eastAsia="el-GR"/>
        </w:rPr>
        <w:t xml:space="preserve">, </w:t>
      </w:r>
      <w:r w:rsidRPr="007845DC">
        <w:rPr>
          <w:rFonts w:ascii="Tahoma" w:hAnsi="Tahoma" w:cs="Tahoma"/>
          <w:sz w:val="20"/>
          <w:szCs w:val="20"/>
          <w:lang w:eastAsia="el-GR"/>
        </w:rPr>
        <w:t xml:space="preserve">αλλά η μεταβατική αυτή φορολογία για το επιπλέον δηλωθέν εισόδημα μόνο, δεν αποτελεί καμία μορφή </w:t>
      </w:r>
      <w:r w:rsidR="00B52488" w:rsidRPr="007845DC">
        <w:rPr>
          <w:rFonts w:ascii="Tahoma" w:hAnsi="Tahoma" w:cs="Tahoma"/>
          <w:sz w:val="20"/>
          <w:szCs w:val="20"/>
          <w:lang w:eastAsia="el-GR"/>
        </w:rPr>
        <w:t>α</w:t>
      </w:r>
      <w:r w:rsidRPr="007845DC">
        <w:rPr>
          <w:rFonts w:ascii="Tahoma" w:hAnsi="Tahoma" w:cs="Tahoma"/>
          <w:sz w:val="20"/>
          <w:szCs w:val="20"/>
          <w:lang w:eastAsia="el-GR"/>
        </w:rPr>
        <w:t>μνηστίας, διότι</w:t>
      </w:r>
      <w:r w:rsidR="00BB740F" w:rsidRPr="007845DC">
        <w:rPr>
          <w:rFonts w:ascii="Tahoma" w:hAnsi="Tahoma" w:cs="Tahoma"/>
          <w:sz w:val="20"/>
          <w:szCs w:val="20"/>
          <w:lang w:eastAsia="el-GR"/>
        </w:rPr>
        <w:t xml:space="preserve"> σε κάθε περίπτωση, </w:t>
      </w:r>
      <w:r w:rsidRPr="007845DC">
        <w:rPr>
          <w:rFonts w:ascii="Tahoma" w:hAnsi="Tahoma" w:cs="Tahoma"/>
          <w:sz w:val="20"/>
          <w:szCs w:val="20"/>
          <w:lang w:eastAsia="el-GR"/>
        </w:rPr>
        <w:t xml:space="preserve">το 10% ως φορολογικός συντελεστής είναι περίπου στα ίδια επίπεδα </w:t>
      </w:r>
      <w:r w:rsidRPr="007845DC">
        <w:rPr>
          <w:rFonts w:ascii="Tahoma" w:hAnsi="Tahoma" w:cs="Tahoma"/>
          <w:sz w:val="20"/>
          <w:szCs w:val="20"/>
          <w:u w:val="single"/>
          <w:lang w:eastAsia="el-GR"/>
        </w:rPr>
        <w:t>για όλο το δηλωθέν εισόδημα</w:t>
      </w:r>
      <w:r w:rsidR="00BB740F" w:rsidRPr="007845DC">
        <w:rPr>
          <w:rFonts w:ascii="Tahoma" w:hAnsi="Tahoma" w:cs="Tahoma"/>
          <w:sz w:val="20"/>
          <w:szCs w:val="20"/>
          <w:lang w:eastAsia="el-GR"/>
        </w:rPr>
        <w:t xml:space="preserve"> σε πολλές από </w:t>
      </w:r>
      <w:r w:rsidRPr="007845DC">
        <w:rPr>
          <w:rFonts w:ascii="Tahoma" w:hAnsi="Tahoma" w:cs="Tahoma"/>
          <w:sz w:val="20"/>
          <w:szCs w:val="20"/>
          <w:lang w:eastAsia="el-GR"/>
        </w:rPr>
        <w:t>τις παρακείμενες χώρες.</w:t>
      </w:r>
    </w:p>
    <w:p w:rsidR="00387330" w:rsidRPr="007845DC" w:rsidRDefault="00387330" w:rsidP="00BE27B1">
      <w:pPr>
        <w:pStyle w:val="a5"/>
        <w:spacing w:afterLines="40" w:line="312" w:lineRule="auto"/>
        <w:jc w:val="both"/>
        <w:rPr>
          <w:rFonts w:ascii="Tahoma" w:hAnsi="Tahoma" w:cs="Tahoma"/>
          <w:sz w:val="20"/>
          <w:szCs w:val="20"/>
          <w:lang w:eastAsia="el-GR"/>
        </w:rPr>
      </w:pPr>
    </w:p>
    <w:p w:rsidR="00C77056" w:rsidRPr="007845DC" w:rsidRDefault="00C77056" w:rsidP="00BE27B1">
      <w:pPr>
        <w:pStyle w:val="a5"/>
        <w:numPr>
          <w:ilvl w:val="0"/>
          <w:numId w:val="4"/>
        </w:numPr>
        <w:spacing w:afterLines="40" w:line="312" w:lineRule="auto"/>
        <w:jc w:val="both"/>
        <w:rPr>
          <w:rFonts w:ascii="Tahoma" w:hAnsi="Tahoma" w:cs="Tahoma"/>
          <w:sz w:val="20"/>
          <w:szCs w:val="20"/>
          <w:lang w:eastAsia="el-GR"/>
        </w:rPr>
      </w:pPr>
      <w:r w:rsidRPr="007845DC">
        <w:rPr>
          <w:rFonts w:ascii="Tahoma" w:hAnsi="Tahoma" w:cs="Tahoma"/>
          <w:b/>
          <w:sz w:val="20"/>
          <w:szCs w:val="20"/>
          <w:lang w:eastAsia="el-GR"/>
        </w:rPr>
        <w:t>Η ελληνική κυβέρνηση έχει ήδη ένα λιγότερο εργαλείο στα χέρια της, αυτό της συναλλαγματικής χρηματοοικονομικής πολιτικής, όπως αναλύεται περαιτέρω. Φρονούμε ότι δεν πρέπει να απολέσει και το εργαλείο της φορολογικής πολιτικής προσαρμοσμένη στις ιδιαιτερότητες της ελληνικής οικονομίας</w:t>
      </w:r>
      <w:r w:rsidRPr="007845DC">
        <w:rPr>
          <w:rFonts w:ascii="Tahoma" w:hAnsi="Tahoma" w:cs="Tahoma"/>
          <w:sz w:val="20"/>
          <w:szCs w:val="20"/>
          <w:lang w:eastAsia="el-GR"/>
        </w:rPr>
        <w:t xml:space="preserve">. </w:t>
      </w:r>
    </w:p>
    <w:p w:rsidR="00C77056" w:rsidRPr="007845DC" w:rsidRDefault="00C77056" w:rsidP="00BE27B1">
      <w:pPr>
        <w:pStyle w:val="a5"/>
        <w:spacing w:afterLines="40" w:line="312" w:lineRule="auto"/>
        <w:jc w:val="both"/>
        <w:rPr>
          <w:rFonts w:ascii="Tahoma" w:hAnsi="Tahoma" w:cs="Tahoma"/>
          <w:b/>
          <w:sz w:val="20"/>
          <w:szCs w:val="20"/>
          <w:u w:val="single"/>
        </w:rPr>
      </w:pPr>
    </w:p>
    <w:p w:rsidR="005E5BBF" w:rsidRPr="007845DC" w:rsidRDefault="005E5BBF" w:rsidP="00BE27B1">
      <w:pPr>
        <w:pStyle w:val="a5"/>
        <w:numPr>
          <w:ilvl w:val="0"/>
          <w:numId w:val="1"/>
        </w:numPr>
        <w:spacing w:afterLines="40" w:line="312" w:lineRule="auto"/>
        <w:jc w:val="both"/>
        <w:rPr>
          <w:rFonts w:ascii="Tahoma" w:hAnsi="Tahoma" w:cs="Tahoma"/>
          <w:b/>
          <w:sz w:val="20"/>
          <w:szCs w:val="20"/>
          <w:u w:val="single"/>
        </w:rPr>
      </w:pPr>
      <w:r w:rsidRPr="007845DC">
        <w:rPr>
          <w:rFonts w:ascii="Tahoma" w:hAnsi="Tahoma" w:cs="Tahoma"/>
          <w:b/>
          <w:sz w:val="20"/>
          <w:szCs w:val="20"/>
          <w:u w:val="single"/>
        </w:rPr>
        <w:t>Ρευστότητα.</w:t>
      </w:r>
    </w:p>
    <w:p w:rsidR="005E5BBF" w:rsidRPr="007845DC" w:rsidRDefault="00BE7BC9" w:rsidP="00BE27B1">
      <w:pPr>
        <w:pStyle w:val="a5"/>
        <w:spacing w:afterLines="40" w:line="312" w:lineRule="auto"/>
        <w:jc w:val="both"/>
        <w:rPr>
          <w:rFonts w:ascii="Tahoma" w:hAnsi="Tahoma" w:cs="Tahoma"/>
          <w:sz w:val="20"/>
          <w:szCs w:val="20"/>
        </w:rPr>
      </w:pPr>
      <w:r w:rsidRPr="007845DC">
        <w:rPr>
          <w:rFonts w:ascii="Tahoma" w:hAnsi="Tahoma" w:cs="Tahoma"/>
          <w:sz w:val="20"/>
          <w:szCs w:val="20"/>
        </w:rPr>
        <w:t>Αν και η</w:t>
      </w:r>
      <w:r w:rsidR="003C222C" w:rsidRPr="007845DC">
        <w:rPr>
          <w:rFonts w:ascii="Tahoma" w:hAnsi="Tahoma" w:cs="Tahoma"/>
          <w:sz w:val="20"/>
          <w:szCs w:val="20"/>
        </w:rPr>
        <w:t xml:space="preserve"> </w:t>
      </w:r>
      <w:r w:rsidR="005E5BBF" w:rsidRPr="007845DC">
        <w:rPr>
          <w:rFonts w:ascii="Tahoma" w:hAnsi="Tahoma" w:cs="Tahoma"/>
          <w:sz w:val="20"/>
          <w:szCs w:val="20"/>
        </w:rPr>
        <w:t xml:space="preserve">ανακεφαλαιοποίηση των τραπεζών θα αποκαταστήσει βαθμιαία την πιστοληπτική τους ικανότητα, δεν είναι σαφές το χρονικό πλαίσιο και το ύψος της αποκατάστασης χρηματοπιστωτικής τους δυνατότητας. Στο μεταξύ, οι επιχειρήσεις θα αδυνατούν να καλύψουν υποχρεώσεις και οι εξαγωγείς και εισαγωγείς </w:t>
      </w:r>
      <w:r w:rsidR="00A5585D" w:rsidRPr="007845DC">
        <w:rPr>
          <w:rFonts w:ascii="Tahoma" w:hAnsi="Tahoma" w:cs="Tahoma"/>
          <w:sz w:val="20"/>
          <w:szCs w:val="20"/>
        </w:rPr>
        <w:t>δεν θα</w:t>
      </w:r>
      <w:r w:rsidR="005E5BBF" w:rsidRPr="007845DC">
        <w:rPr>
          <w:rFonts w:ascii="Tahoma" w:hAnsi="Tahoma" w:cs="Tahoma"/>
          <w:sz w:val="20"/>
          <w:szCs w:val="20"/>
        </w:rPr>
        <w:t xml:space="preserve"> μπορούν να εκδώσουν εγγυητικές.</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lastRenderedPageBreak/>
        <w:t xml:space="preserve">Για τη θεραπεία του προβλήματος θα πρέπει καταρχήν το Κράτος να εκπληρώσει τις </w:t>
      </w:r>
      <w:r w:rsidRPr="007845DC">
        <w:rPr>
          <w:rFonts w:ascii="Tahoma" w:hAnsi="Tahoma" w:cs="Tahoma"/>
          <w:b/>
          <w:sz w:val="20"/>
          <w:szCs w:val="20"/>
        </w:rPr>
        <w:t>ληξιπρόθεσμες οφειλές</w:t>
      </w:r>
      <w:r w:rsidRPr="007845DC">
        <w:rPr>
          <w:rFonts w:ascii="Tahoma" w:hAnsi="Tahoma" w:cs="Tahoma"/>
          <w:sz w:val="20"/>
          <w:szCs w:val="20"/>
        </w:rPr>
        <w:t xml:space="preserve"> του άμεσα, καθώς και να αποδεχτεί </w:t>
      </w:r>
      <w:r w:rsidRPr="007845DC">
        <w:rPr>
          <w:rFonts w:ascii="Tahoma" w:hAnsi="Tahoma" w:cs="Tahoma"/>
          <w:b/>
          <w:sz w:val="20"/>
          <w:szCs w:val="20"/>
        </w:rPr>
        <w:t>συμψηφισμούς</w:t>
      </w:r>
      <w:r w:rsidRPr="007845DC">
        <w:rPr>
          <w:rFonts w:ascii="Tahoma" w:hAnsi="Tahoma" w:cs="Tahoma"/>
          <w:sz w:val="20"/>
          <w:szCs w:val="20"/>
        </w:rPr>
        <w:t xml:space="preserve"> με χρέη των επιχειρήσεων για φόρους και ασφαλιστικές εισφορές.</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 xml:space="preserve">Θα πρέπει οι νέες επενδύσεις σε εξωστρεφείς κλάδους και ΣΔΙΤ να υποστηριχθούν από εξωτερικά εργαλεία χρηματοδότησης, όπως η </w:t>
      </w:r>
      <w:r w:rsidRPr="007845DC">
        <w:rPr>
          <w:rFonts w:ascii="Tahoma" w:hAnsi="Tahoma" w:cs="Tahoma"/>
          <w:b/>
          <w:sz w:val="20"/>
          <w:szCs w:val="20"/>
        </w:rPr>
        <w:t>Ευρωπαϊκή Τράπεζα Επενδύσεων</w:t>
      </w:r>
      <w:r w:rsidRPr="007845DC">
        <w:rPr>
          <w:rFonts w:ascii="Tahoma" w:hAnsi="Tahoma" w:cs="Tahoma"/>
          <w:sz w:val="20"/>
          <w:szCs w:val="20"/>
        </w:rPr>
        <w:t>, η οποία θα πρέπει να δεχτεί να αναλάβει μεγαλύτερο ρίσκο από αυτό που δικαιολογούν οι παραδοσιακές αποτιμήσεις της σημερινής πιστοληπτικής ικανότητας της χώρας και των εγχώριων τραπεζών.</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Η ρευστότητα σχετίζεται επίσης και με το ζήτημα της επιστροφής καταθέσεων. Η Ελλάδα θα κερδίσει πολλά σε σχέση με τη συγκράτηση και την επιστροφή των καταθέσεων από την ενοποίηση της εποπτείας και των εγγυήσεων του τραπεζικού συστήματος σε ευρωπαϊκό επίπεδο και πρέπει να αποτελέσει πρωτοστάτη, μαζί με τις άλλες χώρες του Νότου, για μια τέτοια εξέλιξη.</w:t>
      </w:r>
    </w:p>
    <w:p w:rsidR="00C77056" w:rsidRPr="007845DC" w:rsidRDefault="00C77056" w:rsidP="00BE27B1">
      <w:pPr>
        <w:pStyle w:val="a5"/>
        <w:spacing w:afterLines="40" w:line="312" w:lineRule="auto"/>
        <w:jc w:val="both"/>
        <w:rPr>
          <w:rFonts w:ascii="Tahoma" w:hAnsi="Tahoma" w:cs="Tahoma"/>
          <w:sz w:val="20"/>
          <w:szCs w:val="20"/>
        </w:rPr>
      </w:pPr>
    </w:p>
    <w:p w:rsidR="004D16AC" w:rsidRPr="007845DC" w:rsidRDefault="004D16AC" w:rsidP="00BE27B1">
      <w:pPr>
        <w:pStyle w:val="a5"/>
        <w:numPr>
          <w:ilvl w:val="0"/>
          <w:numId w:val="1"/>
        </w:numPr>
        <w:spacing w:afterLines="40" w:line="312" w:lineRule="auto"/>
        <w:jc w:val="both"/>
        <w:rPr>
          <w:rFonts w:ascii="Tahoma" w:hAnsi="Tahoma" w:cs="Tahoma"/>
          <w:b/>
          <w:sz w:val="20"/>
          <w:szCs w:val="20"/>
          <w:u w:val="single"/>
          <w:lang w:eastAsia="el-GR"/>
        </w:rPr>
      </w:pPr>
      <w:r w:rsidRPr="007845DC">
        <w:rPr>
          <w:rFonts w:ascii="Tahoma" w:hAnsi="Tahoma" w:cs="Tahoma"/>
          <w:b/>
          <w:sz w:val="20"/>
          <w:szCs w:val="20"/>
          <w:u w:val="single"/>
          <w:lang w:eastAsia="el-GR"/>
        </w:rPr>
        <w:t>Π</w:t>
      </w:r>
      <w:r w:rsidR="00C77056" w:rsidRPr="007845DC">
        <w:rPr>
          <w:rFonts w:ascii="Tahoma" w:hAnsi="Tahoma" w:cs="Tahoma"/>
          <w:b/>
          <w:sz w:val="20"/>
          <w:szCs w:val="20"/>
          <w:u w:val="single"/>
          <w:lang w:eastAsia="el-GR"/>
        </w:rPr>
        <w:t>αραγωγικότητα</w:t>
      </w:r>
      <w:r w:rsidRPr="007845DC">
        <w:rPr>
          <w:rFonts w:ascii="Tahoma" w:hAnsi="Tahoma" w:cs="Tahoma"/>
          <w:b/>
          <w:sz w:val="20"/>
          <w:szCs w:val="20"/>
          <w:u w:val="single"/>
          <w:lang w:eastAsia="el-GR"/>
        </w:rPr>
        <w:t>:</w:t>
      </w:r>
    </w:p>
    <w:p w:rsidR="004D16AC" w:rsidRPr="007845DC" w:rsidRDefault="004D16AC" w:rsidP="00BE27B1">
      <w:pPr>
        <w:spacing w:afterLines="40" w:line="312" w:lineRule="auto"/>
        <w:ind w:left="720"/>
        <w:jc w:val="both"/>
        <w:rPr>
          <w:rFonts w:ascii="Tahoma" w:hAnsi="Tahoma" w:cs="Tahoma"/>
          <w:b/>
          <w:sz w:val="20"/>
          <w:szCs w:val="20"/>
          <w:lang w:val="el-GR" w:eastAsia="el-GR"/>
        </w:rPr>
      </w:pPr>
      <w:r w:rsidRPr="007845DC">
        <w:rPr>
          <w:rFonts w:ascii="Tahoma" w:hAnsi="Tahoma" w:cs="Tahoma"/>
          <w:sz w:val="20"/>
          <w:szCs w:val="20"/>
          <w:lang w:val="el-GR" w:eastAsia="el-GR"/>
        </w:rPr>
        <w:t xml:space="preserve">Έχει υποστηριχθεί δημόσια </w:t>
      </w:r>
      <w:r w:rsidR="00C77056" w:rsidRPr="007845DC">
        <w:rPr>
          <w:rFonts w:ascii="Tahoma" w:hAnsi="Tahoma" w:cs="Tahoma"/>
          <w:sz w:val="20"/>
          <w:szCs w:val="20"/>
          <w:lang w:val="el-GR" w:eastAsia="el-GR"/>
        </w:rPr>
        <w:t>από</w:t>
      </w:r>
      <w:r w:rsidR="00EF5C0F" w:rsidRPr="007845DC">
        <w:rPr>
          <w:rFonts w:ascii="Tahoma" w:hAnsi="Tahoma" w:cs="Tahoma"/>
          <w:sz w:val="20"/>
          <w:szCs w:val="20"/>
          <w:lang w:val="el-GR" w:eastAsia="el-GR"/>
        </w:rPr>
        <w:t xml:space="preserve"> πολλούς φορείς, περιλαμβανομένης και της</w:t>
      </w:r>
      <w:r w:rsidRPr="007845DC">
        <w:rPr>
          <w:rFonts w:ascii="Tahoma" w:hAnsi="Tahoma" w:cs="Tahoma"/>
          <w:sz w:val="20"/>
          <w:szCs w:val="20"/>
          <w:lang w:val="el-GR" w:eastAsia="el-GR"/>
        </w:rPr>
        <w:t xml:space="preserve"> Ε.Ε.Ν.Ε., </w:t>
      </w:r>
      <w:r w:rsidRPr="007845DC">
        <w:rPr>
          <w:rFonts w:ascii="Tahoma" w:hAnsi="Tahoma" w:cs="Tahoma"/>
          <w:b/>
          <w:sz w:val="20"/>
          <w:szCs w:val="20"/>
          <w:lang w:val="el-GR" w:eastAsia="el-GR"/>
        </w:rPr>
        <w:t>ότι οι μ</w:t>
      </w:r>
      <w:r w:rsidR="00BB740F" w:rsidRPr="007845DC">
        <w:rPr>
          <w:rFonts w:ascii="Tahoma" w:hAnsi="Tahoma" w:cs="Tahoma"/>
          <w:b/>
          <w:sz w:val="20"/>
          <w:szCs w:val="20"/>
          <w:lang w:val="el-GR" w:eastAsia="el-GR"/>
        </w:rPr>
        <w:t>ισθοί στην Ελλάδα δεν είναι η βασική αιτία της</w:t>
      </w:r>
      <w:r w:rsidRPr="007845DC">
        <w:rPr>
          <w:rFonts w:ascii="Tahoma" w:hAnsi="Tahoma" w:cs="Tahoma"/>
          <w:b/>
          <w:sz w:val="20"/>
          <w:szCs w:val="20"/>
          <w:lang w:val="el-GR" w:eastAsia="el-GR"/>
        </w:rPr>
        <w:t xml:space="preserve"> μη ανταγωνιστικότητας.</w:t>
      </w:r>
      <w:r w:rsidRPr="007845DC">
        <w:rPr>
          <w:rFonts w:ascii="Tahoma" w:hAnsi="Tahoma" w:cs="Tahoma"/>
          <w:sz w:val="20"/>
          <w:szCs w:val="20"/>
          <w:lang w:val="el-GR" w:eastAsia="el-GR"/>
        </w:rPr>
        <w:t xml:space="preserve"> Έχει υποστηριχθεί ότι, εκτός από τις αναγκαίες μεταρρυθμίσεις, κυρίως </w:t>
      </w:r>
      <w:r w:rsidRPr="007845DC">
        <w:rPr>
          <w:rFonts w:ascii="Tahoma" w:hAnsi="Tahoma" w:cs="Tahoma"/>
          <w:b/>
          <w:sz w:val="20"/>
          <w:szCs w:val="20"/>
          <w:lang w:val="el-GR" w:eastAsia="el-GR"/>
        </w:rPr>
        <w:t>η υψηλή αξία των ακινήτων και το μη μισθολογικό κόστος (</w:t>
      </w:r>
      <w:r w:rsidR="00EF5C0F" w:rsidRPr="007845DC">
        <w:rPr>
          <w:rFonts w:ascii="Tahoma" w:hAnsi="Tahoma" w:cs="Tahoma"/>
          <w:b/>
          <w:sz w:val="20"/>
          <w:szCs w:val="20"/>
          <w:lang w:val="el-GR" w:eastAsia="el-GR"/>
        </w:rPr>
        <w:t>φόροι-</w:t>
      </w:r>
      <w:r w:rsidRPr="007845DC">
        <w:rPr>
          <w:rFonts w:ascii="Tahoma" w:hAnsi="Tahoma" w:cs="Tahoma"/>
          <w:b/>
          <w:sz w:val="20"/>
          <w:szCs w:val="20"/>
          <w:lang w:val="el-GR" w:eastAsia="el-GR"/>
        </w:rPr>
        <w:t>εισφο</w:t>
      </w:r>
      <w:r w:rsidR="00EF5C0F" w:rsidRPr="007845DC">
        <w:rPr>
          <w:rFonts w:ascii="Tahoma" w:hAnsi="Tahoma" w:cs="Tahoma"/>
          <w:b/>
          <w:sz w:val="20"/>
          <w:szCs w:val="20"/>
          <w:lang w:val="el-GR" w:eastAsia="el-GR"/>
        </w:rPr>
        <w:t>ρές</w:t>
      </w:r>
      <w:r w:rsidRPr="007845DC">
        <w:rPr>
          <w:rFonts w:ascii="Tahoma" w:hAnsi="Tahoma" w:cs="Tahoma"/>
          <w:b/>
          <w:sz w:val="20"/>
          <w:szCs w:val="20"/>
          <w:lang w:val="el-GR" w:eastAsia="el-GR"/>
        </w:rPr>
        <w:t>) είναι οι πηγές της μη ανταγωνιστικότητας.</w:t>
      </w:r>
    </w:p>
    <w:p w:rsidR="004D16AC" w:rsidRPr="007845DC" w:rsidRDefault="004D16AC"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 xml:space="preserve">Έκτοτε, η ραγδαία πτώση </w:t>
      </w:r>
      <w:r w:rsidR="00BB740F" w:rsidRPr="007845DC">
        <w:rPr>
          <w:rFonts w:ascii="Tahoma" w:hAnsi="Tahoma" w:cs="Tahoma"/>
          <w:sz w:val="20"/>
          <w:szCs w:val="20"/>
          <w:lang w:val="el-GR" w:eastAsia="el-GR"/>
        </w:rPr>
        <w:t>της αξίας των ακινήτων,</w:t>
      </w:r>
      <w:r w:rsidRPr="007845DC">
        <w:rPr>
          <w:rFonts w:ascii="Tahoma" w:hAnsi="Tahoma" w:cs="Tahoma"/>
          <w:sz w:val="20"/>
          <w:szCs w:val="20"/>
          <w:lang w:val="el-GR" w:eastAsia="el-GR"/>
        </w:rPr>
        <w:t xml:space="preserve"> λόγω της κρίσης</w:t>
      </w:r>
      <w:r w:rsidR="00BB740F" w:rsidRPr="007845DC">
        <w:rPr>
          <w:rFonts w:ascii="Tahoma" w:hAnsi="Tahoma" w:cs="Tahoma"/>
          <w:sz w:val="20"/>
          <w:szCs w:val="20"/>
          <w:lang w:val="el-GR" w:eastAsia="el-GR"/>
        </w:rPr>
        <w:t>,</w:t>
      </w:r>
      <w:r w:rsidRPr="007845DC">
        <w:rPr>
          <w:rFonts w:ascii="Tahoma" w:hAnsi="Tahoma" w:cs="Tahoma"/>
          <w:sz w:val="20"/>
          <w:szCs w:val="20"/>
          <w:lang w:val="el-GR" w:eastAsia="el-GR"/>
        </w:rPr>
        <w:t xml:space="preserve"> έχει ήδη βοηθήσει την ανταγωνιστικότητα της Ελλάδας, μιας κι ο τουρισμός και οι κατασκευές που βασίζονται στα ακίνητα είναι ο μοχλός της οικονομίας. Μπορεί να πάρει περαιτέρω χρόνο για να ευεργετηθούν οι δύο αυτοί τομείς, αλλά η θετική διεργασία ήδη συντελείται.</w:t>
      </w:r>
    </w:p>
    <w:p w:rsidR="004D16AC" w:rsidRPr="007845DC" w:rsidRDefault="004D16AC"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 xml:space="preserve">Σχετικά με το </w:t>
      </w:r>
      <w:r w:rsidRPr="007845DC">
        <w:rPr>
          <w:rFonts w:ascii="Tahoma" w:hAnsi="Tahoma" w:cs="Tahoma"/>
          <w:b/>
          <w:sz w:val="20"/>
          <w:szCs w:val="20"/>
          <w:lang w:val="el-GR" w:eastAsia="el-GR"/>
        </w:rPr>
        <w:t>μη μισθολογικό κόστος</w:t>
      </w:r>
      <w:r w:rsidRPr="007845DC">
        <w:rPr>
          <w:rFonts w:ascii="Tahoma" w:hAnsi="Tahoma" w:cs="Tahoma"/>
          <w:sz w:val="20"/>
          <w:szCs w:val="20"/>
          <w:lang w:val="el-GR" w:eastAsia="el-GR"/>
        </w:rPr>
        <w:t xml:space="preserve">, η μελέτη του ΟΟΣΑ </w:t>
      </w:r>
      <w:r w:rsidR="00494798" w:rsidRPr="007845DC">
        <w:rPr>
          <w:rFonts w:ascii="Tahoma" w:hAnsi="Tahoma" w:cs="Tahoma"/>
          <w:sz w:val="20"/>
          <w:szCs w:val="20"/>
          <w:lang w:val="el-GR" w:eastAsia="el-GR"/>
        </w:rPr>
        <w:t>που</w:t>
      </w:r>
      <w:r w:rsidR="00BB740F"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 xml:space="preserve">κατέταξε την Ελλάδα στις υψηλότερες θέσεις του μέσου μη μισθολογικού κόστους (40%), ανέδειξε το προφανές. Αυτό όμως που </w:t>
      </w:r>
      <w:r w:rsidR="00494798" w:rsidRPr="007845DC">
        <w:rPr>
          <w:rFonts w:ascii="Tahoma" w:hAnsi="Tahoma" w:cs="Tahoma"/>
          <w:sz w:val="20"/>
          <w:szCs w:val="20"/>
          <w:lang w:val="el-GR" w:eastAsia="el-GR"/>
        </w:rPr>
        <w:t>επισημαίνουμε περαιτέρω</w:t>
      </w:r>
      <w:r w:rsidRPr="007845DC">
        <w:rPr>
          <w:rFonts w:ascii="Tahoma" w:hAnsi="Tahoma" w:cs="Tahoma"/>
          <w:sz w:val="20"/>
          <w:szCs w:val="20"/>
          <w:lang w:val="el-GR" w:eastAsia="el-GR"/>
        </w:rPr>
        <w:t>, είναι</w:t>
      </w:r>
      <w:r w:rsidR="00BB740F" w:rsidRPr="007845DC">
        <w:rPr>
          <w:rFonts w:ascii="Tahoma" w:hAnsi="Tahoma" w:cs="Tahoma"/>
          <w:sz w:val="20"/>
          <w:szCs w:val="20"/>
          <w:lang w:val="el-GR" w:eastAsia="el-GR"/>
        </w:rPr>
        <w:t xml:space="preserve"> </w:t>
      </w:r>
      <w:r w:rsidR="00D735F3" w:rsidRPr="007845DC">
        <w:rPr>
          <w:rFonts w:ascii="Tahoma" w:hAnsi="Tahoma" w:cs="Tahoma"/>
          <w:sz w:val="20"/>
          <w:szCs w:val="20"/>
          <w:lang w:val="el-GR" w:eastAsia="el-GR"/>
        </w:rPr>
        <w:t>ότι</w:t>
      </w:r>
      <w:r w:rsidR="00BB740F"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 xml:space="preserve">σύμφωνα με το τελευταίο φορολογικό νομοσχέδιο, </w:t>
      </w:r>
      <w:r w:rsidR="00494798" w:rsidRPr="007845DC">
        <w:rPr>
          <w:rFonts w:ascii="Tahoma" w:hAnsi="Tahoma" w:cs="Tahoma"/>
          <w:sz w:val="20"/>
          <w:szCs w:val="20"/>
          <w:lang w:val="el-GR" w:eastAsia="el-GR"/>
        </w:rPr>
        <w:t>υπήρξε</w:t>
      </w:r>
      <w:r w:rsidR="00BB740F" w:rsidRPr="007845DC">
        <w:rPr>
          <w:rFonts w:ascii="Tahoma" w:hAnsi="Tahoma" w:cs="Tahoma"/>
          <w:sz w:val="20"/>
          <w:szCs w:val="20"/>
          <w:lang w:val="el-GR" w:eastAsia="el-GR"/>
        </w:rPr>
        <w:t xml:space="preserve"> </w:t>
      </w:r>
      <w:r w:rsidRPr="007845DC">
        <w:rPr>
          <w:rFonts w:ascii="Tahoma" w:hAnsi="Tahoma" w:cs="Tahoma"/>
          <w:sz w:val="20"/>
          <w:szCs w:val="20"/>
          <w:lang w:val="el-GR" w:eastAsia="el-GR"/>
        </w:rPr>
        <w:t xml:space="preserve">μια ραγδαία αύξηση στις εργοδοτικές εισφορές, που αφορούν τους παλιούς ασφαλισμένους, με μικτούς μισθούς άνω των 2.435 ευρώ. </w:t>
      </w:r>
    </w:p>
    <w:p w:rsidR="00494798" w:rsidRPr="007845DC" w:rsidRDefault="004D16AC"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Αυτό αυξάνει το κίνητρο απόλυσης τέτοιων εργαζομένων (σ</w:t>
      </w:r>
      <w:r w:rsidR="00BB740F" w:rsidRPr="007845DC">
        <w:rPr>
          <w:rFonts w:ascii="Tahoma" w:hAnsi="Tahoma" w:cs="Tahoma"/>
          <w:sz w:val="20"/>
          <w:szCs w:val="20"/>
          <w:lang w:val="el-GR" w:eastAsia="el-GR"/>
        </w:rPr>
        <w:t>υνήθως μεγαλύτερης</w:t>
      </w:r>
      <w:r w:rsidRPr="007845DC">
        <w:rPr>
          <w:rFonts w:ascii="Tahoma" w:hAnsi="Tahoma" w:cs="Tahoma"/>
          <w:sz w:val="20"/>
          <w:szCs w:val="20"/>
          <w:lang w:val="el-GR" w:eastAsia="el-GR"/>
        </w:rPr>
        <w:t xml:space="preserve"> ηλικίας) που θα δυσκολευτούν να βρουν εργασία. Περαιτέρω αυτό διεύρ</w:t>
      </w:r>
      <w:r w:rsidR="00494798" w:rsidRPr="007845DC">
        <w:rPr>
          <w:rFonts w:ascii="Tahoma" w:hAnsi="Tahoma" w:cs="Tahoma"/>
          <w:sz w:val="20"/>
          <w:szCs w:val="20"/>
          <w:lang w:val="el-GR" w:eastAsia="el-GR"/>
        </w:rPr>
        <w:t>υνε την ψαλίδα μεταξύ Μηχανικών-</w:t>
      </w:r>
      <w:r w:rsidRPr="007845DC">
        <w:rPr>
          <w:rFonts w:ascii="Tahoma" w:hAnsi="Tahoma" w:cs="Tahoma"/>
          <w:sz w:val="20"/>
          <w:szCs w:val="20"/>
          <w:lang w:val="el-GR" w:eastAsia="el-GR"/>
        </w:rPr>
        <w:t xml:space="preserve">Μισθωτών και Μηχανικών με δελτία παροχής υπηρεσιών. </w:t>
      </w:r>
    </w:p>
    <w:p w:rsidR="004D16AC" w:rsidRPr="007845DC" w:rsidRDefault="004D16AC" w:rsidP="00BE27B1">
      <w:pPr>
        <w:spacing w:afterLines="40" w:line="312" w:lineRule="auto"/>
        <w:ind w:left="720"/>
        <w:jc w:val="both"/>
        <w:rPr>
          <w:rFonts w:ascii="Tahoma" w:hAnsi="Tahoma" w:cs="Tahoma"/>
          <w:b/>
          <w:strike/>
          <w:color w:val="FF0000"/>
          <w:sz w:val="20"/>
          <w:szCs w:val="20"/>
          <w:lang w:val="el-GR" w:eastAsia="el-GR"/>
        </w:rPr>
      </w:pPr>
      <w:r w:rsidRPr="007845DC">
        <w:rPr>
          <w:rFonts w:ascii="Tahoma" w:hAnsi="Tahoma" w:cs="Tahoma"/>
          <w:sz w:val="20"/>
          <w:szCs w:val="20"/>
          <w:lang w:val="el-GR" w:eastAsia="el-GR"/>
        </w:rPr>
        <w:t>Αυτό λειτουργούσε ήδη αποτρεπτικά για μόνιμες προσλήψεις, ακόμα και με τις παλιές ρυθμίσεις.</w:t>
      </w:r>
    </w:p>
    <w:p w:rsidR="005E5BBF" w:rsidRPr="007845DC" w:rsidRDefault="004D16AC" w:rsidP="00BE27B1">
      <w:pPr>
        <w:spacing w:afterLines="40" w:line="312" w:lineRule="auto"/>
        <w:ind w:left="720"/>
        <w:jc w:val="both"/>
        <w:rPr>
          <w:rFonts w:ascii="Tahoma" w:hAnsi="Tahoma" w:cs="Tahoma"/>
          <w:sz w:val="20"/>
          <w:szCs w:val="20"/>
          <w:lang w:val="el-GR"/>
        </w:rPr>
      </w:pPr>
      <w:r w:rsidRPr="007845DC">
        <w:rPr>
          <w:rFonts w:ascii="Tahoma" w:hAnsi="Tahoma" w:cs="Tahoma"/>
          <w:sz w:val="20"/>
          <w:szCs w:val="20"/>
          <w:lang w:val="el-GR" w:eastAsia="el-GR"/>
        </w:rPr>
        <w:t>Προτείνεται η άμεση επαναφορά του πλαφόν στις εισφορές στους παλιούς ασφαλισμένους με μικτούς μισθούς, άνω των 2.435 ευρώ.</w:t>
      </w:r>
    </w:p>
    <w:p w:rsidR="005E5BBF" w:rsidRPr="007845DC" w:rsidRDefault="005E5BBF" w:rsidP="00BE27B1">
      <w:pPr>
        <w:pStyle w:val="a5"/>
        <w:numPr>
          <w:ilvl w:val="0"/>
          <w:numId w:val="1"/>
        </w:numPr>
        <w:spacing w:afterLines="40" w:line="312" w:lineRule="auto"/>
        <w:jc w:val="both"/>
        <w:rPr>
          <w:rFonts w:ascii="Tahoma" w:hAnsi="Tahoma" w:cs="Tahoma"/>
          <w:b/>
          <w:sz w:val="20"/>
          <w:szCs w:val="20"/>
          <w:u w:val="single"/>
        </w:rPr>
      </w:pPr>
      <w:r w:rsidRPr="007845DC">
        <w:rPr>
          <w:rFonts w:ascii="Tahoma" w:hAnsi="Tahoma" w:cs="Tahoma"/>
          <w:b/>
          <w:sz w:val="20"/>
          <w:szCs w:val="20"/>
          <w:u w:val="single"/>
        </w:rPr>
        <w:t>Υποστήριξη των εξωστρεφών επιχειρήσεων.</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Οι επιχειρήσεις αυτές πλήττονται περισσότερο όλων από την υψηλή φορολογία, εφόσον μειώνεται δραματικά η διεθνής τους ανταγωνιστικότητα.</w:t>
      </w:r>
    </w:p>
    <w:p w:rsidR="005E5BBF" w:rsidRPr="007845DC" w:rsidRDefault="005E5BBF" w:rsidP="00BE27B1">
      <w:pPr>
        <w:pStyle w:val="a5"/>
        <w:spacing w:afterLines="40" w:line="312" w:lineRule="auto"/>
        <w:jc w:val="both"/>
        <w:rPr>
          <w:rFonts w:ascii="Tahoma" w:hAnsi="Tahoma" w:cs="Tahoma"/>
          <w:sz w:val="20"/>
          <w:szCs w:val="20"/>
          <w:u w:val="single"/>
        </w:rPr>
      </w:pPr>
      <w:r w:rsidRPr="007845DC">
        <w:rPr>
          <w:rFonts w:ascii="Tahoma" w:hAnsi="Tahoma" w:cs="Tahoma"/>
          <w:sz w:val="20"/>
          <w:szCs w:val="20"/>
          <w:u w:val="single"/>
        </w:rPr>
        <w:t>Τουρισμός.</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 xml:space="preserve">Ο Τουρισμός είναι ο κλάδος της Ελληνικής Οικονομίας </w:t>
      </w:r>
      <w:r w:rsidR="00BB740F" w:rsidRPr="007845DC">
        <w:rPr>
          <w:rFonts w:ascii="Tahoma" w:hAnsi="Tahoma" w:cs="Tahoma"/>
          <w:sz w:val="20"/>
          <w:szCs w:val="20"/>
        </w:rPr>
        <w:t xml:space="preserve">με τη μεγαλύτερη εξωστρέφεια </w:t>
      </w:r>
      <w:r w:rsidRPr="007845DC">
        <w:rPr>
          <w:rFonts w:ascii="Tahoma" w:hAnsi="Tahoma" w:cs="Tahoma"/>
          <w:sz w:val="20"/>
          <w:szCs w:val="20"/>
        </w:rPr>
        <w:t>(περίπου 10 δις για το 2012) και βασίζεται στα σημαντικότερα συγκριτικά πλεονεκτήματα της χώρας μας, το φυσικό κάλος και τον Πολιτισμό. Είναι κλάδος εντάσεως εργασίας και συνεισφέρει πολλαπλασιαστικά στο ΑΕΠ, ενισχύοντας έμμεσα άλλους κλάδους σε σχέση κύκλου εργασιών 1 προς 3. Με αυτό τον τρόπο, μια αύξηση του Τουρισμού κατά 10% συνεισφέρει σε αύξηση κατά 1,5-2% του ΑΕΠ.</w:t>
      </w:r>
    </w:p>
    <w:p w:rsidR="00556D4D" w:rsidRPr="007845DC" w:rsidRDefault="005E5BBF" w:rsidP="00BE27B1">
      <w:pPr>
        <w:pStyle w:val="a5"/>
        <w:spacing w:afterLines="40" w:line="312" w:lineRule="auto"/>
        <w:jc w:val="both"/>
        <w:rPr>
          <w:rFonts w:ascii="Tahoma" w:hAnsi="Tahoma" w:cs="Tahoma"/>
          <w:color w:val="000000" w:themeColor="text1"/>
          <w:sz w:val="20"/>
          <w:szCs w:val="20"/>
        </w:rPr>
      </w:pPr>
      <w:r w:rsidRPr="007845DC">
        <w:rPr>
          <w:rFonts w:ascii="Tahoma" w:hAnsi="Tahoma" w:cs="Tahoma"/>
          <w:sz w:val="20"/>
          <w:szCs w:val="20"/>
        </w:rPr>
        <w:lastRenderedPageBreak/>
        <w:t xml:space="preserve">Πρωταρχικό αίτημα του τουριστικού κλάδου είναι </w:t>
      </w:r>
      <w:r w:rsidRPr="007845DC">
        <w:rPr>
          <w:rFonts w:ascii="Tahoma" w:hAnsi="Tahoma" w:cs="Tahoma"/>
          <w:b/>
          <w:sz w:val="20"/>
          <w:szCs w:val="20"/>
        </w:rPr>
        <w:t xml:space="preserve">η άμεση μείωση του ΦΠΑ εστίασης στο 13% και, </w:t>
      </w:r>
      <w:r w:rsidRPr="007845DC">
        <w:rPr>
          <w:rFonts w:ascii="Tahoma" w:hAnsi="Tahoma" w:cs="Tahoma"/>
          <w:sz w:val="20"/>
          <w:szCs w:val="20"/>
        </w:rPr>
        <w:t>εφόσον επιτευχθούν κάποιοι δημοσιονομικοί στόχοι σε σχέση με την αύξηση του Τουρισμού, ακόμη χαμηλότερα. Αυτή η ενίσχυση ανταγωνιστικότητας του κλάδου μπορεί να είναι καταλυτική για τις προοπτικές του Τουρισμού το 2013.</w:t>
      </w:r>
      <w:r w:rsidR="00556D4D" w:rsidRPr="007845DC">
        <w:rPr>
          <w:rFonts w:ascii="Tahoma" w:hAnsi="Tahoma" w:cs="Tahoma"/>
          <w:sz w:val="20"/>
          <w:szCs w:val="20"/>
        </w:rPr>
        <w:t xml:space="preserve"> </w:t>
      </w:r>
      <w:r w:rsidR="00556D4D" w:rsidRPr="007845DC">
        <w:rPr>
          <w:rFonts w:ascii="Tahoma" w:hAnsi="Tahoma" w:cs="Tahoma"/>
          <w:color w:val="000000" w:themeColor="text1"/>
          <w:sz w:val="20"/>
          <w:szCs w:val="20"/>
        </w:rPr>
        <w:t>Ιδιαίτερα επιβλαβής θα είναι και η επιβολή νέου φόρου ακίνητης περιουσίας στα τουριστικά ακίνητα και μπορεί να ανακόψει το θετικό κλίμα που δημιουργείται στον κλάδο.</w:t>
      </w:r>
    </w:p>
    <w:p w:rsidR="005E5BBF" w:rsidRPr="007845DC" w:rsidRDefault="005E5BBF" w:rsidP="00BE27B1">
      <w:pPr>
        <w:pStyle w:val="a5"/>
        <w:spacing w:afterLines="40" w:line="312" w:lineRule="auto"/>
        <w:jc w:val="both"/>
        <w:rPr>
          <w:rFonts w:ascii="Tahoma" w:hAnsi="Tahoma" w:cs="Tahoma"/>
          <w:sz w:val="20"/>
          <w:szCs w:val="20"/>
        </w:rPr>
      </w:pP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 xml:space="preserve">Διευκόλυνση της έκδοσης </w:t>
      </w:r>
      <w:r w:rsidRPr="007845DC">
        <w:rPr>
          <w:rFonts w:ascii="Tahoma" w:hAnsi="Tahoma" w:cs="Tahoma"/>
          <w:b/>
          <w:sz w:val="20"/>
          <w:szCs w:val="20"/>
        </w:rPr>
        <w:t xml:space="preserve">βίζας </w:t>
      </w:r>
      <w:proofErr w:type="spellStart"/>
      <w:r w:rsidRPr="007845DC">
        <w:rPr>
          <w:rFonts w:ascii="Tahoma" w:hAnsi="Tahoma" w:cs="Tahoma"/>
          <w:b/>
          <w:sz w:val="20"/>
          <w:szCs w:val="20"/>
          <w:lang w:val="en-US"/>
        </w:rPr>
        <w:t>Schengen</w:t>
      </w:r>
      <w:proofErr w:type="spellEnd"/>
      <w:r w:rsidR="00EF5C0F" w:rsidRPr="007845DC">
        <w:rPr>
          <w:rFonts w:ascii="Tahoma" w:hAnsi="Tahoma" w:cs="Tahoma"/>
          <w:sz w:val="20"/>
          <w:szCs w:val="20"/>
        </w:rPr>
        <w:t xml:space="preserve"> με</w:t>
      </w:r>
      <w:r w:rsidRPr="007845DC">
        <w:rPr>
          <w:rFonts w:ascii="Tahoma" w:hAnsi="Tahoma" w:cs="Tahoma"/>
          <w:sz w:val="20"/>
          <w:szCs w:val="20"/>
        </w:rPr>
        <w:t xml:space="preserve"> αύξηση του ποσοστού της βίζας πολλαπλών χρήσεων σε πάνω από 30% του συνόλου και δημιουργία πρόσθετων σημείων έκδοσης στο εξωτερικό.</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 xml:space="preserve">Σημαντικά οφέλη θα προκύψουν από συνεργασία των Ξενοδοχειακών Κλάδων με τον ΟΑΕΔ για την </w:t>
      </w:r>
      <w:r w:rsidRPr="007845DC">
        <w:rPr>
          <w:rFonts w:ascii="Tahoma" w:hAnsi="Tahoma" w:cs="Tahoma"/>
          <w:b/>
          <w:sz w:val="20"/>
          <w:szCs w:val="20"/>
        </w:rPr>
        <w:t>εκπαίδευση προσωπικού</w:t>
      </w:r>
      <w:r w:rsidRPr="007845DC">
        <w:rPr>
          <w:rFonts w:ascii="Tahoma" w:hAnsi="Tahoma" w:cs="Tahoma"/>
          <w:sz w:val="20"/>
          <w:szCs w:val="20"/>
        </w:rPr>
        <w:t xml:space="preserve"> με κονδύλια του ΕΣΠΑ. Σχετική πρόταση έχει υποβάλλει ο ΣΕΤΕ για τη μεταφορά κονδυλίων από το Υπ. Εργασίας στο Υπ. Τουρισμού.</w:t>
      </w:r>
    </w:p>
    <w:p w:rsidR="004D16AC" w:rsidRPr="007845DC" w:rsidRDefault="004D16AC" w:rsidP="00BE27B1">
      <w:pPr>
        <w:pStyle w:val="a5"/>
        <w:spacing w:afterLines="40" w:line="312" w:lineRule="auto"/>
        <w:jc w:val="both"/>
        <w:rPr>
          <w:rFonts w:ascii="Tahoma" w:hAnsi="Tahoma" w:cs="Tahoma"/>
          <w:sz w:val="20"/>
          <w:szCs w:val="20"/>
        </w:rPr>
      </w:pPr>
    </w:p>
    <w:p w:rsidR="005E5BBF" w:rsidRPr="007845DC" w:rsidRDefault="005E5BBF" w:rsidP="00BE27B1">
      <w:pPr>
        <w:pStyle w:val="a5"/>
        <w:spacing w:afterLines="40" w:line="312" w:lineRule="auto"/>
        <w:jc w:val="both"/>
        <w:rPr>
          <w:rFonts w:ascii="Tahoma" w:hAnsi="Tahoma" w:cs="Tahoma"/>
          <w:sz w:val="20"/>
          <w:szCs w:val="20"/>
          <w:u w:val="single"/>
        </w:rPr>
      </w:pPr>
      <w:r w:rsidRPr="007845DC">
        <w:rPr>
          <w:rFonts w:ascii="Tahoma" w:hAnsi="Tahoma" w:cs="Tahoma"/>
          <w:sz w:val="20"/>
          <w:szCs w:val="20"/>
          <w:u w:val="single"/>
        </w:rPr>
        <w:t>Νέοι Τομείς Εξωστρέφειας.</w:t>
      </w:r>
    </w:p>
    <w:p w:rsidR="005E5BBF" w:rsidRPr="007845DC" w:rsidRDefault="005E5BBF" w:rsidP="00BE27B1">
      <w:pPr>
        <w:pStyle w:val="a5"/>
        <w:spacing w:afterLines="40" w:line="312" w:lineRule="auto"/>
        <w:jc w:val="both"/>
        <w:rPr>
          <w:rFonts w:ascii="Tahoma" w:hAnsi="Tahoma" w:cs="Tahoma"/>
          <w:sz w:val="20"/>
          <w:szCs w:val="20"/>
        </w:rPr>
      </w:pPr>
      <w:r w:rsidRPr="007845DC">
        <w:rPr>
          <w:rFonts w:ascii="Tahoma" w:hAnsi="Tahoma" w:cs="Tahoma"/>
          <w:sz w:val="20"/>
          <w:szCs w:val="20"/>
        </w:rPr>
        <w:t xml:space="preserve">Η μελέτη της </w:t>
      </w:r>
      <w:r w:rsidRPr="007845DC">
        <w:rPr>
          <w:rFonts w:ascii="Tahoma" w:hAnsi="Tahoma" w:cs="Tahoma"/>
          <w:sz w:val="20"/>
          <w:szCs w:val="20"/>
          <w:lang w:val="en-US"/>
        </w:rPr>
        <w:t>McKinsey</w:t>
      </w:r>
      <w:r w:rsidRPr="007845DC">
        <w:rPr>
          <w:rFonts w:ascii="Tahoma" w:hAnsi="Tahoma" w:cs="Tahoma"/>
          <w:sz w:val="20"/>
          <w:szCs w:val="20"/>
        </w:rPr>
        <w:t xml:space="preserve"> αποτίμησε τις δυνατότητες και τα συγκριτικά πλεονεκτήματα για την ανάπτυξη νέων κλάδων όπως </w:t>
      </w:r>
      <w:r w:rsidR="005D2196" w:rsidRPr="007845DC">
        <w:rPr>
          <w:rFonts w:ascii="Tahoma" w:hAnsi="Tahoma" w:cs="Tahoma"/>
          <w:sz w:val="20"/>
          <w:szCs w:val="20"/>
        </w:rPr>
        <w:t xml:space="preserve">π.χ. </w:t>
      </w:r>
      <w:r w:rsidRPr="007845DC">
        <w:rPr>
          <w:rFonts w:ascii="Tahoma" w:hAnsi="Tahoma" w:cs="Tahoma"/>
          <w:b/>
          <w:sz w:val="20"/>
          <w:szCs w:val="20"/>
        </w:rPr>
        <w:t>η Παιδεία και ο Ιατρικός Τουρισμός</w:t>
      </w:r>
      <w:r w:rsidRPr="007845DC">
        <w:rPr>
          <w:rFonts w:ascii="Tahoma" w:hAnsi="Tahoma" w:cs="Tahoma"/>
          <w:sz w:val="20"/>
          <w:szCs w:val="20"/>
        </w:rPr>
        <w:t xml:space="preserve">. </w:t>
      </w:r>
    </w:p>
    <w:p w:rsidR="00A5585D" w:rsidRPr="007845DC" w:rsidRDefault="00A5585D" w:rsidP="00BE27B1">
      <w:pPr>
        <w:pStyle w:val="a5"/>
        <w:spacing w:afterLines="40" w:line="312" w:lineRule="auto"/>
        <w:jc w:val="both"/>
        <w:rPr>
          <w:rFonts w:ascii="Tahoma" w:hAnsi="Tahoma" w:cs="Tahoma"/>
          <w:sz w:val="20"/>
          <w:szCs w:val="20"/>
        </w:rPr>
      </w:pPr>
      <w:r w:rsidRPr="007845DC">
        <w:rPr>
          <w:rFonts w:ascii="Tahoma" w:hAnsi="Tahoma" w:cs="Tahoma"/>
          <w:sz w:val="20"/>
          <w:szCs w:val="20"/>
        </w:rPr>
        <w:t>Τα Κολλέγια που πρόσφατα αναγνωρίστηκαν ως προς τα επαγγελματικά δικαιώματα, στην πλειοψηφία τους λειτουργούν ως Αγγλόφων</w:t>
      </w:r>
      <w:r w:rsidR="00BB740F" w:rsidRPr="007845DC">
        <w:rPr>
          <w:rFonts w:ascii="Tahoma" w:hAnsi="Tahoma" w:cs="Tahoma"/>
          <w:sz w:val="20"/>
          <w:szCs w:val="20"/>
        </w:rPr>
        <w:t xml:space="preserve">ες Σχολές. </w:t>
      </w:r>
      <w:r w:rsidRPr="007845DC">
        <w:rPr>
          <w:rFonts w:ascii="Tahoma" w:hAnsi="Tahoma" w:cs="Tahoma"/>
          <w:sz w:val="20"/>
          <w:szCs w:val="20"/>
        </w:rPr>
        <w:t>Καταρχήν η χώρα μας είναι ηγέτιδα στο εφοπλιστικό κεφάλαιο, του οποίου πάγιο αίτημα είναι η δυνατότητα να εκπαιδεύει στελέχη. Τα Κολλέγια λόγω της ευελιξίας τους μπορούν να προσελκύσουν μεγάλο αριθμό φοιτητών και να μετατραπούν σε κέντρα Αριστείας στις Ναυτιλιακές και Τουριστικές σπουδές και τη Διοίκηση Επιχε</w:t>
      </w:r>
      <w:r w:rsidR="00D73308" w:rsidRPr="007845DC">
        <w:rPr>
          <w:rFonts w:ascii="Tahoma" w:hAnsi="Tahoma" w:cs="Tahoma"/>
          <w:sz w:val="20"/>
          <w:szCs w:val="20"/>
        </w:rPr>
        <w:t>ι</w:t>
      </w:r>
      <w:r w:rsidRPr="007845DC">
        <w:rPr>
          <w:rFonts w:ascii="Tahoma" w:hAnsi="Tahoma" w:cs="Tahoma"/>
          <w:sz w:val="20"/>
          <w:szCs w:val="20"/>
        </w:rPr>
        <w:t>ρήσεων.</w:t>
      </w:r>
    </w:p>
    <w:p w:rsidR="00A5585D" w:rsidRPr="007845DC" w:rsidRDefault="00A5585D" w:rsidP="00BE27B1">
      <w:pPr>
        <w:pStyle w:val="a5"/>
        <w:spacing w:afterLines="40" w:line="312" w:lineRule="auto"/>
        <w:jc w:val="both"/>
        <w:rPr>
          <w:rFonts w:ascii="Tahoma" w:hAnsi="Tahoma" w:cs="Tahoma"/>
          <w:sz w:val="20"/>
          <w:szCs w:val="20"/>
        </w:rPr>
      </w:pPr>
      <w:r w:rsidRPr="007845DC">
        <w:rPr>
          <w:rFonts w:ascii="Tahoma" w:hAnsi="Tahoma" w:cs="Tahoma"/>
          <w:sz w:val="20"/>
          <w:szCs w:val="20"/>
        </w:rPr>
        <w:t>Θα μπορούσαν να αποτελέσουν επίσης πόλο έλξης ξένων φοιτητών και ερευνητών στις κλασσικές σπουδές, διοργάνωση θερινών σχολείων, να φιλοξενούν σε μεγαλύτερο βαθμό φοιτητές από προγράμματα ανταλλαγής κλπ.</w:t>
      </w:r>
    </w:p>
    <w:p w:rsidR="00A5585D" w:rsidRPr="007845DC" w:rsidRDefault="00A5585D" w:rsidP="00BE27B1">
      <w:pPr>
        <w:pStyle w:val="a5"/>
        <w:spacing w:afterLines="40" w:line="312" w:lineRule="auto"/>
        <w:jc w:val="both"/>
        <w:rPr>
          <w:rFonts w:ascii="Tahoma" w:hAnsi="Tahoma" w:cs="Tahoma"/>
          <w:sz w:val="20"/>
          <w:szCs w:val="20"/>
        </w:rPr>
      </w:pPr>
      <w:r w:rsidRPr="007845DC">
        <w:rPr>
          <w:rFonts w:ascii="Tahoma" w:hAnsi="Tahoma" w:cs="Tahoma"/>
          <w:sz w:val="20"/>
          <w:szCs w:val="20"/>
        </w:rPr>
        <w:t>Για όλα αυτά χρειάζεται αναγνώριση αυτών των δυνατοτήτων από την Πολιτεία και επιτάχυνση των διαδικασιών αναγνώρισης και ισότιμου καθεστώτος των πανεπιστημιακών πτυχίων των Κολλεγίων.</w:t>
      </w:r>
    </w:p>
    <w:p w:rsidR="00A5585D" w:rsidRPr="007845DC" w:rsidRDefault="00A5585D" w:rsidP="00BE27B1">
      <w:pPr>
        <w:pStyle w:val="a5"/>
        <w:spacing w:afterLines="40" w:line="312" w:lineRule="auto"/>
        <w:jc w:val="both"/>
        <w:rPr>
          <w:rFonts w:ascii="Tahoma" w:hAnsi="Tahoma" w:cs="Tahoma"/>
          <w:sz w:val="20"/>
          <w:szCs w:val="20"/>
        </w:rPr>
      </w:pPr>
      <w:r w:rsidRPr="007845DC">
        <w:rPr>
          <w:rFonts w:ascii="Tahoma" w:hAnsi="Tahoma" w:cs="Tahoma"/>
          <w:sz w:val="20"/>
          <w:szCs w:val="20"/>
        </w:rPr>
        <w:t>Αντίστοιχα, η υψηλή υποδομή των ιδιωτικών κλινικών σε συνδυασμό με το κλίμα της χώρας, θα μπορούσαν να προσθέσουν πολλές θέσεις εργασίας και νέους κύκλους εργασιών στον τομέα του Ιατρικού Τουρισμού.</w:t>
      </w:r>
    </w:p>
    <w:p w:rsidR="00A5585D" w:rsidRPr="007845DC" w:rsidRDefault="00A5585D" w:rsidP="00BE27B1">
      <w:pPr>
        <w:pStyle w:val="a5"/>
        <w:spacing w:afterLines="40" w:line="312" w:lineRule="auto"/>
        <w:jc w:val="both"/>
        <w:rPr>
          <w:rFonts w:ascii="Tahoma" w:hAnsi="Tahoma" w:cs="Tahoma"/>
          <w:sz w:val="20"/>
          <w:szCs w:val="20"/>
        </w:rPr>
      </w:pPr>
      <w:r w:rsidRPr="007845DC">
        <w:rPr>
          <w:rFonts w:ascii="Tahoma" w:hAnsi="Tahoma" w:cs="Tahoma"/>
          <w:sz w:val="20"/>
          <w:szCs w:val="20"/>
        </w:rPr>
        <w:t>Οι ανάπτυξη αυτών των νέων κλάδων θα διευκολυνόταν καταρχήν από αναπτυξιακούς πόρους, ελάφρυνση της φορολογίας ΦΠΑ, που καθιστά μη ανταγωνιστική τη χώρα, καθώς και από μέτρα άνευ κόστους, όπως η βελτίωση των όρων χορήγησης βίζας και παραμονής στη χώρα μας.</w:t>
      </w:r>
    </w:p>
    <w:p w:rsidR="00494798" w:rsidRPr="007845DC" w:rsidRDefault="00494798" w:rsidP="00BE27B1">
      <w:pPr>
        <w:pStyle w:val="a5"/>
        <w:spacing w:afterLines="40" w:line="312" w:lineRule="auto"/>
        <w:jc w:val="both"/>
        <w:rPr>
          <w:rFonts w:ascii="Tahoma" w:hAnsi="Tahoma" w:cs="Tahoma"/>
          <w:sz w:val="20"/>
          <w:szCs w:val="20"/>
        </w:rPr>
      </w:pPr>
    </w:p>
    <w:p w:rsidR="00EF5C0F" w:rsidRPr="007845DC" w:rsidRDefault="00494798" w:rsidP="00BE27B1">
      <w:pPr>
        <w:pStyle w:val="a5"/>
        <w:spacing w:afterLines="40" w:line="312" w:lineRule="auto"/>
        <w:jc w:val="both"/>
        <w:rPr>
          <w:rFonts w:ascii="Tahoma" w:hAnsi="Tahoma" w:cs="Tahoma"/>
          <w:b/>
          <w:sz w:val="20"/>
          <w:szCs w:val="20"/>
        </w:rPr>
      </w:pPr>
      <w:r w:rsidRPr="007845DC">
        <w:rPr>
          <w:rFonts w:ascii="Tahoma" w:hAnsi="Tahoma" w:cs="Tahoma"/>
          <w:b/>
          <w:sz w:val="20"/>
          <w:szCs w:val="20"/>
        </w:rPr>
        <w:t>Γενικότερα, αυτό επιτυγχάνεται με την άμεση στροφή των περισσότερων Ε.Σ.Π.Α. στην επανεκπαίδευση των συμπολιτών μας, κυρίως αυτών που αποσύρονται από το Δημόσιο και τους υφιστάμενους ανέργους.</w:t>
      </w:r>
    </w:p>
    <w:p w:rsidR="00381033" w:rsidRPr="007845DC" w:rsidRDefault="00381033" w:rsidP="00BE27B1">
      <w:pPr>
        <w:pStyle w:val="a5"/>
        <w:spacing w:afterLines="40" w:line="312" w:lineRule="auto"/>
        <w:jc w:val="both"/>
        <w:rPr>
          <w:rFonts w:ascii="Tahoma" w:hAnsi="Tahoma" w:cs="Tahoma"/>
          <w:b/>
          <w:sz w:val="20"/>
          <w:szCs w:val="20"/>
        </w:rPr>
      </w:pPr>
    </w:p>
    <w:p w:rsidR="00D73308" w:rsidRPr="007845DC" w:rsidRDefault="00D73308" w:rsidP="00BE27B1">
      <w:pPr>
        <w:pStyle w:val="a5"/>
        <w:spacing w:afterLines="40" w:line="312" w:lineRule="auto"/>
        <w:jc w:val="both"/>
        <w:rPr>
          <w:rFonts w:ascii="Tahoma" w:hAnsi="Tahoma" w:cs="Tahoma"/>
          <w:color w:val="000000" w:themeColor="text1"/>
          <w:sz w:val="20"/>
          <w:szCs w:val="20"/>
          <w:u w:val="single"/>
        </w:rPr>
      </w:pPr>
      <w:r w:rsidRPr="007845DC">
        <w:rPr>
          <w:rFonts w:ascii="Tahoma" w:hAnsi="Tahoma" w:cs="Tahoma"/>
          <w:color w:val="000000" w:themeColor="text1"/>
          <w:sz w:val="20"/>
          <w:szCs w:val="20"/>
          <w:u w:val="single"/>
        </w:rPr>
        <w:t>Πρωτογενής Τομέας, Αγροτική Παραγωγή</w:t>
      </w:r>
    </w:p>
    <w:p w:rsidR="005E5BBF" w:rsidRPr="007845DC" w:rsidRDefault="00D73308" w:rsidP="00BE27B1">
      <w:pPr>
        <w:pStyle w:val="a5"/>
        <w:spacing w:afterLines="40" w:line="312" w:lineRule="auto"/>
        <w:jc w:val="both"/>
        <w:rPr>
          <w:rFonts w:ascii="Tahoma" w:hAnsi="Tahoma" w:cs="Tahoma"/>
          <w:color w:val="000000" w:themeColor="text1"/>
          <w:sz w:val="20"/>
          <w:szCs w:val="20"/>
        </w:rPr>
      </w:pPr>
      <w:r w:rsidRPr="007845DC">
        <w:rPr>
          <w:rFonts w:ascii="Tahoma" w:hAnsi="Tahoma" w:cs="Tahoma"/>
          <w:color w:val="000000" w:themeColor="text1"/>
          <w:sz w:val="20"/>
          <w:szCs w:val="20"/>
        </w:rPr>
        <w:t xml:space="preserve"> Αναδιάρθρωση καλλιεργειών, κάλυψη εσωτερικών καταναλώσεων (εισάγουμε το 60% της ντομάτας που καταναλώνουμε), δημιουργία επωνύμων προϊόντων τοπικής προέλευσης, προστιθέμενης αξίας, σύγχρονης συσκευασίας, όχι </w:t>
      </w:r>
      <w:r w:rsidRPr="007845DC">
        <w:rPr>
          <w:rFonts w:ascii="Tahoma" w:hAnsi="Tahoma" w:cs="Tahoma"/>
          <w:color w:val="000000" w:themeColor="text1"/>
          <w:sz w:val="20"/>
          <w:szCs w:val="20"/>
          <w:lang w:val="en-US"/>
        </w:rPr>
        <w:t>bulk</w:t>
      </w:r>
      <w:r w:rsidRPr="007845DC">
        <w:rPr>
          <w:rFonts w:ascii="Tahoma" w:hAnsi="Tahoma" w:cs="Tahoma"/>
          <w:color w:val="000000" w:themeColor="text1"/>
          <w:sz w:val="20"/>
          <w:szCs w:val="20"/>
        </w:rPr>
        <w:t xml:space="preserve"> εξαγωγές (λάδι), βιολογικές καλλιέργειες ποιοτικών προϊόντων εξαγωγής (η αγορά μόνον της Γερμανίας σε βιολογικά προϊόντα έφθασε πέρσι τα 9δις). Ο πρωτογενής τομέας με την επιστροφή νέων ατόμων που παρατηρ</w:t>
      </w:r>
      <w:r w:rsidR="00BB740F" w:rsidRPr="007845DC">
        <w:rPr>
          <w:rFonts w:ascii="Tahoma" w:hAnsi="Tahoma" w:cs="Tahoma"/>
          <w:color w:val="000000" w:themeColor="text1"/>
          <w:sz w:val="20"/>
          <w:szCs w:val="20"/>
        </w:rPr>
        <w:t>είται στις καλλιέργειες έχει τη</w:t>
      </w:r>
      <w:r w:rsidRPr="007845DC">
        <w:rPr>
          <w:rFonts w:ascii="Tahoma" w:hAnsi="Tahoma" w:cs="Tahoma"/>
          <w:color w:val="000000" w:themeColor="text1"/>
          <w:sz w:val="20"/>
          <w:szCs w:val="20"/>
        </w:rPr>
        <w:t xml:space="preserve"> δυνατότητα κάλυψης </w:t>
      </w:r>
      <w:r w:rsidRPr="007845DC">
        <w:rPr>
          <w:rFonts w:ascii="Tahoma" w:hAnsi="Tahoma" w:cs="Tahoma"/>
          <w:color w:val="000000" w:themeColor="text1"/>
          <w:sz w:val="20"/>
          <w:szCs w:val="20"/>
        </w:rPr>
        <w:lastRenderedPageBreak/>
        <w:t xml:space="preserve">μεγάλου αριθμού θέσεων εργασίας. Η μεγαλύτερη παραγωγή μπορεί να δημιουργήσει νέες μεταποιητικές μονάδες που σημαίνει επενδύσεις και θέσεις εργασίας.  </w:t>
      </w:r>
    </w:p>
    <w:p w:rsidR="00556D4D" w:rsidRPr="007845DC" w:rsidRDefault="00556D4D" w:rsidP="00BE27B1">
      <w:pPr>
        <w:pStyle w:val="a5"/>
        <w:spacing w:afterLines="40" w:line="312" w:lineRule="auto"/>
        <w:jc w:val="both"/>
        <w:rPr>
          <w:rFonts w:ascii="Tahoma" w:hAnsi="Tahoma" w:cs="Tahoma"/>
          <w:color w:val="000000" w:themeColor="text1"/>
          <w:sz w:val="20"/>
          <w:szCs w:val="20"/>
        </w:rPr>
      </w:pPr>
    </w:p>
    <w:p w:rsidR="00F43A7D" w:rsidRPr="007845DC" w:rsidRDefault="00F43A7D" w:rsidP="00BE27B1">
      <w:pPr>
        <w:pStyle w:val="a5"/>
        <w:numPr>
          <w:ilvl w:val="0"/>
          <w:numId w:val="1"/>
        </w:numPr>
        <w:spacing w:afterLines="40" w:line="312" w:lineRule="auto"/>
        <w:jc w:val="both"/>
        <w:rPr>
          <w:rFonts w:ascii="Tahoma" w:hAnsi="Tahoma" w:cs="Tahoma"/>
          <w:b/>
          <w:color w:val="000000" w:themeColor="text1"/>
          <w:sz w:val="20"/>
          <w:szCs w:val="20"/>
          <w:u w:val="single"/>
        </w:rPr>
      </w:pPr>
      <w:r w:rsidRPr="007845DC">
        <w:rPr>
          <w:rFonts w:ascii="Tahoma" w:hAnsi="Tahoma" w:cs="Tahoma"/>
          <w:b/>
          <w:color w:val="000000" w:themeColor="text1"/>
          <w:sz w:val="20"/>
          <w:szCs w:val="20"/>
          <w:u w:val="single"/>
        </w:rPr>
        <w:t>Αποκρατικοποιήσεις.</w:t>
      </w:r>
    </w:p>
    <w:p w:rsidR="00F43A7D" w:rsidRPr="007845DC" w:rsidRDefault="00F43A7D" w:rsidP="00BE27B1">
      <w:pPr>
        <w:pStyle w:val="a5"/>
        <w:spacing w:afterLines="40" w:line="312" w:lineRule="auto"/>
        <w:jc w:val="both"/>
        <w:rPr>
          <w:rFonts w:ascii="Tahoma" w:hAnsi="Tahoma" w:cs="Tahoma"/>
          <w:color w:val="000000" w:themeColor="text1"/>
          <w:sz w:val="20"/>
          <w:szCs w:val="20"/>
        </w:rPr>
      </w:pPr>
      <w:r w:rsidRPr="007845DC">
        <w:rPr>
          <w:rFonts w:ascii="Tahoma" w:hAnsi="Tahoma" w:cs="Tahoma"/>
          <w:color w:val="000000" w:themeColor="text1"/>
          <w:sz w:val="20"/>
          <w:szCs w:val="20"/>
        </w:rPr>
        <w:t>Η μείωση του ποσοστού της Οικονομίας που ελέγχεται από το Κράτος θα συνεισφέρει σημαντικά στην απελευθέρωση και αξιοποίηση των παραγωγικών δυνάμεων και αναμένεται να οδηγήσει σε βελτίωση των όρων αξιοποίησης των επενδεδυμένων κεφαλαίων</w:t>
      </w:r>
      <w:r w:rsidR="00BB740F" w:rsidRPr="007845DC">
        <w:rPr>
          <w:rFonts w:ascii="Tahoma" w:hAnsi="Tahoma" w:cs="Tahoma"/>
          <w:color w:val="000000" w:themeColor="text1"/>
          <w:sz w:val="20"/>
          <w:szCs w:val="20"/>
        </w:rPr>
        <w:t>,</w:t>
      </w:r>
      <w:r w:rsidRPr="007845DC">
        <w:rPr>
          <w:rFonts w:ascii="Tahoma" w:hAnsi="Tahoma" w:cs="Tahoma"/>
          <w:color w:val="000000" w:themeColor="text1"/>
          <w:sz w:val="20"/>
          <w:szCs w:val="20"/>
        </w:rPr>
        <w:t xml:space="preserve"> σε αύξηση της ανταγωνιστικότητας και δημι</w:t>
      </w:r>
      <w:r w:rsidR="00BB740F" w:rsidRPr="007845DC">
        <w:rPr>
          <w:rFonts w:ascii="Tahoma" w:hAnsi="Tahoma" w:cs="Tahoma"/>
          <w:color w:val="000000" w:themeColor="text1"/>
          <w:sz w:val="20"/>
          <w:szCs w:val="20"/>
        </w:rPr>
        <w:t>ουργία νέων θέσεων απασχόλησης.</w:t>
      </w:r>
      <w:r w:rsidRPr="007845DC">
        <w:rPr>
          <w:rFonts w:ascii="Tahoma" w:hAnsi="Tahoma" w:cs="Tahoma"/>
          <w:color w:val="000000" w:themeColor="text1"/>
          <w:sz w:val="20"/>
          <w:szCs w:val="20"/>
        </w:rPr>
        <w:t xml:space="preserve"> Το πρόγραμμα αποκρατικοποιήσεων είναι βασικός μοχλός αυτής της διαδικασίας. Όμως, η πίεση κάτω από την οποία το πρόγραμμα υλοποιείται στη σημερινή δύσκολη διεθνή συγκυρία ενέχει κινδύνους για</w:t>
      </w:r>
      <w:r w:rsidR="00BB740F" w:rsidRPr="007845DC">
        <w:rPr>
          <w:rFonts w:ascii="Tahoma" w:hAnsi="Tahoma" w:cs="Tahoma"/>
          <w:color w:val="000000" w:themeColor="text1"/>
          <w:sz w:val="20"/>
          <w:szCs w:val="20"/>
        </w:rPr>
        <w:t xml:space="preserve"> </w:t>
      </w:r>
      <w:r w:rsidRPr="007845DC">
        <w:rPr>
          <w:rFonts w:ascii="Tahoma" w:hAnsi="Tahoma" w:cs="Tahoma"/>
          <w:color w:val="000000" w:themeColor="text1"/>
          <w:sz w:val="20"/>
          <w:szCs w:val="20"/>
        </w:rPr>
        <w:t>την εκπλήρωση των εισπρακτικών αλλά κυρίως των αναπτυξιακών στόχων που έχουν τεθεί</w:t>
      </w:r>
      <w:r w:rsidR="00BB740F" w:rsidRPr="007845DC">
        <w:rPr>
          <w:rFonts w:ascii="Tahoma" w:hAnsi="Tahoma" w:cs="Tahoma"/>
          <w:color w:val="000000" w:themeColor="text1"/>
          <w:sz w:val="20"/>
          <w:szCs w:val="20"/>
        </w:rPr>
        <w:t>.</w:t>
      </w:r>
    </w:p>
    <w:p w:rsidR="00F43A7D" w:rsidRPr="007845DC" w:rsidRDefault="00F43A7D" w:rsidP="00BE27B1">
      <w:pPr>
        <w:pStyle w:val="a5"/>
        <w:spacing w:afterLines="40" w:line="312" w:lineRule="auto"/>
        <w:jc w:val="both"/>
        <w:rPr>
          <w:rFonts w:ascii="Tahoma" w:hAnsi="Tahoma" w:cs="Tahoma"/>
          <w:color w:val="000000" w:themeColor="text1"/>
          <w:sz w:val="20"/>
          <w:szCs w:val="20"/>
        </w:rPr>
      </w:pPr>
      <w:r w:rsidRPr="007845DC">
        <w:rPr>
          <w:rFonts w:ascii="Tahoma" w:hAnsi="Tahoma" w:cs="Tahoma"/>
          <w:color w:val="000000" w:themeColor="text1"/>
          <w:sz w:val="20"/>
          <w:szCs w:val="20"/>
        </w:rPr>
        <w:t>Ειδικότερα, η σημερινή συγκυρία χαρακτηρίζεται από περιορισμένη ρευστότητα, αύξηση των κινδύνων και αστάθεια των επενδυτικών οριζόντων σε αρκετές επιμέρους αγορές. Η έως σήμερα περιορισμένη συμμετοχή ευρωπαϊκών επιχειρήσεων είναι αποτέλεσμα αυτού του περιβάλλοντος</w:t>
      </w:r>
      <w:r w:rsidR="00BB740F" w:rsidRPr="007845DC">
        <w:rPr>
          <w:rFonts w:ascii="Tahoma" w:hAnsi="Tahoma" w:cs="Tahoma"/>
          <w:color w:val="000000" w:themeColor="text1"/>
          <w:sz w:val="20"/>
          <w:szCs w:val="20"/>
        </w:rPr>
        <w:t>,</w:t>
      </w:r>
      <w:r w:rsidRPr="007845DC">
        <w:rPr>
          <w:rFonts w:ascii="Tahoma" w:hAnsi="Tahoma" w:cs="Tahoma"/>
          <w:color w:val="000000" w:themeColor="text1"/>
          <w:sz w:val="20"/>
          <w:szCs w:val="20"/>
        </w:rPr>
        <w:t xml:space="preserve"> το οποίο και σε άλλες χώρες έχει οδηγήσει στην αναβολή μεγάλου αριθμού αποκρατικοποιήσεων (π.χ. αεροδρόμια Ισπανίας). Είναι βέβαια ενθαρρυντικό μήνυμα το αυξημένο ενδιαφέρον επιχειρήσεων από ορισμένες χώρες </w:t>
      </w:r>
      <w:r w:rsidRPr="007845DC">
        <w:rPr>
          <w:rFonts w:ascii="Tahoma" w:hAnsi="Tahoma" w:cs="Tahoma"/>
          <w:color w:val="000000" w:themeColor="text1"/>
          <w:sz w:val="20"/>
          <w:szCs w:val="20"/>
          <w:lang w:val="en-US"/>
        </w:rPr>
        <w:t>BRICS</w:t>
      </w:r>
      <w:r w:rsidR="00BB740F" w:rsidRPr="004341DB">
        <w:rPr>
          <w:rFonts w:ascii="Tahoma" w:hAnsi="Tahoma" w:cs="Tahoma"/>
          <w:color w:val="000000" w:themeColor="text1"/>
          <w:sz w:val="20"/>
          <w:szCs w:val="20"/>
        </w:rPr>
        <w:t>,</w:t>
      </w:r>
      <w:r w:rsidRPr="007845DC">
        <w:rPr>
          <w:rFonts w:ascii="Tahoma" w:hAnsi="Tahoma" w:cs="Tahoma"/>
          <w:color w:val="000000" w:themeColor="text1"/>
          <w:sz w:val="20"/>
          <w:szCs w:val="20"/>
        </w:rPr>
        <w:t xml:space="preserve"> οι οποίες διαθέτουν σημαντική ρευστότητα.</w:t>
      </w:r>
    </w:p>
    <w:p w:rsidR="00F43A7D" w:rsidRPr="007845DC" w:rsidRDefault="00F43A7D" w:rsidP="00BE27B1">
      <w:pPr>
        <w:pStyle w:val="a5"/>
        <w:spacing w:afterLines="40" w:line="312" w:lineRule="auto"/>
        <w:jc w:val="both"/>
        <w:rPr>
          <w:rFonts w:ascii="Tahoma" w:hAnsi="Tahoma" w:cs="Tahoma"/>
          <w:color w:val="000000" w:themeColor="text1"/>
          <w:sz w:val="20"/>
          <w:szCs w:val="20"/>
        </w:rPr>
      </w:pPr>
      <w:r w:rsidRPr="007845DC">
        <w:rPr>
          <w:rFonts w:ascii="Tahoma" w:hAnsi="Tahoma" w:cs="Tahoma"/>
          <w:color w:val="000000" w:themeColor="text1"/>
          <w:sz w:val="20"/>
          <w:szCs w:val="20"/>
        </w:rPr>
        <w:t>Απαιτείται άμεσα μια συστηματική επαναξιολόγηση των προτεραιοτήτων και των δυνατοτήτων υλοποίησης του προγράμματος με συμμετοχή και εξωτερικών εμπειρογνωμόνων με βασική επιδίωξη την αναπροσαρμογή των στόχων επί ρεαλιστικότερης βάσης. Παράλληλα, η καλύτερη προετοιμασία των επιμέρους σχεδίων αποκρατικοποίησης και αξιοποίησης της δημόσιας περιουσίας αποτελεί προϋπόθεση για την επιτυχία του προγράμματος.  Τέλος, η διερεύνηση νέων δυνατοτήτων σύμπραξης δημόσιου και ιδιωτικού τομέα στο</w:t>
      </w:r>
      <w:r w:rsidR="00BB740F" w:rsidRPr="007845DC">
        <w:rPr>
          <w:rFonts w:ascii="Tahoma" w:hAnsi="Tahoma" w:cs="Tahoma"/>
          <w:color w:val="000000" w:themeColor="text1"/>
          <w:sz w:val="20"/>
          <w:szCs w:val="20"/>
        </w:rPr>
        <w:t>ν</w:t>
      </w:r>
      <w:r w:rsidRPr="007845DC">
        <w:rPr>
          <w:rFonts w:ascii="Tahoma" w:hAnsi="Tahoma" w:cs="Tahoma"/>
          <w:color w:val="000000" w:themeColor="text1"/>
          <w:sz w:val="20"/>
          <w:szCs w:val="20"/>
        </w:rPr>
        <w:t xml:space="preserve"> τομέα των υπηρεσιών δύναται να οδηγήσει στην εξεύρεση αποτελεσματικών λύσεων για την κάλυψη αναγκών στην παραγωγή δημόσιων αγαθών. </w:t>
      </w:r>
    </w:p>
    <w:p w:rsidR="00C77056" w:rsidRPr="007845DC" w:rsidRDefault="00C77056" w:rsidP="00BE27B1">
      <w:pPr>
        <w:pStyle w:val="a5"/>
        <w:spacing w:afterLines="40" w:line="312" w:lineRule="auto"/>
        <w:jc w:val="both"/>
        <w:rPr>
          <w:rFonts w:ascii="Tahoma" w:hAnsi="Tahoma" w:cs="Tahoma"/>
          <w:sz w:val="20"/>
          <w:szCs w:val="20"/>
        </w:rPr>
      </w:pPr>
    </w:p>
    <w:p w:rsidR="00381033" w:rsidRPr="007845DC" w:rsidRDefault="00381033" w:rsidP="00BE27B1">
      <w:pPr>
        <w:pStyle w:val="a5"/>
        <w:numPr>
          <w:ilvl w:val="0"/>
          <w:numId w:val="1"/>
        </w:numPr>
        <w:spacing w:afterLines="40" w:line="312" w:lineRule="auto"/>
        <w:jc w:val="both"/>
        <w:rPr>
          <w:rFonts w:ascii="Tahoma" w:hAnsi="Tahoma" w:cs="Tahoma"/>
          <w:b/>
          <w:sz w:val="20"/>
          <w:szCs w:val="20"/>
          <w:u w:val="single"/>
          <w:lang w:eastAsia="el-GR"/>
        </w:rPr>
      </w:pPr>
      <w:r w:rsidRPr="007845DC">
        <w:rPr>
          <w:rFonts w:ascii="Tahoma" w:hAnsi="Tahoma" w:cs="Tahoma"/>
          <w:b/>
          <w:sz w:val="20"/>
          <w:szCs w:val="20"/>
          <w:u w:val="single"/>
        </w:rPr>
        <w:t xml:space="preserve">Ευρώ: </w:t>
      </w:r>
      <w:r w:rsidR="00D735F3" w:rsidRPr="007845DC">
        <w:rPr>
          <w:rFonts w:ascii="Tahoma" w:hAnsi="Tahoma" w:cs="Tahoma"/>
          <w:b/>
          <w:sz w:val="20"/>
          <w:szCs w:val="20"/>
          <w:u w:val="single"/>
        </w:rPr>
        <w:t>Εξωτερική κι όχι εσωτερική υποτίμηση</w:t>
      </w:r>
    </w:p>
    <w:p w:rsidR="00381033"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Γίνεται αρκετή συζήτηση στην Ευρώπη για ανάπτυξη μέσω χρηματοδότησης επενδύσεων. Σίγουρα αυτά βοηθούν την ανάπτυξη, αλλά ταυτόχρονα αυξάνουν και τα κεντρικά και περιφερειακά χρέη της Ευρωπαϊκής Ένωσης. Περαιτέρω</w:t>
      </w:r>
      <w:r w:rsidR="00BB740F" w:rsidRPr="007845DC">
        <w:rPr>
          <w:rFonts w:ascii="Tahoma" w:hAnsi="Tahoma" w:cs="Tahoma"/>
          <w:sz w:val="20"/>
          <w:szCs w:val="20"/>
          <w:lang w:val="el-GR" w:eastAsia="el-GR"/>
        </w:rPr>
        <w:t>,</w:t>
      </w:r>
      <w:r w:rsidRPr="007845DC">
        <w:rPr>
          <w:rFonts w:ascii="Tahoma" w:hAnsi="Tahoma" w:cs="Tahoma"/>
          <w:sz w:val="20"/>
          <w:szCs w:val="20"/>
          <w:lang w:val="el-GR" w:eastAsia="el-GR"/>
        </w:rPr>
        <w:t xml:space="preserve"> αυτά τα μέτρα θα βοηθήσουν συγκεκριμένους τομείς της οικονομίας (π.χ. κατασκευές), ενώ θα είναι περιορισμένα σε εύρος και θα πάρουν πολύτιμο χρόνο, για να διαχυθούν σε όλη την οικονομία της Ελλάδας και του Νότου γενικότερα.</w:t>
      </w:r>
    </w:p>
    <w:p w:rsidR="00381033"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 xml:space="preserve">Η καλύτερη λύση που μπορεί να προσδώσει ομοιόμορφη, βιώσιμη και αποτελεσματική </w:t>
      </w:r>
      <w:r w:rsidR="00BB740F" w:rsidRPr="007845DC">
        <w:rPr>
          <w:rFonts w:ascii="Tahoma" w:hAnsi="Tahoma" w:cs="Tahoma"/>
          <w:sz w:val="20"/>
          <w:szCs w:val="20"/>
          <w:lang w:val="el-GR" w:eastAsia="el-GR"/>
        </w:rPr>
        <w:t xml:space="preserve">ώθηση </w:t>
      </w:r>
      <w:r w:rsidRPr="007845DC">
        <w:rPr>
          <w:rFonts w:ascii="Tahoma" w:hAnsi="Tahoma" w:cs="Tahoma"/>
          <w:sz w:val="20"/>
          <w:szCs w:val="20"/>
          <w:lang w:val="el-GR" w:eastAsia="el-GR"/>
        </w:rPr>
        <w:t xml:space="preserve">στην ανάπτυξη με το μικρότερο κόστος, δεν είναι η εσωτερική υποτίμηση σε Ελλάδα, Ισπανία, Ιταλία και Πορτογαλία, </w:t>
      </w:r>
      <w:r w:rsidRPr="007845DC">
        <w:rPr>
          <w:rFonts w:ascii="Tahoma" w:hAnsi="Tahoma" w:cs="Tahoma"/>
          <w:b/>
          <w:sz w:val="20"/>
          <w:szCs w:val="20"/>
          <w:lang w:val="el-GR" w:eastAsia="el-GR"/>
        </w:rPr>
        <w:t xml:space="preserve">αλλά η καθεαυτή υποτίμηση του ευρώ. </w:t>
      </w:r>
      <w:r w:rsidR="00BB740F" w:rsidRPr="007845DC">
        <w:rPr>
          <w:rFonts w:ascii="Tahoma" w:hAnsi="Tahoma" w:cs="Tahoma"/>
          <w:sz w:val="20"/>
          <w:szCs w:val="20"/>
          <w:lang w:val="el-GR" w:eastAsia="el-GR"/>
        </w:rPr>
        <w:t>Κι αυτό διότι η</w:t>
      </w:r>
      <w:r w:rsidRPr="007845DC">
        <w:rPr>
          <w:rFonts w:ascii="Tahoma" w:hAnsi="Tahoma" w:cs="Tahoma"/>
          <w:sz w:val="20"/>
          <w:szCs w:val="20"/>
          <w:lang w:val="el-GR" w:eastAsia="el-GR"/>
        </w:rPr>
        <w:t xml:space="preserve"> όλη κατάσταση στην Ευρώπη αυτή τη στιγμή βολεύει τις Βόρειες Χώρες, για τον εξής λόγο:</w:t>
      </w:r>
    </w:p>
    <w:p w:rsidR="00381033"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Η Γερμανία και οι δυνατοί (</w:t>
      </w:r>
      <w:r w:rsidR="001F346F" w:rsidRPr="007845DC">
        <w:rPr>
          <w:rFonts w:ascii="Tahoma" w:hAnsi="Tahoma" w:cs="Tahoma"/>
          <w:sz w:val="20"/>
          <w:szCs w:val="20"/>
          <w:lang w:val="el-GR" w:eastAsia="el-GR"/>
        </w:rPr>
        <w:t>εξαγωγικά) βόρειοι σύμμαχοί της</w:t>
      </w:r>
      <w:r w:rsidRPr="007845DC">
        <w:rPr>
          <w:rFonts w:ascii="Tahoma" w:hAnsi="Tahoma" w:cs="Tahoma"/>
          <w:sz w:val="20"/>
          <w:szCs w:val="20"/>
          <w:lang w:val="el-GR" w:eastAsia="el-GR"/>
        </w:rPr>
        <w:t xml:space="preserve"> είναι σε θέση να εξάγουν με το ευρώ σε ένα φάσμα από 1 προς το δολάριο μέχρι και $ 1,6 δολάρια για ένα ευρώ.</w:t>
      </w:r>
    </w:p>
    <w:p w:rsidR="00381033" w:rsidRPr="007845DC" w:rsidRDefault="00381033" w:rsidP="00BE27B1">
      <w:pPr>
        <w:spacing w:afterLines="40" w:line="312" w:lineRule="auto"/>
        <w:ind w:left="720"/>
        <w:jc w:val="both"/>
        <w:rPr>
          <w:rFonts w:ascii="Tahoma" w:hAnsi="Tahoma" w:cs="Tahoma"/>
          <w:b/>
          <w:sz w:val="20"/>
          <w:szCs w:val="20"/>
          <w:lang w:val="el-GR" w:eastAsia="el-GR"/>
        </w:rPr>
      </w:pPr>
      <w:r w:rsidRPr="007845DC">
        <w:rPr>
          <w:rFonts w:ascii="Tahoma" w:hAnsi="Tahoma" w:cs="Tahoma"/>
          <w:sz w:val="20"/>
          <w:szCs w:val="20"/>
          <w:lang w:val="el-GR" w:eastAsia="el-GR"/>
        </w:rPr>
        <w:t xml:space="preserve">Αν υποθέσουμε ότι αύριο το πρωί έφευγε ο νότος από το  ευρώ, το τελευταίο ωθούμενο από τις δυνατές (εξαγωγικά) Βόρειες Χώρες (Γερμανία, Ολλανδία, Αυστρία, Φιλανδία) θα πλησίαζε ίσως και προς το $ 1,8- $ 2 για κάθε ευρώ. </w:t>
      </w:r>
      <w:r w:rsidR="001F346F" w:rsidRPr="007845DC">
        <w:rPr>
          <w:rFonts w:ascii="Tahoma" w:hAnsi="Tahoma" w:cs="Tahoma"/>
          <w:b/>
          <w:sz w:val="20"/>
          <w:szCs w:val="20"/>
          <w:lang w:val="el-GR" w:eastAsia="el-GR"/>
        </w:rPr>
        <w:t>Το γεγονός αυτό</w:t>
      </w:r>
      <w:r w:rsidRPr="007845DC">
        <w:rPr>
          <w:rFonts w:ascii="Tahoma" w:hAnsi="Tahoma" w:cs="Tahoma"/>
          <w:b/>
          <w:sz w:val="20"/>
          <w:szCs w:val="20"/>
          <w:lang w:val="el-GR" w:eastAsia="el-GR"/>
        </w:rPr>
        <w:t xml:space="preserve"> θα έκανε τις εξαγωγές τους μη ανταγωνιστικές.</w:t>
      </w:r>
    </w:p>
    <w:p w:rsidR="00381033" w:rsidRPr="007845DC" w:rsidRDefault="00494798" w:rsidP="00BE27B1">
      <w:pPr>
        <w:spacing w:afterLines="40" w:line="312" w:lineRule="auto"/>
        <w:ind w:left="720"/>
        <w:jc w:val="both"/>
        <w:rPr>
          <w:rFonts w:ascii="Tahoma" w:hAnsi="Tahoma" w:cs="Tahoma"/>
          <w:b/>
          <w:sz w:val="20"/>
          <w:szCs w:val="20"/>
          <w:lang w:val="el-GR" w:eastAsia="el-GR"/>
        </w:rPr>
      </w:pPr>
      <w:r w:rsidRPr="007845DC">
        <w:rPr>
          <w:rFonts w:ascii="Tahoma" w:hAnsi="Tahoma" w:cs="Tahoma"/>
          <w:sz w:val="20"/>
          <w:szCs w:val="20"/>
          <w:lang w:val="el-GR" w:eastAsia="el-GR"/>
        </w:rPr>
        <w:lastRenderedPageBreak/>
        <w:t xml:space="preserve">Από την άλλη οι </w:t>
      </w:r>
      <w:r w:rsidRPr="007845DC">
        <w:rPr>
          <w:rFonts w:ascii="Tahoma" w:hAnsi="Tahoma" w:cs="Tahoma"/>
          <w:b/>
          <w:color w:val="000000" w:themeColor="text1"/>
          <w:sz w:val="20"/>
          <w:szCs w:val="20"/>
          <w:lang w:val="el-GR" w:eastAsia="el-GR"/>
        </w:rPr>
        <w:t>Βόρειες Χώρες</w:t>
      </w:r>
      <w:r w:rsidR="00F43A7D" w:rsidRPr="007845DC">
        <w:rPr>
          <w:rFonts w:ascii="Tahoma" w:hAnsi="Tahoma" w:cs="Tahoma"/>
          <w:sz w:val="20"/>
          <w:szCs w:val="20"/>
          <w:lang w:val="el-GR" w:eastAsia="el-GR"/>
        </w:rPr>
        <w:t xml:space="preserve"> </w:t>
      </w:r>
      <w:r w:rsidR="00381033" w:rsidRPr="007845DC">
        <w:rPr>
          <w:rFonts w:ascii="Tahoma" w:hAnsi="Tahoma" w:cs="Tahoma"/>
          <w:sz w:val="20"/>
          <w:szCs w:val="20"/>
          <w:lang w:val="el-GR" w:eastAsia="el-GR"/>
        </w:rPr>
        <w:t xml:space="preserve">δεν επιθυμούν το ευρώ να πέσει κάτω από το $ 1,25-1,30 δολάρια για ένα ευρώ, διότι αυτό θα δημιουργούσε πληθωριστικές πιέσεις. Ενώ στις σημερινές ισοτιμίες $ 1,25-1,35 = 1 €, οι Βόρειες Χώρες έχουν την τέλεια κατάσταση. </w:t>
      </w:r>
      <w:r w:rsidR="00381033" w:rsidRPr="007845DC">
        <w:rPr>
          <w:rFonts w:ascii="Tahoma" w:hAnsi="Tahoma" w:cs="Tahoma"/>
          <w:b/>
          <w:sz w:val="20"/>
          <w:szCs w:val="20"/>
          <w:lang w:val="el-GR" w:eastAsia="el-GR"/>
        </w:rPr>
        <w:t>Ούτε υψηλά, ώστε να μπορούν να πουλούν, ούτε χαμηλά για να εισάγουν πληθωρισμό.</w:t>
      </w:r>
    </w:p>
    <w:p w:rsidR="00381033" w:rsidRPr="007845DC" w:rsidRDefault="00381033" w:rsidP="00BE27B1">
      <w:pPr>
        <w:spacing w:afterLines="40" w:line="312" w:lineRule="auto"/>
        <w:ind w:left="720"/>
        <w:jc w:val="both"/>
        <w:rPr>
          <w:rFonts w:ascii="Tahoma" w:hAnsi="Tahoma" w:cs="Tahoma"/>
          <w:color w:val="000000" w:themeColor="text1"/>
          <w:sz w:val="20"/>
          <w:szCs w:val="20"/>
          <w:lang w:val="el-GR" w:eastAsia="el-GR"/>
        </w:rPr>
      </w:pPr>
      <w:r w:rsidRPr="007845DC">
        <w:rPr>
          <w:rFonts w:ascii="Tahoma" w:hAnsi="Tahoma" w:cs="Tahoma"/>
          <w:sz w:val="20"/>
          <w:szCs w:val="20"/>
          <w:lang w:val="el-GR" w:eastAsia="el-GR"/>
        </w:rPr>
        <w:t xml:space="preserve">Η </w:t>
      </w:r>
      <w:r w:rsidRPr="007845DC">
        <w:rPr>
          <w:rFonts w:ascii="Tahoma" w:hAnsi="Tahoma" w:cs="Tahoma"/>
          <w:sz w:val="20"/>
          <w:szCs w:val="20"/>
          <w:lang w:eastAsia="el-GR"/>
        </w:rPr>
        <w:t>Citigroup</w:t>
      </w:r>
      <w:r w:rsidRPr="007845DC">
        <w:rPr>
          <w:rFonts w:ascii="Tahoma" w:hAnsi="Tahoma" w:cs="Tahoma"/>
          <w:sz w:val="20"/>
          <w:szCs w:val="20"/>
          <w:lang w:val="el-GR" w:eastAsia="el-GR"/>
        </w:rPr>
        <w:t xml:space="preserve"> Ν</w:t>
      </w:r>
      <w:r w:rsidR="001F346F" w:rsidRPr="007845DC">
        <w:rPr>
          <w:rFonts w:ascii="Tahoma" w:hAnsi="Tahoma" w:cs="Tahoma"/>
          <w:sz w:val="20"/>
          <w:szCs w:val="20"/>
          <w:lang w:val="el-GR" w:eastAsia="el-GR"/>
        </w:rPr>
        <w:t>έας Υόρκης έκανε απλούς υπολογισμούς για το</w:t>
      </w:r>
      <w:r w:rsidRPr="007845DC">
        <w:rPr>
          <w:rFonts w:ascii="Tahoma" w:hAnsi="Tahoma" w:cs="Tahoma"/>
          <w:sz w:val="20"/>
          <w:szCs w:val="20"/>
          <w:lang w:val="el-GR" w:eastAsia="el-GR"/>
        </w:rPr>
        <w:t xml:space="preserve"> τι σημαίνει αυτό, π.</w:t>
      </w:r>
      <w:r w:rsidR="006C67EE" w:rsidRPr="007845DC">
        <w:rPr>
          <w:rFonts w:ascii="Tahoma" w:hAnsi="Tahoma" w:cs="Tahoma"/>
          <w:sz w:val="20"/>
          <w:szCs w:val="20"/>
          <w:lang w:val="el-GR" w:eastAsia="el-GR"/>
        </w:rPr>
        <w:t>χ. για τη Γερμανία, που κατά τη διάρκεια</w:t>
      </w:r>
      <w:r w:rsidRPr="007845DC">
        <w:rPr>
          <w:rFonts w:ascii="Tahoma" w:hAnsi="Tahoma" w:cs="Tahoma"/>
          <w:sz w:val="20"/>
          <w:szCs w:val="20"/>
          <w:lang w:val="el-GR" w:eastAsia="el-GR"/>
        </w:rPr>
        <w:t xml:space="preserve"> της Ευρωπαϊκής κρίσης έχει μειώσει την ανεργία της (!). Σύμφωνα με τη </w:t>
      </w:r>
      <w:r w:rsidRPr="007845DC">
        <w:rPr>
          <w:rFonts w:ascii="Tahoma" w:hAnsi="Tahoma" w:cs="Tahoma"/>
          <w:sz w:val="20"/>
          <w:szCs w:val="20"/>
          <w:lang w:eastAsia="el-GR"/>
        </w:rPr>
        <w:t>Citigroup</w:t>
      </w:r>
      <w:r w:rsidRPr="007845DC">
        <w:rPr>
          <w:rFonts w:ascii="Tahoma" w:hAnsi="Tahoma" w:cs="Tahoma"/>
          <w:sz w:val="20"/>
          <w:szCs w:val="20"/>
          <w:lang w:val="el-GR" w:eastAsia="el-GR"/>
        </w:rPr>
        <w:t xml:space="preserve">, οι Γερμανοί εξαγωγείς απολαμβάνουν κάθε χρόνο πλεόνασμα της τάξης των 100 δις Ευρώ, που είναι 10 φορές μεγαλύτερο από τα κεφάλαια ύψους 8,07 δις Ευρώ, που συνεισφέρουν στο νεοσύστατο </w:t>
      </w:r>
      <w:r w:rsidRPr="007845DC">
        <w:rPr>
          <w:rFonts w:ascii="Tahoma" w:hAnsi="Tahoma" w:cs="Tahoma"/>
          <w:color w:val="000000" w:themeColor="text1"/>
          <w:sz w:val="20"/>
          <w:szCs w:val="20"/>
          <w:lang w:val="el-GR" w:eastAsia="el-GR"/>
        </w:rPr>
        <w:t>ταμείο στήριξης της Ευρωζώνης.</w:t>
      </w:r>
      <w:r w:rsidR="006C67EE" w:rsidRPr="007845DC">
        <w:rPr>
          <w:rFonts w:ascii="Tahoma" w:hAnsi="Tahoma" w:cs="Tahoma"/>
          <w:color w:val="000000" w:themeColor="text1"/>
          <w:sz w:val="20"/>
          <w:szCs w:val="20"/>
          <w:lang w:val="el-GR" w:eastAsia="el-GR"/>
        </w:rPr>
        <w:t xml:space="preserve"> Βέβαια, αναγνωρίζεται η μεγάλη συνεισφορά της Γερμανίας (€ 310 δις) μέσω όμως δανείων κι εγγυήσεων στα Ευρωπαϊκά Ταμεία για την υποστήριξη της Ελλάδας, Ιρλανδίας, Πορτογαλίας και Ισπανίας.</w:t>
      </w:r>
      <w:r w:rsidR="006C67EE" w:rsidRPr="007845DC">
        <w:rPr>
          <w:rFonts w:ascii="Tahoma" w:hAnsi="Tahoma" w:cs="Tahoma"/>
          <w:b/>
          <w:color w:val="000000" w:themeColor="text1"/>
          <w:sz w:val="20"/>
          <w:szCs w:val="20"/>
          <w:lang w:val="el-GR" w:eastAsia="el-GR"/>
        </w:rPr>
        <w:t xml:space="preserve"> </w:t>
      </w:r>
      <w:r w:rsidR="00494798" w:rsidRPr="007845DC">
        <w:rPr>
          <w:rFonts w:ascii="Tahoma" w:hAnsi="Tahoma" w:cs="Tahoma"/>
          <w:color w:val="000000" w:themeColor="text1"/>
          <w:sz w:val="20"/>
          <w:szCs w:val="20"/>
          <w:lang w:val="el-GR" w:eastAsia="el-GR"/>
        </w:rPr>
        <w:t xml:space="preserve">Ταυτόχρονα, μια άλλη μελέτη της </w:t>
      </w:r>
      <w:r w:rsidR="00494798" w:rsidRPr="007845DC">
        <w:rPr>
          <w:rFonts w:ascii="Tahoma" w:hAnsi="Tahoma" w:cs="Tahoma"/>
          <w:color w:val="000000" w:themeColor="text1"/>
          <w:sz w:val="20"/>
          <w:szCs w:val="20"/>
          <w:lang w:eastAsia="el-GR"/>
        </w:rPr>
        <w:t>Morgan</w:t>
      </w:r>
      <w:r w:rsidR="006C67EE" w:rsidRPr="004341DB">
        <w:rPr>
          <w:rFonts w:ascii="Tahoma" w:hAnsi="Tahoma" w:cs="Tahoma"/>
          <w:color w:val="000000" w:themeColor="text1"/>
          <w:sz w:val="20"/>
          <w:szCs w:val="20"/>
          <w:lang w:val="el-GR" w:eastAsia="el-GR"/>
        </w:rPr>
        <w:t xml:space="preserve"> </w:t>
      </w:r>
      <w:r w:rsidR="00494798" w:rsidRPr="007845DC">
        <w:rPr>
          <w:rFonts w:ascii="Tahoma" w:hAnsi="Tahoma" w:cs="Tahoma"/>
          <w:color w:val="000000" w:themeColor="text1"/>
          <w:sz w:val="20"/>
          <w:szCs w:val="20"/>
          <w:lang w:eastAsia="el-GR"/>
        </w:rPr>
        <w:t>Stanley</w:t>
      </w:r>
      <w:r w:rsidR="00494798" w:rsidRPr="007845DC">
        <w:rPr>
          <w:rFonts w:ascii="Tahoma" w:hAnsi="Tahoma" w:cs="Tahoma"/>
          <w:color w:val="000000" w:themeColor="text1"/>
          <w:sz w:val="20"/>
          <w:szCs w:val="20"/>
          <w:lang w:val="el-GR" w:eastAsia="el-GR"/>
        </w:rPr>
        <w:t xml:space="preserve"> ορίζει την κατάλληλη ισοτιμία για τις Νότιες Χώρες, εν σχέσει με το δολάριο </w:t>
      </w:r>
      <w:r w:rsidR="006E65E6" w:rsidRPr="007845DC">
        <w:rPr>
          <w:rFonts w:ascii="Tahoma" w:hAnsi="Tahoma" w:cs="Tahoma"/>
          <w:color w:val="000000" w:themeColor="text1"/>
          <w:sz w:val="20"/>
          <w:szCs w:val="20"/>
          <w:lang w:val="el-GR" w:eastAsia="el-GR"/>
        </w:rPr>
        <w:t xml:space="preserve">γύρω </w:t>
      </w:r>
      <w:r w:rsidR="00186155" w:rsidRPr="007845DC">
        <w:rPr>
          <w:rFonts w:ascii="Tahoma" w:hAnsi="Tahoma" w:cs="Tahoma"/>
          <w:color w:val="000000" w:themeColor="text1"/>
          <w:sz w:val="20"/>
          <w:szCs w:val="20"/>
          <w:lang w:val="el-GR" w:eastAsia="el-GR"/>
        </w:rPr>
        <w:t xml:space="preserve">στο </w:t>
      </w:r>
      <w:r w:rsidR="00186155" w:rsidRPr="007845DC">
        <w:rPr>
          <w:rFonts w:ascii="Tahoma" w:hAnsi="Tahoma" w:cs="Tahoma"/>
          <w:b/>
          <w:color w:val="000000" w:themeColor="text1"/>
          <w:sz w:val="20"/>
          <w:szCs w:val="20"/>
          <w:lang w:val="el-GR" w:eastAsia="el-GR"/>
        </w:rPr>
        <w:t>1-</w:t>
      </w:r>
      <w:r w:rsidR="00494798" w:rsidRPr="007845DC">
        <w:rPr>
          <w:rFonts w:ascii="Tahoma" w:hAnsi="Tahoma" w:cs="Tahoma"/>
          <w:b/>
          <w:color w:val="000000" w:themeColor="text1"/>
          <w:sz w:val="20"/>
          <w:szCs w:val="20"/>
          <w:lang w:val="el-GR" w:eastAsia="el-GR"/>
        </w:rPr>
        <w:t xml:space="preserve"> 1.2 </w:t>
      </w:r>
      <w:r w:rsidR="00186155" w:rsidRPr="007845DC">
        <w:rPr>
          <w:rFonts w:ascii="Tahoma" w:hAnsi="Tahoma" w:cs="Tahoma"/>
          <w:b/>
          <w:color w:val="000000" w:themeColor="text1"/>
          <w:sz w:val="20"/>
          <w:szCs w:val="20"/>
          <w:lang w:val="el-GR" w:eastAsia="el-GR"/>
        </w:rPr>
        <w:t xml:space="preserve">δολάριο </w:t>
      </w:r>
      <w:r w:rsidR="00494798" w:rsidRPr="007845DC">
        <w:rPr>
          <w:rFonts w:ascii="Tahoma" w:hAnsi="Tahoma" w:cs="Tahoma"/>
          <w:b/>
          <w:color w:val="000000" w:themeColor="text1"/>
          <w:sz w:val="20"/>
          <w:szCs w:val="20"/>
          <w:lang w:val="el-GR" w:eastAsia="el-GR"/>
        </w:rPr>
        <w:t>προς 1</w:t>
      </w:r>
      <w:r w:rsidR="00186155" w:rsidRPr="007845DC">
        <w:rPr>
          <w:rFonts w:ascii="Tahoma" w:hAnsi="Tahoma" w:cs="Tahoma"/>
          <w:b/>
          <w:color w:val="000000" w:themeColor="text1"/>
          <w:sz w:val="20"/>
          <w:szCs w:val="20"/>
          <w:lang w:val="el-GR" w:eastAsia="el-GR"/>
        </w:rPr>
        <w:t xml:space="preserve"> ευρώ</w:t>
      </w:r>
      <w:r w:rsidR="00494798" w:rsidRPr="007845DC">
        <w:rPr>
          <w:rFonts w:ascii="Tahoma" w:hAnsi="Tahoma" w:cs="Tahoma"/>
          <w:color w:val="000000" w:themeColor="text1"/>
          <w:sz w:val="20"/>
          <w:szCs w:val="20"/>
          <w:lang w:val="el-GR" w:eastAsia="el-GR"/>
        </w:rPr>
        <w:t>.</w:t>
      </w:r>
    </w:p>
    <w:p w:rsidR="00381033" w:rsidRPr="007845DC" w:rsidRDefault="00381033" w:rsidP="00BE27B1">
      <w:pPr>
        <w:spacing w:afterLines="40" w:line="312" w:lineRule="auto"/>
        <w:ind w:left="720"/>
        <w:jc w:val="both"/>
        <w:rPr>
          <w:rFonts w:ascii="Tahoma" w:hAnsi="Tahoma" w:cs="Tahoma"/>
          <w:b/>
          <w:sz w:val="20"/>
          <w:szCs w:val="20"/>
          <w:lang w:val="el-GR" w:eastAsia="el-GR"/>
        </w:rPr>
      </w:pPr>
      <w:r w:rsidRPr="007845DC">
        <w:rPr>
          <w:rFonts w:ascii="Tahoma" w:hAnsi="Tahoma" w:cs="Tahoma"/>
          <w:b/>
          <w:sz w:val="20"/>
          <w:szCs w:val="20"/>
          <w:lang w:val="el-GR" w:eastAsia="el-GR"/>
        </w:rPr>
        <w:t>Ο μόνος ασφαλής τρόπος να γυρίσει η Νότια Ευρώπη στην ανάπτυξη είναι η δραστική μείωση της ισοτιμίας του ευρώ προς το $ 1=1 € (και αντίστοιχα με τα άλλα νομίσματα).</w:t>
      </w:r>
    </w:p>
    <w:p w:rsidR="00556D4D"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Αυτό όντως μπορεί να φέρει πληθωρισμό, ο οποίος όμως έτσι κι αλλιώς είναι αναγκαίος για να αυξηθεί το Ονομαστικό Εθνικό Εισόδημα, άρα να μειωθεί κι από αυτό ο λόγος Χρέους/ Εθνικό Εισόδημα για όλο το Νότο.</w:t>
      </w:r>
    </w:p>
    <w:p w:rsidR="00381033"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u w:val="single"/>
          <w:lang w:val="el-GR" w:eastAsia="el-GR"/>
        </w:rPr>
        <w:t>Αυτή είναι η σωστή θέση που πρέπει να απαιτήσει η Ελλάδα, με συμμάχους όλες τις άλλες χώρες του Νότου, συμπεριλαμβανομένης τώρα πια και της Γαλλίας. Εξάλλου, αν οι Βόρειες Χώρες δεν υποχωρήσουν στην εσωτερική αυτή ανισορροπία μεταξύ Βορρά και Νότου, τότε οι ίδιες οι αγορές θα το πράξουν (όπως ήδη το</w:t>
      </w:r>
      <w:r w:rsidR="00F43A7D" w:rsidRPr="007845DC">
        <w:rPr>
          <w:rFonts w:ascii="Tahoma" w:hAnsi="Tahoma" w:cs="Tahoma"/>
          <w:sz w:val="20"/>
          <w:szCs w:val="20"/>
          <w:u w:val="single"/>
          <w:lang w:val="el-GR" w:eastAsia="el-GR"/>
        </w:rPr>
        <w:t xml:space="preserve"> </w:t>
      </w:r>
      <w:r w:rsidR="00186155" w:rsidRPr="007845DC">
        <w:rPr>
          <w:rFonts w:ascii="Tahoma" w:hAnsi="Tahoma" w:cs="Tahoma"/>
          <w:color w:val="000000" w:themeColor="text1"/>
          <w:sz w:val="20"/>
          <w:szCs w:val="20"/>
          <w:u w:val="single"/>
          <w:lang w:val="el-GR" w:eastAsia="el-GR"/>
        </w:rPr>
        <w:t>έχουν κάνει</w:t>
      </w:r>
      <w:r w:rsidRPr="007845DC">
        <w:rPr>
          <w:rFonts w:ascii="Tahoma" w:hAnsi="Tahoma" w:cs="Tahoma"/>
          <w:color w:val="000000" w:themeColor="text1"/>
          <w:sz w:val="20"/>
          <w:szCs w:val="20"/>
          <w:u w:val="single"/>
          <w:lang w:val="el-GR" w:eastAsia="el-GR"/>
        </w:rPr>
        <w:t>)</w:t>
      </w:r>
      <w:r w:rsidRPr="007845DC">
        <w:rPr>
          <w:rFonts w:ascii="Tahoma" w:hAnsi="Tahoma" w:cs="Tahoma"/>
          <w:sz w:val="20"/>
          <w:szCs w:val="20"/>
          <w:u w:val="single"/>
          <w:lang w:val="el-GR" w:eastAsia="el-GR"/>
        </w:rPr>
        <w:t>, αλλά μετά από καταστροφικές κι άτακτες συνθήκες, λόγω όχι της Ελλάδας αλλά κυρίως λόγω Ισπανίας και Ιταλίας.</w:t>
      </w:r>
    </w:p>
    <w:p w:rsidR="00381033" w:rsidRPr="007845DC" w:rsidRDefault="00381033" w:rsidP="00BE27B1">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 xml:space="preserve">Η υποτίμηση του ευρώ (μέσω μηχανισμών αγορών και </w:t>
      </w:r>
      <w:r w:rsidRPr="007845DC">
        <w:rPr>
          <w:rFonts w:ascii="Tahoma" w:hAnsi="Tahoma" w:cs="Tahoma"/>
          <w:sz w:val="20"/>
          <w:szCs w:val="20"/>
          <w:lang w:eastAsia="el-GR"/>
        </w:rPr>
        <w:t>quantitative</w:t>
      </w:r>
      <w:r w:rsidR="002C57CC" w:rsidRPr="004341DB">
        <w:rPr>
          <w:rFonts w:ascii="Tahoma" w:hAnsi="Tahoma" w:cs="Tahoma"/>
          <w:sz w:val="20"/>
          <w:szCs w:val="20"/>
          <w:lang w:val="el-GR" w:eastAsia="el-GR"/>
        </w:rPr>
        <w:t xml:space="preserve"> </w:t>
      </w:r>
      <w:r w:rsidRPr="007845DC">
        <w:rPr>
          <w:rFonts w:ascii="Tahoma" w:hAnsi="Tahoma" w:cs="Tahoma"/>
          <w:sz w:val="20"/>
          <w:szCs w:val="20"/>
          <w:lang w:eastAsia="el-GR"/>
        </w:rPr>
        <w:t>easing</w:t>
      </w:r>
      <w:r w:rsidRPr="007845DC">
        <w:rPr>
          <w:rFonts w:ascii="Tahoma" w:hAnsi="Tahoma" w:cs="Tahoma"/>
          <w:sz w:val="20"/>
          <w:szCs w:val="20"/>
          <w:lang w:val="el-GR" w:eastAsia="el-GR"/>
        </w:rPr>
        <w:t>) θα δώσει άμεση ανάσα στον τουρισμό, στον αγροτικό τομέα και στην εξαγωγική βιομηχανία, όπως και στους υπόλοιπους τομείς της Ελληνικής Οικονομίας. Θα δώσει ανάσα ακόμα και</w:t>
      </w:r>
      <w:r w:rsidR="002C57CC" w:rsidRPr="007845DC">
        <w:rPr>
          <w:rFonts w:ascii="Tahoma" w:hAnsi="Tahoma" w:cs="Tahoma"/>
          <w:sz w:val="20"/>
          <w:szCs w:val="20"/>
          <w:lang w:val="el-GR" w:eastAsia="el-GR"/>
        </w:rPr>
        <w:t xml:space="preserve"> π.χ.</w:t>
      </w:r>
      <w:r w:rsidRPr="007845DC">
        <w:rPr>
          <w:rFonts w:ascii="Tahoma" w:hAnsi="Tahoma" w:cs="Tahoma"/>
          <w:sz w:val="20"/>
          <w:szCs w:val="20"/>
          <w:lang w:val="el-GR" w:eastAsia="el-GR"/>
        </w:rPr>
        <w:t xml:space="preserve"> στις Ισπανικές τράπεζες, αφού θα κάνει πιο ελκυστική την αγορά των απαξιωμένων ακινήτων που προσπαθούν να πουλήσουν.</w:t>
      </w:r>
    </w:p>
    <w:p w:rsidR="00381033" w:rsidRPr="007845DC" w:rsidRDefault="00381033" w:rsidP="00BE27B1">
      <w:pPr>
        <w:spacing w:afterLines="40" w:line="312" w:lineRule="auto"/>
        <w:ind w:left="720"/>
        <w:jc w:val="both"/>
        <w:rPr>
          <w:rFonts w:ascii="Tahoma" w:hAnsi="Tahoma" w:cs="Tahoma"/>
          <w:b/>
          <w:sz w:val="20"/>
          <w:szCs w:val="20"/>
          <w:lang w:val="el-GR" w:eastAsia="el-GR"/>
        </w:rPr>
      </w:pPr>
      <w:r w:rsidRPr="007845DC">
        <w:rPr>
          <w:rFonts w:ascii="Tahoma" w:hAnsi="Tahoma" w:cs="Tahoma"/>
          <w:b/>
          <w:sz w:val="20"/>
          <w:szCs w:val="20"/>
          <w:lang w:val="el-GR" w:eastAsia="el-GR"/>
        </w:rPr>
        <w:t>Η Ε.Ε.Ν.Ε. εδώ κι ένα χρόνο έχει φέρει το θέμα στο προσκήνιο κι αισθάνεται δικαιωμένη που τώρα και η Γαλλία, αλλά</w:t>
      </w:r>
      <w:r w:rsidR="001F346F" w:rsidRPr="007845DC">
        <w:rPr>
          <w:rFonts w:ascii="Tahoma" w:hAnsi="Tahoma" w:cs="Tahoma"/>
          <w:b/>
          <w:sz w:val="20"/>
          <w:szCs w:val="20"/>
          <w:lang w:val="el-GR" w:eastAsia="el-GR"/>
        </w:rPr>
        <w:t xml:space="preserve"> και άλλες χώρες της Ένωσης</w:t>
      </w:r>
      <w:r w:rsidRPr="007845DC">
        <w:rPr>
          <w:rFonts w:ascii="Tahoma" w:hAnsi="Tahoma" w:cs="Tahoma"/>
          <w:b/>
          <w:sz w:val="20"/>
          <w:szCs w:val="20"/>
          <w:lang w:val="el-GR" w:eastAsia="el-GR"/>
        </w:rPr>
        <w:t xml:space="preserve"> θέτουν επί τάπητος το θέμα. Η Ε.Ε.Ν.Ε. βέβαια πιστεύει ότι οποιαδήποτε χαλάρωση της νομισματικής πολιτικής δε δίνει άλλοθι για να μη γίνουν οι απαραίτητες μεταρρυθμίσεις, ώστε οι Νότιες χώρες να αυξήσουν την παραγωγικότητά τους, όπως σωστά υποδεικνύεται από κύκλους των Βόρειων Χωρών. Απλά οποιαδήποτε μεταρρύθμιση στη σωστή κατεύθυνση θα αποδώσει πάρα πολύ λιγότερο μέσα σε ένα διεθνές περιβάλλον, όπου όλες οι άλλες χώρες, όπως οι Η.Π.Α., η Ιαπωνία κ.α., προβαίνουν σε τέτοιες χρηματοοικονομικές χαλαρώσεις. Ο Νότος χρειάζεται τέλος πάντων κι έναν ούριο άνεμο και μια έστω μικρή ανάσα.</w:t>
      </w:r>
    </w:p>
    <w:p w:rsidR="00D34F02" w:rsidRPr="007845DC" w:rsidRDefault="00381033" w:rsidP="00812DD7">
      <w:pPr>
        <w:spacing w:afterLines="40" w:line="312" w:lineRule="auto"/>
        <w:ind w:left="720"/>
        <w:jc w:val="both"/>
        <w:rPr>
          <w:rFonts w:ascii="Tahoma" w:hAnsi="Tahoma" w:cs="Tahoma"/>
          <w:sz w:val="20"/>
          <w:szCs w:val="20"/>
          <w:lang w:val="el-GR" w:eastAsia="el-GR"/>
        </w:rPr>
      </w:pPr>
      <w:r w:rsidRPr="007845DC">
        <w:rPr>
          <w:rFonts w:ascii="Tahoma" w:hAnsi="Tahoma" w:cs="Tahoma"/>
          <w:sz w:val="20"/>
          <w:szCs w:val="20"/>
          <w:lang w:val="el-GR" w:eastAsia="el-GR"/>
        </w:rPr>
        <w:t xml:space="preserve">Η Ε.Ε.Ν.Ε. παίρνει την πρωτοβουλία να </w:t>
      </w:r>
      <w:r w:rsidR="004341DB">
        <w:rPr>
          <w:rFonts w:ascii="Tahoma" w:hAnsi="Tahoma" w:cs="Tahoma"/>
          <w:sz w:val="20"/>
          <w:szCs w:val="20"/>
          <w:lang w:val="el-GR" w:eastAsia="el-GR"/>
        </w:rPr>
        <w:t>πραγματοποιήσει</w:t>
      </w:r>
      <w:r w:rsidRPr="007845DC">
        <w:rPr>
          <w:rFonts w:ascii="Tahoma" w:hAnsi="Tahoma" w:cs="Tahoma"/>
          <w:sz w:val="20"/>
          <w:szCs w:val="20"/>
          <w:lang w:val="el-GR" w:eastAsia="el-GR"/>
        </w:rPr>
        <w:t xml:space="preserve"> άμεσα εκδήλωση προσκαλώντας επιχειρηματίες από τις Νότιες Χώρες, για να συζητήσει το θέμα αυτό, όπως κι άλλα κοινά θέματα. </w:t>
      </w:r>
    </w:p>
    <w:sectPr w:rsidR="00D34F02" w:rsidRPr="007845DC" w:rsidSect="007845DC">
      <w:footerReference w:type="default" r:id="rId8"/>
      <w:pgSz w:w="12240" w:h="15840"/>
      <w:pgMar w:top="1135" w:right="1325" w:bottom="1134" w:left="993" w:header="720" w:footer="30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D6E" w:rsidRDefault="00980D6E">
      <w:r>
        <w:separator/>
      </w:r>
    </w:p>
  </w:endnote>
  <w:endnote w:type="continuationSeparator" w:id="0">
    <w:p w:rsidR="00980D6E" w:rsidRDefault="00980D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Palatino Linotype">
    <w:panose1 w:val="02040502050505030304"/>
    <w:charset w:val="A1"/>
    <w:family w:val="roman"/>
    <w:pitch w:val="variable"/>
    <w:sig w:usb0="E0000287" w:usb1="40000013"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740F" w:rsidRPr="007845DC" w:rsidRDefault="00BB740F" w:rsidP="007845DC">
    <w:pPr>
      <w:pStyle w:val="a3"/>
      <w:jc w:val="center"/>
      <w:rPr>
        <w:rFonts w:ascii="Tahoma" w:hAnsi="Tahoma" w:cs="Tahoma"/>
        <w:color w:val="000000" w:themeColor="text1"/>
        <w:sz w:val="20"/>
        <w:szCs w:val="20"/>
        <w:lang w:val="el-GR"/>
      </w:rPr>
    </w:pPr>
    <w:r w:rsidRPr="007845DC">
      <w:rPr>
        <w:rFonts w:ascii="Tahoma" w:hAnsi="Tahoma" w:cs="Tahoma"/>
        <w:color w:val="000000" w:themeColor="text1"/>
        <w:sz w:val="20"/>
        <w:szCs w:val="20"/>
        <w:lang w:val="el-GR"/>
      </w:rPr>
      <w:t>Καρνεάδου 9, 10675 Αθήνα – Τηλ. 210 728 9000 Φαξ 210 729 5978</w:t>
    </w:r>
  </w:p>
  <w:p w:rsidR="00BB740F" w:rsidRPr="00CD3D86" w:rsidRDefault="00BB740F">
    <w:pPr>
      <w:pStyle w:val="a3"/>
      <w:rPr>
        <w:rFonts w:ascii="Palatino Linotype" w:hAnsi="Palatino Linotype"/>
        <w:lang w:val="el-G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D6E" w:rsidRDefault="00980D6E">
      <w:r>
        <w:separator/>
      </w:r>
    </w:p>
  </w:footnote>
  <w:footnote w:type="continuationSeparator" w:id="0">
    <w:p w:rsidR="00980D6E" w:rsidRDefault="00980D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DF02AF"/>
    <w:multiLevelType w:val="hybridMultilevel"/>
    <w:tmpl w:val="FE3270E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3EC96EF7"/>
    <w:multiLevelType w:val="hybridMultilevel"/>
    <w:tmpl w:val="0AC2EFF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4C923FD8"/>
    <w:multiLevelType w:val="hybridMultilevel"/>
    <w:tmpl w:val="B622E4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70D84D0D"/>
    <w:multiLevelType w:val="hybridMultilevel"/>
    <w:tmpl w:val="C598E884"/>
    <w:lvl w:ilvl="0" w:tplc="946A281C">
      <w:start w:val="1"/>
      <w:numFmt w:val="decimal"/>
      <w:lvlText w:val="%1."/>
      <w:lvlJc w:val="left"/>
      <w:pPr>
        <w:ind w:left="720" w:hanging="360"/>
      </w:pPr>
      <w:rPr>
        <w:rFonts w:hint="default"/>
        <w:b/>
        <w:sz w:val="26"/>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7B511A1B"/>
    <w:multiLevelType w:val="hybridMultilevel"/>
    <w:tmpl w:val="4B600AF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701"/>
  <w:doNotTrackMoves/>
  <w:defaultTabStop w:val="720"/>
  <w:characterSpacingControl w:val="doNotCompress"/>
  <w:footnotePr>
    <w:footnote w:id="-1"/>
    <w:footnote w:id="0"/>
  </w:footnotePr>
  <w:endnotePr>
    <w:endnote w:id="-1"/>
    <w:endnote w:id="0"/>
  </w:endnotePr>
  <w:compat/>
  <w:rsids>
    <w:rsidRoot w:val="007473B1"/>
    <w:rsid w:val="00000965"/>
    <w:rsid w:val="0000469B"/>
    <w:rsid w:val="0000476C"/>
    <w:rsid w:val="00005954"/>
    <w:rsid w:val="00005986"/>
    <w:rsid w:val="000067DC"/>
    <w:rsid w:val="00006B35"/>
    <w:rsid w:val="00017110"/>
    <w:rsid w:val="00020450"/>
    <w:rsid w:val="000223EF"/>
    <w:rsid w:val="00025B99"/>
    <w:rsid w:val="00031710"/>
    <w:rsid w:val="000330A6"/>
    <w:rsid w:val="00033F3F"/>
    <w:rsid w:val="00035DF2"/>
    <w:rsid w:val="0003715C"/>
    <w:rsid w:val="000424AD"/>
    <w:rsid w:val="000459C3"/>
    <w:rsid w:val="00045E8A"/>
    <w:rsid w:val="0004726E"/>
    <w:rsid w:val="00061D0E"/>
    <w:rsid w:val="000623B5"/>
    <w:rsid w:val="0006350A"/>
    <w:rsid w:val="00063953"/>
    <w:rsid w:val="00071C1F"/>
    <w:rsid w:val="00072495"/>
    <w:rsid w:val="00074D7D"/>
    <w:rsid w:val="00075C7E"/>
    <w:rsid w:val="000769E4"/>
    <w:rsid w:val="0008036C"/>
    <w:rsid w:val="000819CF"/>
    <w:rsid w:val="0008243E"/>
    <w:rsid w:val="0008333A"/>
    <w:rsid w:val="000854AE"/>
    <w:rsid w:val="000874BE"/>
    <w:rsid w:val="00090339"/>
    <w:rsid w:val="00095CF2"/>
    <w:rsid w:val="000963BE"/>
    <w:rsid w:val="00096E7B"/>
    <w:rsid w:val="000A74D9"/>
    <w:rsid w:val="000B0628"/>
    <w:rsid w:val="000B1826"/>
    <w:rsid w:val="000B1F32"/>
    <w:rsid w:val="000B395C"/>
    <w:rsid w:val="000B3E0C"/>
    <w:rsid w:val="000B4DA4"/>
    <w:rsid w:val="000B6EB8"/>
    <w:rsid w:val="000B7535"/>
    <w:rsid w:val="000C1789"/>
    <w:rsid w:val="000C54F3"/>
    <w:rsid w:val="000C5BF7"/>
    <w:rsid w:val="000C5E91"/>
    <w:rsid w:val="000C614E"/>
    <w:rsid w:val="000C675E"/>
    <w:rsid w:val="000D1959"/>
    <w:rsid w:val="000D1E54"/>
    <w:rsid w:val="000D6377"/>
    <w:rsid w:val="000D64EA"/>
    <w:rsid w:val="000D6D26"/>
    <w:rsid w:val="000E4453"/>
    <w:rsid w:val="000E5095"/>
    <w:rsid w:val="000F1858"/>
    <w:rsid w:val="000F22FC"/>
    <w:rsid w:val="000F2AAE"/>
    <w:rsid w:val="000F3B67"/>
    <w:rsid w:val="000F4CA8"/>
    <w:rsid w:val="000F4E6B"/>
    <w:rsid w:val="000F4F90"/>
    <w:rsid w:val="000F62B1"/>
    <w:rsid w:val="001000DC"/>
    <w:rsid w:val="00100F47"/>
    <w:rsid w:val="00101A27"/>
    <w:rsid w:val="00102D5E"/>
    <w:rsid w:val="00102DE2"/>
    <w:rsid w:val="001040D0"/>
    <w:rsid w:val="001045D0"/>
    <w:rsid w:val="0010567E"/>
    <w:rsid w:val="00106B83"/>
    <w:rsid w:val="001116B8"/>
    <w:rsid w:val="0011376A"/>
    <w:rsid w:val="00117D27"/>
    <w:rsid w:val="00122482"/>
    <w:rsid w:val="001278D9"/>
    <w:rsid w:val="001305F3"/>
    <w:rsid w:val="00130BC7"/>
    <w:rsid w:val="00133368"/>
    <w:rsid w:val="001341AD"/>
    <w:rsid w:val="001349A9"/>
    <w:rsid w:val="00134D57"/>
    <w:rsid w:val="001371F4"/>
    <w:rsid w:val="00137A2D"/>
    <w:rsid w:val="001400A2"/>
    <w:rsid w:val="00145721"/>
    <w:rsid w:val="00147E55"/>
    <w:rsid w:val="00153058"/>
    <w:rsid w:val="00162894"/>
    <w:rsid w:val="00162D9E"/>
    <w:rsid w:val="00163239"/>
    <w:rsid w:val="001657FC"/>
    <w:rsid w:val="00166DFD"/>
    <w:rsid w:val="0016784E"/>
    <w:rsid w:val="0017493D"/>
    <w:rsid w:val="00174A64"/>
    <w:rsid w:val="001762D9"/>
    <w:rsid w:val="00176441"/>
    <w:rsid w:val="001815AE"/>
    <w:rsid w:val="00181EF2"/>
    <w:rsid w:val="00184824"/>
    <w:rsid w:val="00186155"/>
    <w:rsid w:val="001920D3"/>
    <w:rsid w:val="00196C61"/>
    <w:rsid w:val="001A621E"/>
    <w:rsid w:val="001A7D75"/>
    <w:rsid w:val="001B2B28"/>
    <w:rsid w:val="001B5D61"/>
    <w:rsid w:val="001C0040"/>
    <w:rsid w:val="001C42F3"/>
    <w:rsid w:val="001C6091"/>
    <w:rsid w:val="001D2E30"/>
    <w:rsid w:val="001E0B2D"/>
    <w:rsid w:val="001E1FD8"/>
    <w:rsid w:val="001E3118"/>
    <w:rsid w:val="001E37B2"/>
    <w:rsid w:val="001E519E"/>
    <w:rsid w:val="001E69DD"/>
    <w:rsid w:val="001E779E"/>
    <w:rsid w:val="001E7B2E"/>
    <w:rsid w:val="001F0A22"/>
    <w:rsid w:val="001F150F"/>
    <w:rsid w:val="001F3286"/>
    <w:rsid w:val="001F346F"/>
    <w:rsid w:val="001F4C35"/>
    <w:rsid w:val="001F6271"/>
    <w:rsid w:val="00204420"/>
    <w:rsid w:val="002049BC"/>
    <w:rsid w:val="00206ED3"/>
    <w:rsid w:val="00210506"/>
    <w:rsid w:val="00212811"/>
    <w:rsid w:val="00212F18"/>
    <w:rsid w:val="002160D2"/>
    <w:rsid w:val="002253F2"/>
    <w:rsid w:val="00225EC7"/>
    <w:rsid w:val="0022745C"/>
    <w:rsid w:val="00230182"/>
    <w:rsid w:val="002313E2"/>
    <w:rsid w:val="00234B85"/>
    <w:rsid w:val="002360F0"/>
    <w:rsid w:val="002425C8"/>
    <w:rsid w:val="00243748"/>
    <w:rsid w:val="00243989"/>
    <w:rsid w:val="0024663F"/>
    <w:rsid w:val="00247BAA"/>
    <w:rsid w:val="002507FD"/>
    <w:rsid w:val="00252EF2"/>
    <w:rsid w:val="0026057A"/>
    <w:rsid w:val="00261909"/>
    <w:rsid w:val="00262179"/>
    <w:rsid w:val="00262AEA"/>
    <w:rsid w:val="00263161"/>
    <w:rsid w:val="00264973"/>
    <w:rsid w:val="002657A9"/>
    <w:rsid w:val="002726CD"/>
    <w:rsid w:val="00272885"/>
    <w:rsid w:val="00274CEA"/>
    <w:rsid w:val="00280ED8"/>
    <w:rsid w:val="002841CB"/>
    <w:rsid w:val="00284F0E"/>
    <w:rsid w:val="002909E3"/>
    <w:rsid w:val="00292118"/>
    <w:rsid w:val="00294D7C"/>
    <w:rsid w:val="00294E01"/>
    <w:rsid w:val="0029530D"/>
    <w:rsid w:val="002958E5"/>
    <w:rsid w:val="002A02B1"/>
    <w:rsid w:val="002A5B3A"/>
    <w:rsid w:val="002A6D96"/>
    <w:rsid w:val="002A7977"/>
    <w:rsid w:val="002B387F"/>
    <w:rsid w:val="002C3916"/>
    <w:rsid w:val="002C57CC"/>
    <w:rsid w:val="002D18A4"/>
    <w:rsid w:val="002D2CA9"/>
    <w:rsid w:val="002D6C6A"/>
    <w:rsid w:val="002D6FFD"/>
    <w:rsid w:val="002E4013"/>
    <w:rsid w:val="002E46C5"/>
    <w:rsid w:val="002E4A69"/>
    <w:rsid w:val="002E5203"/>
    <w:rsid w:val="002E557E"/>
    <w:rsid w:val="002E6EA8"/>
    <w:rsid w:val="002E76B0"/>
    <w:rsid w:val="002F498C"/>
    <w:rsid w:val="00302053"/>
    <w:rsid w:val="00304AD0"/>
    <w:rsid w:val="0030573F"/>
    <w:rsid w:val="00305BD2"/>
    <w:rsid w:val="00306095"/>
    <w:rsid w:val="00311F2F"/>
    <w:rsid w:val="0031457B"/>
    <w:rsid w:val="00314E1C"/>
    <w:rsid w:val="00314E53"/>
    <w:rsid w:val="00315EDF"/>
    <w:rsid w:val="00317D47"/>
    <w:rsid w:val="00320CC4"/>
    <w:rsid w:val="00321070"/>
    <w:rsid w:val="00323CFA"/>
    <w:rsid w:val="00327D32"/>
    <w:rsid w:val="00333222"/>
    <w:rsid w:val="00340AAB"/>
    <w:rsid w:val="003419AC"/>
    <w:rsid w:val="00344E74"/>
    <w:rsid w:val="00347F66"/>
    <w:rsid w:val="00350926"/>
    <w:rsid w:val="00350FAB"/>
    <w:rsid w:val="00352B43"/>
    <w:rsid w:val="00354D77"/>
    <w:rsid w:val="00357222"/>
    <w:rsid w:val="0036120F"/>
    <w:rsid w:val="003649C8"/>
    <w:rsid w:val="003653E7"/>
    <w:rsid w:val="00366A7E"/>
    <w:rsid w:val="0037507A"/>
    <w:rsid w:val="003751A0"/>
    <w:rsid w:val="0037727C"/>
    <w:rsid w:val="00380870"/>
    <w:rsid w:val="00381033"/>
    <w:rsid w:val="0038516F"/>
    <w:rsid w:val="003860B1"/>
    <w:rsid w:val="00386F11"/>
    <w:rsid w:val="00387330"/>
    <w:rsid w:val="0039081A"/>
    <w:rsid w:val="00391724"/>
    <w:rsid w:val="00394ACB"/>
    <w:rsid w:val="00395318"/>
    <w:rsid w:val="0039610F"/>
    <w:rsid w:val="003A0E57"/>
    <w:rsid w:val="003A249B"/>
    <w:rsid w:val="003A2DEF"/>
    <w:rsid w:val="003A5376"/>
    <w:rsid w:val="003A55B0"/>
    <w:rsid w:val="003B09A7"/>
    <w:rsid w:val="003B5D89"/>
    <w:rsid w:val="003B630B"/>
    <w:rsid w:val="003B71B2"/>
    <w:rsid w:val="003B7FAE"/>
    <w:rsid w:val="003C1A83"/>
    <w:rsid w:val="003C222C"/>
    <w:rsid w:val="003C2818"/>
    <w:rsid w:val="003D1A53"/>
    <w:rsid w:val="003D3278"/>
    <w:rsid w:val="003D546E"/>
    <w:rsid w:val="003D6969"/>
    <w:rsid w:val="003D7080"/>
    <w:rsid w:val="003E16B4"/>
    <w:rsid w:val="003E40A8"/>
    <w:rsid w:val="003E6004"/>
    <w:rsid w:val="003E67FF"/>
    <w:rsid w:val="003E6CA3"/>
    <w:rsid w:val="003F0A62"/>
    <w:rsid w:val="003F2171"/>
    <w:rsid w:val="003F742A"/>
    <w:rsid w:val="004018A6"/>
    <w:rsid w:val="004038B3"/>
    <w:rsid w:val="00404EF8"/>
    <w:rsid w:val="00405968"/>
    <w:rsid w:val="00407E71"/>
    <w:rsid w:val="0041577D"/>
    <w:rsid w:val="00415A19"/>
    <w:rsid w:val="0042577B"/>
    <w:rsid w:val="00433424"/>
    <w:rsid w:val="004341DB"/>
    <w:rsid w:val="00436E2A"/>
    <w:rsid w:val="00436E97"/>
    <w:rsid w:val="0043783D"/>
    <w:rsid w:val="00437F92"/>
    <w:rsid w:val="0044052B"/>
    <w:rsid w:val="00443269"/>
    <w:rsid w:val="004436C3"/>
    <w:rsid w:val="00443B18"/>
    <w:rsid w:val="004440B8"/>
    <w:rsid w:val="00451C1C"/>
    <w:rsid w:val="00453758"/>
    <w:rsid w:val="00454C24"/>
    <w:rsid w:val="00456289"/>
    <w:rsid w:val="0045650F"/>
    <w:rsid w:val="0045683B"/>
    <w:rsid w:val="00456C32"/>
    <w:rsid w:val="0045731E"/>
    <w:rsid w:val="00457E75"/>
    <w:rsid w:val="00460735"/>
    <w:rsid w:val="004713AA"/>
    <w:rsid w:val="00472BFB"/>
    <w:rsid w:val="00472D64"/>
    <w:rsid w:val="00476921"/>
    <w:rsid w:val="00482AAE"/>
    <w:rsid w:val="004904F9"/>
    <w:rsid w:val="00493018"/>
    <w:rsid w:val="00494798"/>
    <w:rsid w:val="0049522A"/>
    <w:rsid w:val="004A2606"/>
    <w:rsid w:val="004A3671"/>
    <w:rsid w:val="004A730E"/>
    <w:rsid w:val="004B19C1"/>
    <w:rsid w:val="004B47A3"/>
    <w:rsid w:val="004B6543"/>
    <w:rsid w:val="004B67B7"/>
    <w:rsid w:val="004B6875"/>
    <w:rsid w:val="004B775D"/>
    <w:rsid w:val="004C21B6"/>
    <w:rsid w:val="004C5FD2"/>
    <w:rsid w:val="004C67C8"/>
    <w:rsid w:val="004D16AC"/>
    <w:rsid w:val="004D16E2"/>
    <w:rsid w:val="004D3CC7"/>
    <w:rsid w:val="004E133D"/>
    <w:rsid w:val="004E3D56"/>
    <w:rsid w:val="004E5CF4"/>
    <w:rsid w:val="004F1CD5"/>
    <w:rsid w:val="004F2D39"/>
    <w:rsid w:val="004F4AAA"/>
    <w:rsid w:val="00503B46"/>
    <w:rsid w:val="00512464"/>
    <w:rsid w:val="005124E9"/>
    <w:rsid w:val="00514B09"/>
    <w:rsid w:val="005229B9"/>
    <w:rsid w:val="005234A0"/>
    <w:rsid w:val="00525AC9"/>
    <w:rsid w:val="00526732"/>
    <w:rsid w:val="00527E50"/>
    <w:rsid w:val="00536020"/>
    <w:rsid w:val="00536FED"/>
    <w:rsid w:val="00540D6B"/>
    <w:rsid w:val="00543DE5"/>
    <w:rsid w:val="0054538E"/>
    <w:rsid w:val="0054604F"/>
    <w:rsid w:val="00546470"/>
    <w:rsid w:val="00552A32"/>
    <w:rsid w:val="00553F15"/>
    <w:rsid w:val="00554A8C"/>
    <w:rsid w:val="005553D3"/>
    <w:rsid w:val="00556C85"/>
    <w:rsid w:val="00556D4D"/>
    <w:rsid w:val="00561428"/>
    <w:rsid w:val="005617AC"/>
    <w:rsid w:val="0056264D"/>
    <w:rsid w:val="00562989"/>
    <w:rsid w:val="00564FCF"/>
    <w:rsid w:val="00566D23"/>
    <w:rsid w:val="0057465E"/>
    <w:rsid w:val="00577220"/>
    <w:rsid w:val="00577FD5"/>
    <w:rsid w:val="00582720"/>
    <w:rsid w:val="00591BAB"/>
    <w:rsid w:val="005969F2"/>
    <w:rsid w:val="005A186D"/>
    <w:rsid w:val="005A286A"/>
    <w:rsid w:val="005A6E52"/>
    <w:rsid w:val="005B60D1"/>
    <w:rsid w:val="005B616B"/>
    <w:rsid w:val="005B6A01"/>
    <w:rsid w:val="005C47F7"/>
    <w:rsid w:val="005C5769"/>
    <w:rsid w:val="005C5911"/>
    <w:rsid w:val="005D037F"/>
    <w:rsid w:val="005D1056"/>
    <w:rsid w:val="005D19C8"/>
    <w:rsid w:val="005D2196"/>
    <w:rsid w:val="005D6F63"/>
    <w:rsid w:val="005E14AE"/>
    <w:rsid w:val="005E2B73"/>
    <w:rsid w:val="005E3968"/>
    <w:rsid w:val="005E42D5"/>
    <w:rsid w:val="005E5BBF"/>
    <w:rsid w:val="005E604C"/>
    <w:rsid w:val="005F16AB"/>
    <w:rsid w:val="005F38A3"/>
    <w:rsid w:val="00604295"/>
    <w:rsid w:val="006110BC"/>
    <w:rsid w:val="006128F3"/>
    <w:rsid w:val="00612B52"/>
    <w:rsid w:val="00614F31"/>
    <w:rsid w:val="006163A0"/>
    <w:rsid w:val="00616456"/>
    <w:rsid w:val="00620F5E"/>
    <w:rsid w:val="00623FF1"/>
    <w:rsid w:val="006356F5"/>
    <w:rsid w:val="00640E2B"/>
    <w:rsid w:val="006423AA"/>
    <w:rsid w:val="006424A7"/>
    <w:rsid w:val="0064558C"/>
    <w:rsid w:val="006458DD"/>
    <w:rsid w:val="0064597C"/>
    <w:rsid w:val="00646AE7"/>
    <w:rsid w:val="00647466"/>
    <w:rsid w:val="00647C5E"/>
    <w:rsid w:val="0065063E"/>
    <w:rsid w:val="00651675"/>
    <w:rsid w:val="00653BBF"/>
    <w:rsid w:val="006553AF"/>
    <w:rsid w:val="00663DC0"/>
    <w:rsid w:val="00672C97"/>
    <w:rsid w:val="00673F04"/>
    <w:rsid w:val="00674322"/>
    <w:rsid w:val="00674A69"/>
    <w:rsid w:val="00675EDF"/>
    <w:rsid w:val="00684D6E"/>
    <w:rsid w:val="0069298A"/>
    <w:rsid w:val="00693FA7"/>
    <w:rsid w:val="0069681F"/>
    <w:rsid w:val="00696CBA"/>
    <w:rsid w:val="006A3BB2"/>
    <w:rsid w:val="006A73AA"/>
    <w:rsid w:val="006A7DAF"/>
    <w:rsid w:val="006B0857"/>
    <w:rsid w:val="006B0892"/>
    <w:rsid w:val="006B5EFE"/>
    <w:rsid w:val="006B6D3D"/>
    <w:rsid w:val="006B6DAA"/>
    <w:rsid w:val="006B73D9"/>
    <w:rsid w:val="006B74D3"/>
    <w:rsid w:val="006B7FAA"/>
    <w:rsid w:val="006C1442"/>
    <w:rsid w:val="006C1FE6"/>
    <w:rsid w:val="006C67EE"/>
    <w:rsid w:val="006C6EE8"/>
    <w:rsid w:val="006C71CA"/>
    <w:rsid w:val="006C75A5"/>
    <w:rsid w:val="006D40CA"/>
    <w:rsid w:val="006D5A06"/>
    <w:rsid w:val="006E036B"/>
    <w:rsid w:val="006E1535"/>
    <w:rsid w:val="006E4EEF"/>
    <w:rsid w:val="006E5A91"/>
    <w:rsid w:val="006E65E6"/>
    <w:rsid w:val="006F1241"/>
    <w:rsid w:val="006F3258"/>
    <w:rsid w:val="006F5846"/>
    <w:rsid w:val="006F72C6"/>
    <w:rsid w:val="00702BC3"/>
    <w:rsid w:val="00703093"/>
    <w:rsid w:val="00704567"/>
    <w:rsid w:val="0070545C"/>
    <w:rsid w:val="00706060"/>
    <w:rsid w:val="00714FE1"/>
    <w:rsid w:val="00717B03"/>
    <w:rsid w:val="0072115E"/>
    <w:rsid w:val="007218F6"/>
    <w:rsid w:val="00724210"/>
    <w:rsid w:val="007242CA"/>
    <w:rsid w:val="007261F4"/>
    <w:rsid w:val="007339C2"/>
    <w:rsid w:val="00740849"/>
    <w:rsid w:val="007416B5"/>
    <w:rsid w:val="00742127"/>
    <w:rsid w:val="00743593"/>
    <w:rsid w:val="00743BFC"/>
    <w:rsid w:val="00745045"/>
    <w:rsid w:val="0074548F"/>
    <w:rsid w:val="00745FEB"/>
    <w:rsid w:val="007473B1"/>
    <w:rsid w:val="0075016E"/>
    <w:rsid w:val="00751323"/>
    <w:rsid w:val="00752332"/>
    <w:rsid w:val="00752D5F"/>
    <w:rsid w:val="00755D9B"/>
    <w:rsid w:val="00761216"/>
    <w:rsid w:val="007618F7"/>
    <w:rsid w:val="00762909"/>
    <w:rsid w:val="0076557C"/>
    <w:rsid w:val="00765934"/>
    <w:rsid w:val="007671BE"/>
    <w:rsid w:val="007701EC"/>
    <w:rsid w:val="007725B7"/>
    <w:rsid w:val="00772BE4"/>
    <w:rsid w:val="00772F96"/>
    <w:rsid w:val="007731D1"/>
    <w:rsid w:val="007736C7"/>
    <w:rsid w:val="0077666D"/>
    <w:rsid w:val="007768F1"/>
    <w:rsid w:val="007821D0"/>
    <w:rsid w:val="007845DC"/>
    <w:rsid w:val="00786B57"/>
    <w:rsid w:val="007903A2"/>
    <w:rsid w:val="00791FD3"/>
    <w:rsid w:val="00794194"/>
    <w:rsid w:val="00794BE1"/>
    <w:rsid w:val="00795CB1"/>
    <w:rsid w:val="00796917"/>
    <w:rsid w:val="00796BFE"/>
    <w:rsid w:val="007971DB"/>
    <w:rsid w:val="007A0A75"/>
    <w:rsid w:val="007A2B29"/>
    <w:rsid w:val="007A2BF7"/>
    <w:rsid w:val="007A2E23"/>
    <w:rsid w:val="007A590D"/>
    <w:rsid w:val="007B23A9"/>
    <w:rsid w:val="007B2C57"/>
    <w:rsid w:val="007B71EC"/>
    <w:rsid w:val="007C1BB3"/>
    <w:rsid w:val="007C2DCD"/>
    <w:rsid w:val="007C571A"/>
    <w:rsid w:val="007C6153"/>
    <w:rsid w:val="007C6CB5"/>
    <w:rsid w:val="007D101A"/>
    <w:rsid w:val="007D10B6"/>
    <w:rsid w:val="007D1728"/>
    <w:rsid w:val="007D51D4"/>
    <w:rsid w:val="007D5E4A"/>
    <w:rsid w:val="007D5EC0"/>
    <w:rsid w:val="007D7D3A"/>
    <w:rsid w:val="007D7F1A"/>
    <w:rsid w:val="007E123C"/>
    <w:rsid w:val="007E3B8E"/>
    <w:rsid w:val="007E416B"/>
    <w:rsid w:val="007E452B"/>
    <w:rsid w:val="007E71A4"/>
    <w:rsid w:val="007F0E83"/>
    <w:rsid w:val="007F2822"/>
    <w:rsid w:val="007F33BC"/>
    <w:rsid w:val="00800164"/>
    <w:rsid w:val="0080288A"/>
    <w:rsid w:val="00805D60"/>
    <w:rsid w:val="008062F9"/>
    <w:rsid w:val="008064EA"/>
    <w:rsid w:val="00806504"/>
    <w:rsid w:val="00810347"/>
    <w:rsid w:val="00810E12"/>
    <w:rsid w:val="00812B33"/>
    <w:rsid w:val="00812DD7"/>
    <w:rsid w:val="00812E80"/>
    <w:rsid w:val="00814480"/>
    <w:rsid w:val="008144D7"/>
    <w:rsid w:val="00816198"/>
    <w:rsid w:val="008164F4"/>
    <w:rsid w:val="00824284"/>
    <w:rsid w:val="0082500F"/>
    <w:rsid w:val="008329E7"/>
    <w:rsid w:val="00833148"/>
    <w:rsid w:val="008355CD"/>
    <w:rsid w:val="00835F35"/>
    <w:rsid w:val="00842A43"/>
    <w:rsid w:val="00845775"/>
    <w:rsid w:val="00847D3A"/>
    <w:rsid w:val="0085282E"/>
    <w:rsid w:val="008640BF"/>
    <w:rsid w:val="00864533"/>
    <w:rsid w:val="00865790"/>
    <w:rsid w:val="00865E7E"/>
    <w:rsid w:val="008720FC"/>
    <w:rsid w:val="0087326F"/>
    <w:rsid w:val="0087726F"/>
    <w:rsid w:val="0088198E"/>
    <w:rsid w:val="0088393E"/>
    <w:rsid w:val="00883FAB"/>
    <w:rsid w:val="00887381"/>
    <w:rsid w:val="008929A4"/>
    <w:rsid w:val="008A47D5"/>
    <w:rsid w:val="008A6351"/>
    <w:rsid w:val="008A6ED6"/>
    <w:rsid w:val="008B27C8"/>
    <w:rsid w:val="008B3A60"/>
    <w:rsid w:val="008B612E"/>
    <w:rsid w:val="008B6FC1"/>
    <w:rsid w:val="008B75C2"/>
    <w:rsid w:val="008C2065"/>
    <w:rsid w:val="008C32BF"/>
    <w:rsid w:val="008C443C"/>
    <w:rsid w:val="008D0A70"/>
    <w:rsid w:val="008D0E17"/>
    <w:rsid w:val="008D11DF"/>
    <w:rsid w:val="008D37A7"/>
    <w:rsid w:val="008D4248"/>
    <w:rsid w:val="008D444A"/>
    <w:rsid w:val="008D5E2B"/>
    <w:rsid w:val="008D651F"/>
    <w:rsid w:val="008E12A2"/>
    <w:rsid w:val="008E38A5"/>
    <w:rsid w:val="008E3B4D"/>
    <w:rsid w:val="008E564D"/>
    <w:rsid w:val="008E7B14"/>
    <w:rsid w:val="008F0EF4"/>
    <w:rsid w:val="008F418D"/>
    <w:rsid w:val="008F46E0"/>
    <w:rsid w:val="008F5A9C"/>
    <w:rsid w:val="008F6E37"/>
    <w:rsid w:val="008F70AB"/>
    <w:rsid w:val="00901186"/>
    <w:rsid w:val="00904526"/>
    <w:rsid w:val="00907BE2"/>
    <w:rsid w:val="009135B2"/>
    <w:rsid w:val="00913BB8"/>
    <w:rsid w:val="009159FB"/>
    <w:rsid w:val="0091635F"/>
    <w:rsid w:val="0091640C"/>
    <w:rsid w:val="0092268C"/>
    <w:rsid w:val="00934FA4"/>
    <w:rsid w:val="00937844"/>
    <w:rsid w:val="009416BB"/>
    <w:rsid w:val="00942BDE"/>
    <w:rsid w:val="0094386B"/>
    <w:rsid w:val="00951AF2"/>
    <w:rsid w:val="00952E65"/>
    <w:rsid w:val="00953EA6"/>
    <w:rsid w:val="00953FAA"/>
    <w:rsid w:val="00954201"/>
    <w:rsid w:val="009544E4"/>
    <w:rsid w:val="009547E6"/>
    <w:rsid w:val="00954B0A"/>
    <w:rsid w:val="009573D0"/>
    <w:rsid w:val="00960D7C"/>
    <w:rsid w:val="0096123B"/>
    <w:rsid w:val="009616B5"/>
    <w:rsid w:val="0096183D"/>
    <w:rsid w:val="00961A6B"/>
    <w:rsid w:val="00963E25"/>
    <w:rsid w:val="00964259"/>
    <w:rsid w:val="00967FDB"/>
    <w:rsid w:val="00970BB3"/>
    <w:rsid w:val="00970D68"/>
    <w:rsid w:val="00972E56"/>
    <w:rsid w:val="00975303"/>
    <w:rsid w:val="0097761E"/>
    <w:rsid w:val="009805EB"/>
    <w:rsid w:val="00980D6E"/>
    <w:rsid w:val="00981D3B"/>
    <w:rsid w:val="00990A1D"/>
    <w:rsid w:val="0099125E"/>
    <w:rsid w:val="0099573C"/>
    <w:rsid w:val="009A0E44"/>
    <w:rsid w:val="009A3E42"/>
    <w:rsid w:val="009A4F8D"/>
    <w:rsid w:val="009C3FA9"/>
    <w:rsid w:val="009C4A46"/>
    <w:rsid w:val="009C4EF5"/>
    <w:rsid w:val="009C515F"/>
    <w:rsid w:val="009C64CA"/>
    <w:rsid w:val="009D09FB"/>
    <w:rsid w:val="009D18E3"/>
    <w:rsid w:val="009D2D7E"/>
    <w:rsid w:val="009D35EF"/>
    <w:rsid w:val="009E2794"/>
    <w:rsid w:val="009E404D"/>
    <w:rsid w:val="009E59A4"/>
    <w:rsid w:val="009E60C9"/>
    <w:rsid w:val="009E7F37"/>
    <w:rsid w:val="009F48DD"/>
    <w:rsid w:val="009F4C2E"/>
    <w:rsid w:val="009F5895"/>
    <w:rsid w:val="009F632E"/>
    <w:rsid w:val="009F73AA"/>
    <w:rsid w:val="00A03669"/>
    <w:rsid w:val="00A10293"/>
    <w:rsid w:val="00A10F94"/>
    <w:rsid w:val="00A11EDA"/>
    <w:rsid w:val="00A14CAF"/>
    <w:rsid w:val="00A22012"/>
    <w:rsid w:val="00A23CF0"/>
    <w:rsid w:val="00A24409"/>
    <w:rsid w:val="00A24E2F"/>
    <w:rsid w:val="00A262D1"/>
    <w:rsid w:val="00A26460"/>
    <w:rsid w:val="00A2679D"/>
    <w:rsid w:val="00A30766"/>
    <w:rsid w:val="00A33147"/>
    <w:rsid w:val="00A369BC"/>
    <w:rsid w:val="00A40DAF"/>
    <w:rsid w:val="00A429F6"/>
    <w:rsid w:val="00A468CB"/>
    <w:rsid w:val="00A52DB6"/>
    <w:rsid w:val="00A557DA"/>
    <w:rsid w:val="00A5585D"/>
    <w:rsid w:val="00A5634B"/>
    <w:rsid w:val="00A575FE"/>
    <w:rsid w:val="00A600BC"/>
    <w:rsid w:val="00A6074E"/>
    <w:rsid w:val="00A630C6"/>
    <w:rsid w:val="00A662CC"/>
    <w:rsid w:val="00A704EA"/>
    <w:rsid w:val="00A70CE6"/>
    <w:rsid w:val="00A73405"/>
    <w:rsid w:val="00A77AB4"/>
    <w:rsid w:val="00A8041C"/>
    <w:rsid w:val="00A825EA"/>
    <w:rsid w:val="00A82A58"/>
    <w:rsid w:val="00A866BC"/>
    <w:rsid w:val="00A86817"/>
    <w:rsid w:val="00A913A3"/>
    <w:rsid w:val="00A932A4"/>
    <w:rsid w:val="00A95F6F"/>
    <w:rsid w:val="00A963B2"/>
    <w:rsid w:val="00A968B7"/>
    <w:rsid w:val="00AA73E3"/>
    <w:rsid w:val="00AB1826"/>
    <w:rsid w:val="00AC09A3"/>
    <w:rsid w:val="00AC0C3F"/>
    <w:rsid w:val="00AC23EF"/>
    <w:rsid w:val="00AD0B0F"/>
    <w:rsid w:val="00AD31B9"/>
    <w:rsid w:val="00AD4C99"/>
    <w:rsid w:val="00AD558A"/>
    <w:rsid w:val="00AE0EE2"/>
    <w:rsid w:val="00AE44F5"/>
    <w:rsid w:val="00AE62CD"/>
    <w:rsid w:val="00AF1B82"/>
    <w:rsid w:val="00AF2D24"/>
    <w:rsid w:val="00AF44E6"/>
    <w:rsid w:val="00AF45FD"/>
    <w:rsid w:val="00AF49C6"/>
    <w:rsid w:val="00AF5EF8"/>
    <w:rsid w:val="00AF6987"/>
    <w:rsid w:val="00B01CAF"/>
    <w:rsid w:val="00B03241"/>
    <w:rsid w:val="00B04EF3"/>
    <w:rsid w:val="00B06643"/>
    <w:rsid w:val="00B125FB"/>
    <w:rsid w:val="00B13928"/>
    <w:rsid w:val="00B1486B"/>
    <w:rsid w:val="00B1772F"/>
    <w:rsid w:val="00B20FC5"/>
    <w:rsid w:val="00B275F4"/>
    <w:rsid w:val="00B32022"/>
    <w:rsid w:val="00B3541E"/>
    <w:rsid w:val="00B42E83"/>
    <w:rsid w:val="00B43DFC"/>
    <w:rsid w:val="00B44FC4"/>
    <w:rsid w:val="00B4596D"/>
    <w:rsid w:val="00B4749A"/>
    <w:rsid w:val="00B47D52"/>
    <w:rsid w:val="00B50660"/>
    <w:rsid w:val="00B5178A"/>
    <w:rsid w:val="00B52488"/>
    <w:rsid w:val="00B53B43"/>
    <w:rsid w:val="00B54372"/>
    <w:rsid w:val="00B55E51"/>
    <w:rsid w:val="00B57EDD"/>
    <w:rsid w:val="00B62330"/>
    <w:rsid w:val="00B70E5A"/>
    <w:rsid w:val="00B715C3"/>
    <w:rsid w:val="00B71A3D"/>
    <w:rsid w:val="00B71BA3"/>
    <w:rsid w:val="00B76122"/>
    <w:rsid w:val="00B803E2"/>
    <w:rsid w:val="00B80E31"/>
    <w:rsid w:val="00B83480"/>
    <w:rsid w:val="00B837BD"/>
    <w:rsid w:val="00B86CF5"/>
    <w:rsid w:val="00B90320"/>
    <w:rsid w:val="00B91541"/>
    <w:rsid w:val="00B92DC9"/>
    <w:rsid w:val="00B9382A"/>
    <w:rsid w:val="00B96A49"/>
    <w:rsid w:val="00BA1EF6"/>
    <w:rsid w:val="00BA2F5B"/>
    <w:rsid w:val="00BA49A3"/>
    <w:rsid w:val="00BB334E"/>
    <w:rsid w:val="00BB6E3D"/>
    <w:rsid w:val="00BB740F"/>
    <w:rsid w:val="00BC0132"/>
    <w:rsid w:val="00BC4F47"/>
    <w:rsid w:val="00BC6F68"/>
    <w:rsid w:val="00BD488B"/>
    <w:rsid w:val="00BD5193"/>
    <w:rsid w:val="00BD77CA"/>
    <w:rsid w:val="00BD79E8"/>
    <w:rsid w:val="00BE03C7"/>
    <w:rsid w:val="00BE27B1"/>
    <w:rsid w:val="00BE31C0"/>
    <w:rsid w:val="00BE447D"/>
    <w:rsid w:val="00BE6D84"/>
    <w:rsid w:val="00BE7BC9"/>
    <w:rsid w:val="00BF0332"/>
    <w:rsid w:val="00BF037C"/>
    <w:rsid w:val="00BF4350"/>
    <w:rsid w:val="00BF6F14"/>
    <w:rsid w:val="00C0459A"/>
    <w:rsid w:val="00C06EAD"/>
    <w:rsid w:val="00C07A0D"/>
    <w:rsid w:val="00C12481"/>
    <w:rsid w:val="00C148CB"/>
    <w:rsid w:val="00C21530"/>
    <w:rsid w:val="00C33049"/>
    <w:rsid w:val="00C340FD"/>
    <w:rsid w:val="00C42217"/>
    <w:rsid w:val="00C45E57"/>
    <w:rsid w:val="00C51286"/>
    <w:rsid w:val="00C5181F"/>
    <w:rsid w:val="00C525E1"/>
    <w:rsid w:val="00C52BD1"/>
    <w:rsid w:val="00C54788"/>
    <w:rsid w:val="00C60062"/>
    <w:rsid w:val="00C60584"/>
    <w:rsid w:val="00C611EA"/>
    <w:rsid w:val="00C6320D"/>
    <w:rsid w:val="00C674EE"/>
    <w:rsid w:val="00C71738"/>
    <w:rsid w:val="00C7199D"/>
    <w:rsid w:val="00C735FC"/>
    <w:rsid w:val="00C77056"/>
    <w:rsid w:val="00C77314"/>
    <w:rsid w:val="00C80C0A"/>
    <w:rsid w:val="00C84069"/>
    <w:rsid w:val="00C86DD5"/>
    <w:rsid w:val="00C87962"/>
    <w:rsid w:val="00C901A3"/>
    <w:rsid w:val="00C901A6"/>
    <w:rsid w:val="00CA2551"/>
    <w:rsid w:val="00CA7038"/>
    <w:rsid w:val="00CB0E21"/>
    <w:rsid w:val="00CB233C"/>
    <w:rsid w:val="00CB6D94"/>
    <w:rsid w:val="00CB7CAB"/>
    <w:rsid w:val="00CC10D5"/>
    <w:rsid w:val="00CC1D73"/>
    <w:rsid w:val="00CD3486"/>
    <w:rsid w:val="00CD4221"/>
    <w:rsid w:val="00CD50F8"/>
    <w:rsid w:val="00CD6C5C"/>
    <w:rsid w:val="00CD7649"/>
    <w:rsid w:val="00CD7683"/>
    <w:rsid w:val="00CE10A8"/>
    <w:rsid w:val="00CE6956"/>
    <w:rsid w:val="00CE6C90"/>
    <w:rsid w:val="00CF1745"/>
    <w:rsid w:val="00CF1819"/>
    <w:rsid w:val="00CF5638"/>
    <w:rsid w:val="00CF6755"/>
    <w:rsid w:val="00D0159B"/>
    <w:rsid w:val="00D01637"/>
    <w:rsid w:val="00D01D7F"/>
    <w:rsid w:val="00D03FB0"/>
    <w:rsid w:val="00D063DB"/>
    <w:rsid w:val="00D10A7B"/>
    <w:rsid w:val="00D10C24"/>
    <w:rsid w:val="00D11325"/>
    <w:rsid w:val="00D1401C"/>
    <w:rsid w:val="00D20790"/>
    <w:rsid w:val="00D20E3D"/>
    <w:rsid w:val="00D21730"/>
    <w:rsid w:val="00D21F1E"/>
    <w:rsid w:val="00D24E53"/>
    <w:rsid w:val="00D24EBA"/>
    <w:rsid w:val="00D24F58"/>
    <w:rsid w:val="00D27C60"/>
    <w:rsid w:val="00D3042A"/>
    <w:rsid w:val="00D30C6B"/>
    <w:rsid w:val="00D316EC"/>
    <w:rsid w:val="00D34F02"/>
    <w:rsid w:val="00D36D38"/>
    <w:rsid w:val="00D50418"/>
    <w:rsid w:val="00D51311"/>
    <w:rsid w:val="00D52155"/>
    <w:rsid w:val="00D53371"/>
    <w:rsid w:val="00D53380"/>
    <w:rsid w:val="00D53EE8"/>
    <w:rsid w:val="00D541A5"/>
    <w:rsid w:val="00D55930"/>
    <w:rsid w:val="00D56970"/>
    <w:rsid w:val="00D600FA"/>
    <w:rsid w:val="00D63FEE"/>
    <w:rsid w:val="00D73308"/>
    <w:rsid w:val="00D735F3"/>
    <w:rsid w:val="00D76084"/>
    <w:rsid w:val="00D7730F"/>
    <w:rsid w:val="00D7757A"/>
    <w:rsid w:val="00D8119D"/>
    <w:rsid w:val="00D8169E"/>
    <w:rsid w:val="00D821E5"/>
    <w:rsid w:val="00D83A23"/>
    <w:rsid w:val="00D86A40"/>
    <w:rsid w:val="00D90189"/>
    <w:rsid w:val="00D90A53"/>
    <w:rsid w:val="00D928E2"/>
    <w:rsid w:val="00D96FA7"/>
    <w:rsid w:val="00DA1941"/>
    <w:rsid w:val="00DA2D1A"/>
    <w:rsid w:val="00DA2E00"/>
    <w:rsid w:val="00DA3146"/>
    <w:rsid w:val="00DA33A2"/>
    <w:rsid w:val="00DA41F3"/>
    <w:rsid w:val="00DA4E23"/>
    <w:rsid w:val="00DA6578"/>
    <w:rsid w:val="00DB269D"/>
    <w:rsid w:val="00DB73D8"/>
    <w:rsid w:val="00DC05C2"/>
    <w:rsid w:val="00DC23BE"/>
    <w:rsid w:val="00DC5DDB"/>
    <w:rsid w:val="00DC7AD3"/>
    <w:rsid w:val="00DC7DB0"/>
    <w:rsid w:val="00DD1A3C"/>
    <w:rsid w:val="00DD39E0"/>
    <w:rsid w:val="00DE0A52"/>
    <w:rsid w:val="00DE4782"/>
    <w:rsid w:val="00DE64D2"/>
    <w:rsid w:val="00DE6EDD"/>
    <w:rsid w:val="00DF20EE"/>
    <w:rsid w:val="00DF59DE"/>
    <w:rsid w:val="00DF6E52"/>
    <w:rsid w:val="00E01772"/>
    <w:rsid w:val="00E01C1D"/>
    <w:rsid w:val="00E03871"/>
    <w:rsid w:val="00E03D63"/>
    <w:rsid w:val="00E054B4"/>
    <w:rsid w:val="00E0590D"/>
    <w:rsid w:val="00E07A90"/>
    <w:rsid w:val="00E26CD6"/>
    <w:rsid w:val="00E3059A"/>
    <w:rsid w:val="00E32769"/>
    <w:rsid w:val="00E33CCC"/>
    <w:rsid w:val="00E33E99"/>
    <w:rsid w:val="00E45567"/>
    <w:rsid w:val="00E45FD6"/>
    <w:rsid w:val="00E50EF3"/>
    <w:rsid w:val="00E51DFF"/>
    <w:rsid w:val="00E5297A"/>
    <w:rsid w:val="00E53FA2"/>
    <w:rsid w:val="00E55D73"/>
    <w:rsid w:val="00E61CCD"/>
    <w:rsid w:val="00E62FBE"/>
    <w:rsid w:val="00E64144"/>
    <w:rsid w:val="00E65037"/>
    <w:rsid w:val="00E73A89"/>
    <w:rsid w:val="00E7478B"/>
    <w:rsid w:val="00E74925"/>
    <w:rsid w:val="00E75011"/>
    <w:rsid w:val="00E7639C"/>
    <w:rsid w:val="00E771B8"/>
    <w:rsid w:val="00E80A3E"/>
    <w:rsid w:val="00E91AB8"/>
    <w:rsid w:val="00E921A1"/>
    <w:rsid w:val="00E940B9"/>
    <w:rsid w:val="00E94CFD"/>
    <w:rsid w:val="00E95686"/>
    <w:rsid w:val="00E97FC5"/>
    <w:rsid w:val="00EA04DB"/>
    <w:rsid w:val="00EA1515"/>
    <w:rsid w:val="00EA2163"/>
    <w:rsid w:val="00EA4B83"/>
    <w:rsid w:val="00EB1664"/>
    <w:rsid w:val="00EB17F1"/>
    <w:rsid w:val="00EB5560"/>
    <w:rsid w:val="00EB76FA"/>
    <w:rsid w:val="00EB7FF5"/>
    <w:rsid w:val="00EC09D3"/>
    <w:rsid w:val="00EC43C9"/>
    <w:rsid w:val="00EC7E0E"/>
    <w:rsid w:val="00ED0703"/>
    <w:rsid w:val="00ED5ED5"/>
    <w:rsid w:val="00EE17C5"/>
    <w:rsid w:val="00EE2789"/>
    <w:rsid w:val="00EE3C6E"/>
    <w:rsid w:val="00EE555C"/>
    <w:rsid w:val="00EE7893"/>
    <w:rsid w:val="00EF15B8"/>
    <w:rsid w:val="00EF1C67"/>
    <w:rsid w:val="00EF302F"/>
    <w:rsid w:val="00EF5C0F"/>
    <w:rsid w:val="00EF7FFA"/>
    <w:rsid w:val="00F02BA1"/>
    <w:rsid w:val="00F03ED5"/>
    <w:rsid w:val="00F056CD"/>
    <w:rsid w:val="00F111DE"/>
    <w:rsid w:val="00F1217E"/>
    <w:rsid w:val="00F155BF"/>
    <w:rsid w:val="00F20140"/>
    <w:rsid w:val="00F20D06"/>
    <w:rsid w:val="00F22878"/>
    <w:rsid w:val="00F236B3"/>
    <w:rsid w:val="00F243D8"/>
    <w:rsid w:val="00F24C63"/>
    <w:rsid w:val="00F25A88"/>
    <w:rsid w:val="00F267AE"/>
    <w:rsid w:val="00F30666"/>
    <w:rsid w:val="00F30EE3"/>
    <w:rsid w:val="00F349CC"/>
    <w:rsid w:val="00F34AF1"/>
    <w:rsid w:val="00F41304"/>
    <w:rsid w:val="00F4243D"/>
    <w:rsid w:val="00F4377F"/>
    <w:rsid w:val="00F43A7D"/>
    <w:rsid w:val="00F43B85"/>
    <w:rsid w:val="00F43BED"/>
    <w:rsid w:val="00F440AA"/>
    <w:rsid w:val="00F45C64"/>
    <w:rsid w:val="00F45DC5"/>
    <w:rsid w:val="00F5113A"/>
    <w:rsid w:val="00F51E49"/>
    <w:rsid w:val="00F567C0"/>
    <w:rsid w:val="00F57A00"/>
    <w:rsid w:val="00F65441"/>
    <w:rsid w:val="00F66FE7"/>
    <w:rsid w:val="00F72775"/>
    <w:rsid w:val="00F733E0"/>
    <w:rsid w:val="00F776C5"/>
    <w:rsid w:val="00F82B45"/>
    <w:rsid w:val="00F82C0C"/>
    <w:rsid w:val="00F94AC3"/>
    <w:rsid w:val="00F9655F"/>
    <w:rsid w:val="00F970CD"/>
    <w:rsid w:val="00F9733C"/>
    <w:rsid w:val="00FA0670"/>
    <w:rsid w:val="00FA07E7"/>
    <w:rsid w:val="00FA26D4"/>
    <w:rsid w:val="00FA4DAC"/>
    <w:rsid w:val="00FB0934"/>
    <w:rsid w:val="00FB0AC2"/>
    <w:rsid w:val="00FB1519"/>
    <w:rsid w:val="00FB41AB"/>
    <w:rsid w:val="00FB41C8"/>
    <w:rsid w:val="00FB430A"/>
    <w:rsid w:val="00FB4B5E"/>
    <w:rsid w:val="00FB50EF"/>
    <w:rsid w:val="00FB614B"/>
    <w:rsid w:val="00FC1658"/>
    <w:rsid w:val="00FC27FC"/>
    <w:rsid w:val="00FC67D2"/>
    <w:rsid w:val="00FD151F"/>
    <w:rsid w:val="00FD4A1B"/>
    <w:rsid w:val="00FD7C0D"/>
    <w:rsid w:val="00FE0862"/>
    <w:rsid w:val="00FE240A"/>
    <w:rsid w:val="00FE2DEA"/>
    <w:rsid w:val="00FE346C"/>
    <w:rsid w:val="00FE45CA"/>
    <w:rsid w:val="00FE466C"/>
    <w:rsid w:val="00FF1550"/>
    <w:rsid w:val="00FF1CD1"/>
    <w:rsid w:val="00FF5FED"/>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473B1"/>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473B1"/>
    <w:pPr>
      <w:tabs>
        <w:tab w:val="center" w:pos="4320"/>
        <w:tab w:val="right" w:pos="8640"/>
      </w:tabs>
    </w:pPr>
  </w:style>
  <w:style w:type="paragraph" w:styleId="a4">
    <w:name w:val="header"/>
    <w:basedOn w:val="a"/>
    <w:rsid w:val="00F72775"/>
    <w:pPr>
      <w:tabs>
        <w:tab w:val="center" w:pos="4153"/>
        <w:tab w:val="right" w:pos="8306"/>
      </w:tabs>
    </w:pPr>
  </w:style>
  <w:style w:type="character" w:styleId="-">
    <w:name w:val="FollowedHyperlink"/>
    <w:rsid w:val="004D3CC7"/>
    <w:rPr>
      <w:color w:val="800080"/>
      <w:u w:val="single"/>
    </w:rPr>
  </w:style>
  <w:style w:type="paragraph" w:styleId="a5">
    <w:name w:val="List Paragraph"/>
    <w:basedOn w:val="a"/>
    <w:uiPriority w:val="34"/>
    <w:qFormat/>
    <w:rsid w:val="005E5BBF"/>
    <w:pPr>
      <w:spacing w:after="200" w:line="276" w:lineRule="auto"/>
      <w:ind w:left="720"/>
      <w:contextualSpacing/>
    </w:pPr>
    <w:rPr>
      <w:rFonts w:ascii="Calibri" w:eastAsia="Calibri" w:hAnsi="Calibri"/>
      <w:sz w:val="22"/>
      <w:szCs w:val="22"/>
      <w:lang w:val="el-GR"/>
    </w:rPr>
  </w:style>
  <w:style w:type="character" w:styleId="a6">
    <w:name w:val="annotation reference"/>
    <w:basedOn w:val="a0"/>
    <w:rsid w:val="0045683B"/>
    <w:rPr>
      <w:sz w:val="16"/>
      <w:szCs w:val="16"/>
    </w:rPr>
  </w:style>
  <w:style w:type="paragraph" w:styleId="a7">
    <w:name w:val="annotation text"/>
    <w:basedOn w:val="a"/>
    <w:link w:val="Char"/>
    <w:rsid w:val="0045683B"/>
    <w:rPr>
      <w:sz w:val="20"/>
      <w:szCs w:val="20"/>
    </w:rPr>
  </w:style>
  <w:style w:type="character" w:customStyle="1" w:styleId="Char">
    <w:name w:val="Κείμενο σχολίου Char"/>
    <w:basedOn w:val="a0"/>
    <w:link w:val="a7"/>
    <w:rsid w:val="0045683B"/>
    <w:rPr>
      <w:lang w:val="en-US" w:eastAsia="en-US"/>
    </w:rPr>
  </w:style>
  <w:style w:type="paragraph" w:styleId="a8">
    <w:name w:val="annotation subject"/>
    <w:basedOn w:val="a7"/>
    <w:next w:val="a7"/>
    <w:link w:val="Char0"/>
    <w:rsid w:val="0045683B"/>
    <w:rPr>
      <w:b/>
      <w:bCs/>
    </w:rPr>
  </w:style>
  <w:style w:type="character" w:customStyle="1" w:styleId="Char0">
    <w:name w:val="Θέμα σχολίου Char"/>
    <w:basedOn w:val="Char"/>
    <w:link w:val="a8"/>
    <w:rsid w:val="0045683B"/>
    <w:rPr>
      <w:b/>
      <w:bCs/>
      <w:lang w:val="en-US" w:eastAsia="en-US"/>
    </w:rPr>
  </w:style>
  <w:style w:type="paragraph" w:styleId="a9">
    <w:name w:val="Balloon Text"/>
    <w:basedOn w:val="a"/>
    <w:link w:val="Char1"/>
    <w:rsid w:val="0045683B"/>
    <w:rPr>
      <w:rFonts w:ascii="Tahoma" w:hAnsi="Tahoma" w:cs="Tahoma"/>
      <w:sz w:val="16"/>
      <w:szCs w:val="16"/>
    </w:rPr>
  </w:style>
  <w:style w:type="character" w:customStyle="1" w:styleId="Char1">
    <w:name w:val="Κείμενο πλαισίου Char"/>
    <w:basedOn w:val="a0"/>
    <w:link w:val="a9"/>
    <w:rsid w:val="0045683B"/>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73B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473B1"/>
    <w:pPr>
      <w:tabs>
        <w:tab w:val="center" w:pos="4320"/>
        <w:tab w:val="right" w:pos="8640"/>
      </w:tabs>
    </w:pPr>
  </w:style>
  <w:style w:type="paragraph" w:styleId="Header">
    <w:name w:val="header"/>
    <w:basedOn w:val="Normal"/>
    <w:rsid w:val="00F72775"/>
    <w:pPr>
      <w:tabs>
        <w:tab w:val="center" w:pos="4153"/>
        <w:tab w:val="right" w:pos="8306"/>
      </w:tabs>
    </w:pPr>
  </w:style>
  <w:style w:type="character" w:styleId="FollowedHyperlink">
    <w:name w:val="FollowedHyperlink"/>
    <w:rsid w:val="004D3CC7"/>
    <w:rPr>
      <w:color w:val="800080"/>
      <w:u w:val="single"/>
    </w:rPr>
  </w:style>
  <w:style w:type="paragraph" w:styleId="ListParagraph">
    <w:name w:val="List Paragraph"/>
    <w:basedOn w:val="Normal"/>
    <w:uiPriority w:val="34"/>
    <w:qFormat/>
    <w:rsid w:val="005E5BBF"/>
    <w:pPr>
      <w:spacing w:after="200" w:line="276" w:lineRule="auto"/>
      <w:ind w:left="720"/>
      <w:contextualSpacing/>
    </w:pPr>
    <w:rPr>
      <w:rFonts w:ascii="Calibri" w:eastAsia="Calibri" w:hAnsi="Calibri"/>
      <w:sz w:val="22"/>
      <w:szCs w:val="22"/>
      <w:lang w:val="el-GR"/>
    </w:rPr>
  </w:style>
  <w:style w:type="character" w:styleId="CommentReference">
    <w:name w:val="annotation reference"/>
    <w:basedOn w:val="DefaultParagraphFont"/>
    <w:rsid w:val="0045683B"/>
    <w:rPr>
      <w:sz w:val="16"/>
      <w:szCs w:val="16"/>
    </w:rPr>
  </w:style>
  <w:style w:type="paragraph" w:styleId="CommentText">
    <w:name w:val="annotation text"/>
    <w:basedOn w:val="Normal"/>
    <w:link w:val="CommentTextChar"/>
    <w:rsid w:val="0045683B"/>
    <w:rPr>
      <w:sz w:val="20"/>
      <w:szCs w:val="20"/>
    </w:rPr>
  </w:style>
  <w:style w:type="character" w:customStyle="1" w:styleId="CommentTextChar">
    <w:name w:val="Comment Text Char"/>
    <w:basedOn w:val="DefaultParagraphFont"/>
    <w:link w:val="CommentText"/>
    <w:rsid w:val="0045683B"/>
    <w:rPr>
      <w:lang w:val="en-US" w:eastAsia="en-US"/>
    </w:rPr>
  </w:style>
  <w:style w:type="paragraph" w:styleId="CommentSubject">
    <w:name w:val="annotation subject"/>
    <w:basedOn w:val="CommentText"/>
    <w:next w:val="CommentText"/>
    <w:link w:val="CommentSubjectChar"/>
    <w:rsid w:val="0045683B"/>
    <w:rPr>
      <w:b/>
      <w:bCs/>
    </w:rPr>
  </w:style>
  <w:style w:type="character" w:customStyle="1" w:styleId="CommentSubjectChar">
    <w:name w:val="Comment Subject Char"/>
    <w:basedOn w:val="CommentTextChar"/>
    <w:link w:val="CommentSubject"/>
    <w:rsid w:val="0045683B"/>
    <w:rPr>
      <w:b/>
      <w:bCs/>
      <w:lang w:val="en-US" w:eastAsia="en-US"/>
    </w:rPr>
  </w:style>
  <w:style w:type="paragraph" w:styleId="BalloonText">
    <w:name w:val="Balloon Text"/>
    <w:basedOn w:val="Normal"/>
    <w:link w:val="BalloonTextChar"/>
    <w:rsid w:val="0045683B"/>
    <w:rPr>
      <w:rFonts w:ascii="Tahoma" w:hAnsi="Tahoma" w:cs="Tahoma"/>
      <w:sz w:val="16"/>
      <w:szCs w:val="16"/>
    </w:rPr>
  </w:style>
  <w:style w:type="character" w:customStyle="1" w:styleId="BalloonTextChar">
    <w:name w:val="Balloon Text Char"/>
    <w:basedOn w:val="DefaultParagraphFont"/>
    <w:link w:val="BalloonText"/>
    <w:rsid w:val="0045683B"/>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972060492">
      <w:bodyDiv w:val="1"/>
      <w:marLeft w:val="0"/>
      <w:marRight w:val="0"/>
      <w:marTop w:val="0"/>
      <w:marBottom w:val="0"/>
      <w:divBdr>
        <w:top w:val="none" w:sz="0" w:space="0" w:color="auto"/>
        <w:left w:val="none" w:sz="0" w:space="0" w:color="auto"/>
        <w:bottom w:val="none" w:sz="0" w:space="0" w:color="auto"/>
        <w:right w:val="none" w:sz="0" w:space="0" w:color="auto"/>
      </w:divBdr>
    </w:div>
    <w:div w:id="1294601286">
      <w:bodyDiv w:val="1"/>
      <w:marLeft w:val="0"/>
      <w:marRight w:val="0"/>
      <w:marTop w:val="0"/>
      <w:marBottom w:val="0"/>
      <w:divBdr>
        <w:top w:val="none" w:sz="0" w:space="0" w:color="auto"/>
        <w:left w:val="none" w:sz="0" w:space="0" w:color="auto"/>
        <w:bottom w:val="none" w:sz="0" w:space="0" w:color="auto"/>
        <w:right w:val="none" w:sz="0" w:space="0" w:color="auto"/>
      </w:divBdr>
    </w:div>
    <w:div w:id="1359358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3639</Words>
  <Characters>19654</Characters>
  <Application>Microsoft Office Word</Application>
  <DocSecurity>0</DocSecurity>
  <Lines>163</Lines>
  <Paragraphs>46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Hewlett-Packard Company</Company>
  <LinksUpToDate>false</LinksUpToDate>
  <CharactersWithSpaces>23247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Symeon Tsomokos</dc:creator>
  <cp:lastModifiedBy>News</cp:lastModifiedBy>
  <cp:revision>2</cp:revision>
  <cp:lastPrinted>2013-02-14T11:29:00Z</cp:lastPrinted>
  <dcterms:created xsi:type="dcterms:W3CDTF">2013-04-05T06:40:00Z</dcterms:created>
  <dcterms:modified xsi:type="dcterms:W3CDTF">2013-04-05T06:40:00Z</dcterms:modified>
</cp:coreProperties>
</file>