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107" w:rsidRDefault="000A2184" w:rsidP="00263C7E">
      <w:pPr>
        <w:pStyle w:val="s5"/>
        <w:spacing w:before="0" w:beforeAutospacing="0" w:after="0" w:afterAutospacing="0"/>
        <w:jc w:val="center"/>
        <w:rPr>
          <w:rStyle w:val="s8"/>
          <w:b/>
          <w:bCs/>
          <w:lang w:val="en-US"/>
        </w:rPr>
      </w:pPr>
      <w:r>
        <w:rPr>
          <w:b/>
          <w:bCs/>
          <w:noProof/>
        </w:rPr>
        <w:drawing>
          <wp:inline distT="0" distB="0" distL="0" distR="0">
            <wp:extent cx="3276600" cy="762000"/>
            <wp:effectExtent l="19050" t="0" r="0" b="0"/>
            <wp:docPr id="4" name="Εικόνα 4" descr="C:\Users\kliok\Desktop\TEL-logo-esee-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liok\Desktop\TEL-logo-esee-01 (2).jpg"/>
                    <pic:cNvPicPr>
                      <a:picLocks noChangeAspect="1" noChangeArrowheads="1"/>
                    </pic:cNvPicPr>
                  </pic:nvPicPr>
                  <pic:blipFill>
                    <a:blip r:embed="rId7" cstate="print"/>
                    <a:srcRect/>
                    <a:stretch>
                      <a:fillRect/>
                    </a:stretch>
                  </pic:blipFill>
                  <pic:spPr bwMode="auto">
                    <a:xfrm>
                      <a:off x="0" y="0"/>
                      <a:ext cx="3276600" cy="762000"/>
                    </a:xfrm>
                    <a:prstGeom prst="rect">
                      <a:avLst/>
                    </a:prstGeom>
                    <a:noFill/>
                    <a:ln w="9525">
                      <a:noFill/>
                      <a:miter lim="800000"/>
                      <a:headEnd/>
                      <a:tailEnd/>
                    </a:ln>
                  </pic:spPr>
                </pic:pic>
              </a:graphicData>
            </a:graphic>
          </wp:inline>
        </w:drawing>
      </w:r>
    </w:p>
    <w:p w:rsidR="00B7592E" w:rsidRDefault="00315D1D" w:rsidP="00B7592E">
      <w:pPr>
        <w:shd w:val="clear" w:color="auto" w:fill="FFFFFF"/>
        <w:jc w:val="both"/>
        <w:rPr>
          <w:rFonts w:ascii="Times New Roman" w:hAnsi="Times New Roman" w:cs="Times New Roman"/>
          <w:sz w:val="25"/>
          <w:szCs w:val="25"/>
        </w:rPr>
      </w:pPr>
      <w:r>
        <w:rPr>
          <w:rFonts w:ascii="Times New Roman" w:hAnsi="Times New Roman" w:cs="Times New Roman"/>
          <w:sz w:val="25"/>
          <w:szCs w:val="25"/>
        </w:rPr>
        <w:tab/>
      </w:r>
      <w:r>
        <w:rPr>
          <w:rFonts w:ascii="Times New Roman" w:hAnsi="Times New Roman" w:cs="Times New Roman"/>
          <w:sz w:val="25"/>
          <w:szCs w:val="25"/>
        </w:rPr>
        <w:tab/>
      </w:r>
      <w:r w:rsidR="009F69FE">
        <w:rPr>
          <w:rFonts w:ascii="Times New Roman" w:hAnsi="Times New Roman" w:cs="Times New Roman"/>
          <w:sz w:val="25"/>
          <w:szCs w:val="25"/>
        </w:rPr>
        <w:tab/>
      </w:r>
      <w:r w:rsidR="00225CEA">
        <w:rPr>
          <w:rFonts w:ascii="Times New Roman" w:hAnsi="Times New Roman" w:cs="Times New Roman"/>
          <w:sz w:val="25"/>
          <w:szCs w:val="25"/>
        </w:rPr>
        <w:tab/>
      </w:r>
      <w:r w:rsidR="00B7592E">
        <w:rPr>
          <w:rFonts w:ascii="Times New Roman" w:hAnsi="Times New Roman" w:cs="Times New Roman"/>
          <w:sz w:val="25"/>
          <w:szCs w:val="25"/>
        </w:rPr>
        <w:tab/>
      </w:r>
      <w:r w:rsidR="00B7592E">
        <w:rPr>
          <w:rFonts w:ascii="Times New Roman" w:hAnsi="Times New Roman" w:cs="Times New Roman"/>
          <w:sz w:val="25"/>
          <w:szCs w:val="25"/>
        </w:rPr>
        <w:tab/>
      </w:r>
      <w:r w:rsidR="00B7592E">
        <w:rPr>
          <w:rFonts w:ascii="Times New Roman" w:hAnsi="Times New Roman" w:cs="Times New Roman"/>
          <w:sz w:val="25"/>
          <w:szCs w:val="25"/>
        </w:rPr>
        <w:tab/>
      </w:r>
    </w:p>
    <w:p w:rsidR="00B7592E" w:rsidRPr="006D0080" w:rsidRDefault="00B7592E" w:rsidP="006D0080">
      <w:pPr>
        <w:shd w:val="clear" w:color="auto" w:fill="FFFFFF"/>
        <w:spacing w:before="80" w:after="0" w:line="240" w:lineRule="auto"/>
        <w:ind w:left="5040" w:right="-383" w:firstLine="720"/>
        <w:jc w:val="both"/>
        <w:rPr>
          <w:rFonts w:ascii="Times New Roman" w:eastAsia="Times New Roman" w:hAnsi="Times New Roman" w:cs="Times New Roman"/>
          <w:color w:val="000000"/>
          <w:sz w:val="24"/>
          <w:szCs w:val="24"/>
        </w:rPr>
      </w:pPr>
      <w:r w:rsidRPr="006D0080">
        <w:rPr>
          <w:rFonts w:ascii="Times New Roman" w:eastAsia="Times New Roman" w:hAnsi="Times New Roman" w:cs="Times New Roman"/>
          <w:color w:val="000000"/>
          <w:sz w:val="24"/>
          <w:szCs w:val="24"/>
        </w:rPr>
        <w:t>Αθήνα, 23 Ιανουαρίου 2015</w:t>
      </w:r>
    </w:p>
    <w:p w:rsidR="006D0080" w:rsidRDefault="006D0080" w:rsidP="006D0080">
      <w:pPr>
        <w:shd w:val="clear" w:color="auto" w:fill="FFFFFF"/>
        <w:spacing w:before="80" w:after="0" w:line="240" w:lineRule="auto"/>
        <w:jc w:val="center"/>
        <w:rPr>
          <w:rFonts w:ascii="Times New Roman" w:eastAsia="Times New Roman" w:hAnsi="Times New Roman" w:cs="Times New Roman"/>
          <w:b/>
          <w:color w:val="000000"/>
          <w:sz w:val="24"/>
          <w:szCs w:val="24"/>
        </w:rPr>
      </w:pPr>
    </w:p>
    <w:p w:rsidR="006D0080" w:rsidRPr="006D0080" w:rsidRDefault="006D0080" w:rsidP="006D0080">
      <w:pPr>
        <w:shd w:val="clear" w:color="auto" w:fill="FFFFFF"/>
        <w:spacing w:before="80" w:after="0" w:line="240" w:lineRule="auto"/>
        <w:jc w:val="center"/>
        <w:rPr>
          <w:rFonts w:ascii="Times New Roman" w:eastAsia="Times New Roman" w:hAnsi="Times New Roman" w:cs="Times New Roman"/>
          <w:b/>
          <w:color w:val="000000"/>
          <w:sz w:val="24"/>
          <w:szCs w:val="24"/>
        </w:rPr>
      </w:pPr>
      <w:r w:rsidRPr="006D0080">
        <w:rPr>
          <w:rFonts w:ascii="Times New Roman" w:eastAsia="Times New Roman" w:hAnsi="Times New Roman" w:cs="Times New Roman"/>
          <w:b/>
          <w:color w:val="000000"/>
          <w:sz w:val="24"/>
          <w:szCs w:val="24"/>
        </w:rPr>
        <w:t xml:space="preserve">Δηλώσεις προέδρου ΕΣΕΕ &amp; Ε.Β.Ε.Π. κ. Βασίλη </w:t>
      </w:r>
      <w:proofErr w:type="spellStart"/>
      <w:r w:rsidRPr="006D0080">
        <w:rPr>
          <w:rFonts w:ascii="Times New Roman" w:eastAsia="Times New Roman" w:hAnsi="Times New Roman" w:cs="Times New Roman"/>
          <w:b/>
          <w:color w:val="000000"/>
          <w:sz w:val="24"/>
          <w:szCs w:val="24"/>
        </w:rPr>
        <w:t>Κορκίδη</w:t>
      </w:r>
      <w:proofErr w:type="spellEnd"/>
      <w:r w:rsidRPr="006D0080">
        <w:rPr>
          <w:rFonts w:ascii="Times New Roman" w:eastAsia="Times New Roman" w:hAnsi="Times New Roman" w:cs="Times New Roman"/>
          <w:b/>
          <w:color w:val="000000"/>
          <w:sz w:val="24"/>
          <w:szCs w:val="24"/>
        </w:rPr>
        <w:t xml:space="preserve"> μετά την ανακοίνωση της Ε.Κ.Τ. για το Πρόγραμμα Ποσοτικής Χαλάρωσης</w:t>
      </w:r>
    </w:p>
    <w:p w:rsidR="006D0080" w:rsidRDefault="006D0080" w:rsidP="006D0080">
      <w:pPr>
        <w:shd w:val="clear" w:color="auto" w:fill="FFFFFF"/>
        <w:spacing w:before="80" w:after="0" w:line="240" w:lineRule="auto"/>
        <w:jc w:val="both"/>
        <w:rPr>
          <w:rFonts w:ascii="Times New Roman" w:eastAsia="Times New Roman" w:hAnsi="Times New Roman" w:cs="Times New Roman"/>
          <w:color w:val="000000"/>
          <w:sz w:val="24"/>
          <w:szCs w:val="24"/>
        </w:rPr>
      </w:pPr>
    </w:p>
    <w:p w:rsidR="006D0080" w:rsidRPr="006D0080" w:rsidRDefault="006D0080" w:rsidP="006D0080">
      <w:pPr>
        <w:shd w:val="clear" w:color="auto" w:fill="FFFFFF"/>
        <w:spacing w:before="80" w:after="0" w:line="240" w:lineRule="auto"/>
        <w:jc w:val="both"/>
        <w:rPr>
          <w:rFonts w:ascii="Times New Roman" w:eastAsia="Times New Roman" w:hAnsi="Times New Roman" w:cs="Times New Roman"/>
          <w:color w:val="000000"/>
          <w:sz w:val="24"/>
          <w:szCs w:val="24"/>
        </w:rPr>
      </w:pPr>
      <w:r w:rsidRPr="006D0080">
        <w:rPr>
          <w:rFonts w:ascii="Times New Roman" w:eastAsia="Times New Roman" w:hAnsi="Times New Roman" w:cs="Times New Roman"/>
          <w:color w:val="000000"/>
          <w:sz w:val="24"/>
          <w:szCs w:val="24"/>
        </w:rPr>
        <w:t>«...</w:t>
      </w:r>
      <w:r w:rsidRPr="006D0080">
        <w:rPr>
          <w:rFonts w:ascii="Times New Roman" w:eastAsia="Times New Roman" w:hAnsi="Times New Roman" w:cs="Times New Roman"/>
          <w:color w:val="000000"/>
          <w:sz w:val="24"/>
          <w:szCs w:val="24"/>
          <w:lang w:val="en-US"/>
        </w:rPr>
        <w:t>H</w:t>
      </w:r>
      <w:r w:rsidRPr="006D0080">
        <w:rPr>
          <w:rFonts w:ascii="Times New Roman" w:eastAsia="Times New Roman" w:hAnsi="Times New Roman" w:cs="Times New Roman"/>
          <w:color w:val="000000"/>
          <w:sz w:val="24"/>
          <w:szCs w:val="24"/>
        </w:rPr>
        <w:t xml:space="preserve"> Ευρωπαϊκή Κεντρική Τράπεζα ανακοίνωσε χθες την έναρξη του Προγράμματος Ποσοτικής Χαλάρωσης. Το πρόγραμμα θα ξεκινήσει από το Μάρτιο του 2015, θα ισχύσει μέχρι τα τέλη Σεπτεμβρίου του 2016 και θα έχει συνολικό ύψος 60 δισ. ευρώ ανά μήνα. Το ύψος των αγορών θα είναι ανάλογο της συμμετοχής της κάθε χώρας στον ισολογισμό της Ευρωπαϊκής Κεντρικής Τράπεζας, θα αφορά τίτλους που βρίσκονται σε επενδυτική βαθμίδα (</w:t>
      </w:r>
      <w:proofErr w:type="spellStart"/>
      <w:r w:rsidRPr="006D0080">
        <w:rPr>
          <w:rFonts w:ascii="Times New Roman" w:eastAsia="Times New Roman" w:hAnsi="Times New Roman" w:cs="Times New Roman"/>
          <w:color w:val="000000"/>
          <w:sz w:val="24"/>
          <w:szCs w:val="24"/>
        </w:rPr>
        <w:t>investment</w:t>
      </w:r>
      <w:proofErr w:type="spellEnd"/>
      <w:r w:rsidRPr="006D0080">
        <w:rPr>
          <w:rFonts w:ascii="Times New Roman" w:eastAsia="Times New Roman" w:hAnsi="Times New Roman" w:cs="Times New Roman"/>
          <w:color w:val="000000"/>
          <w:sz w:val="24"/>
          <w:szCs w:val="24"/>
        </w:rPr>
        <w:t xml:space="preserve"> </w:t>
      </w:r>
      <w:proofErr w:type="spellStart"/>
      <w:r w:rsidRPr="006D0080">
        <w:rPr>
          <w:rFonts w:ascii="Times New Roman" w:eastAsia="Times New Roman" w:hAnsi="Times New Roman" w:cs="Times New Roman"/>
          <w:color w:val="000000"/>
          <w:sz w:val="24"/>
          <w:szCs w:val="24"/>
        </w:rPr>
        <w:t>grade</w:t>
      </w:r>
      <w:proofErr w:type="spellEnd"/>
      <w:r w:rsidRPr="006D0080">
        <w:rPr>
          <w:rFonts w:ascii="Times New Roman" w:eastAsia="Times New Roman" w:hAnsi="Times New Roman" w:cs="Times New Roman"/>
          <w:color w:val="000000"/>
          <w:sz w:val="24"/>
          <w:szCs w:val="24"/>
        </w:rPr>
        <w:t xml:space="preserve">), ενώ θα υπάρξουν επιπλέον κριτήρια για χώρες που βρίσκονται σε πρόγραμμα. Συνολικά το ύψος του προγράμματος ανέρχεται σε 1,1 </w:t>
      </w:r>
      <w:proofErr w:type="spellStart"/>
      <w:r w:rsidRPr="006D0080">
        <w:rPr>
          <w:rFonts w:ascii="Times New Roman" w:eastAsia="Times New Roman" w:hAnsi="Times New Roman" w:cs="Times New Roman"/>
          <w:color w:val="000000"/>
          <w:sz w:val="24"/>
          <w:szCs w:val="24"/>
        </w:rPr>
        <w:t>τρισ</w:t>
      </w:r>
      <w:proofErr w:type="spellEnd"/>
      <w:r w:rsidRPr="006D0080">
        <w:rPr>
          <w:rFonts w:ascii="Times New Roman" w:eastAsia="Times New Roman" w:hAnsi="Times New Roman" w:cs="Times New Roman"/>
          <w:color w:val="000000"/>
          <w:sz w:val="24"/>
          <w:szCs w:val="24"/>
        </w:rPr>
        <w:t xml:space="preserve">. ευρώ, ενώ τα ομόλογα θα έχουν διάρκεια από δύο έως 30 χρόνια.  </w:t>
      </w:r>
    </w:p>
    <w:p w:rsidR="006D0080" w:rsidRPr="006D0080" w:rsidRDefault="006D0080" w:rsidP="006D0080">
      <w:pPr>
        <w:shd w:val="clear" w:color="auto" w:fill="FFFFFF"/>
        <w:spacing w:before="80" w:after="0" w:line="240" w:lineRule="auto"/>
        <w:jc w:val="both"/>
        <w:rPr>
          <w:rFonts w:ascii="Times New Roman" w:eastAsia="Times New Roman" w:hAnsi="Times New Roman" w:cs="Times New Roman"/>
          <w:color w:val="000000"/>
          <w:sz w:val="24"/>
          <w:szCs w:val="24"/>
        </w:rPr>
      </w:pPr>
      <w:r w:rsidRPr="006D0080">
        <w:rPr>
          <w:rFonts w:ascii="Times New Roman" w:eastAsia="Times New Roman" w:hAnsi="Times New Roman" w:cs="Times New Roman"/>
          <w:color w:val="000000"/>
          <w:sz w:val="24"/>
          <w:szCs w:val="24"/>
        </w:rPr>
        <w:t xml:space="preserve">Θα υπάρχουν όρια 33% ανά εκδότη χρέους και 25% ανά έκδοση, ενώ το πρόγραμμα προβλέπει καταμερισμό κινδύνου στο 20% για την Ε.Κ.Τ.  και κατά 80% για τις Εθνικές Κεντρικές Τράπεζες που θα πραγματοποιήσουν τις αγορές. Το πρόγραμμα αφορά συνδυασμένες αγορές δημόσιου και ιδιωτικού χρέους, ενώ τον κεντρικό συντονισμό θα πραγματοποιήσει η Ευρωπαϊκή Κεντρική Τράπεζα. </w:t>
      </w:r>
    </w:p>
    <w:p w:rsidR="006D0080" w:rsidRPr="006D0080" w:rsidRDefault="006D0080" w:rsidP="006D0080">
      <w:pPr>
        <w:shd w:val="clear" w:color="auto" w:fill="FFFFFF"/>
        <w:spacing w:before="80" w:after="0" w:line="240" w:lineRule="auto"/>
        <w:jc w:val="both"/>
        <w:rPr>
          <w:rFonts w:ascii="Times New Roman" w:eastAsia="Times New Roman" w:hAnsi="Times New Roman" w:cs="Times New Roman"/>
          <w:color w:val="000000"/>
          <w:sz w:val="24"/>
          <w:szCs w:val="24"/>
        </w:rPr>
      </w:pPr>
      <w:r w:rsidRPr="006D0080">
        <w:rPr>
          <w:rFonts w:ascii="Times New Roman" w:eastAsia="Times New Roman" w:hAnsi="Times New Roman" w:cs="Times New Roman"/>
          <w:color w:val="000000"/>
          <w:sz w:val="24"/>
          <w:szCs w:val="24"/>
        </w:rPr>
        <w:t xml:space="preserve">Τα χρήματα που θα πάρουν οι τράπεζες από τις αγορές ομολόγων θα μπορούν είτε να χρηματοδοτήσουν τον ιδιωτικό τομέα είτε να κατατεθούν στην ΕΚΤ, με αρνητικό όμως επιτόκιο. Έτσι, όπως ανέφερε ο Μάριο Ντράγκι, </w:t>
      </w:r>
      <w:r w:rsidRPr="006D0080">
        <w:rPr>
          <w:rFonts w:ascii="Times New Roman" w:eastAsia="Times New Roman" w:hAnsi="Times New Roman" w:cs="Times New Roman"/>
          <w:b/>
          <w:color w:val="000000"/>
          <w:sz w:val="24"/>
          <w:szCs w:val="24"/>
        </w:rPr>
        <w:t>δίνεται κίνητρο για τη χρηματοδότηση της ιδιωτικής οικονομίας</w:t>
      </w:r>
      <w:r w:rsidRPr="006D0080">
        <w:rPr>
          <w:rFonts w:ascii="Times New Roman" w:eastAsia="Times New Roman" w:hAnsi="Times New Roman" w:cs="Times New Roman"/>
          <w:color w:val="000000"/>
          <w:sz w:val="24"/>
          <w:szCs w:val="24"/>
        </w:rPr>
        <w:t xml:space="preserve">. </w:t>
      </w:r>
    </w:p>
    <w:p w:rsidR="006D0080" w:rsidRPr="006D0080" w:rsidRDefault="006D0080" w:rsidP="006D0080">
      <w:pPr>
        <w:shd w:val="clear" w:color="auto" w:fill="FFFFFF"/>
        <w:spacing w:before="80" w:after="0" w:line="240" w:lineRule="auto"/>
        <w:jc w:val="both"/>
        <w:rPr>
          <w:rFonts w:ascii="Times New Roman" w:eastAsia="Times New Roman" w:hAnsi="Times New Roman" w:cs="Times New Roman"/>
          <w:color w:val="000000"/>
          <w:sz w:val="24"/>
          <w:szCs w:val="24"/>
        </w:rPr>
      </w:pPr>
      <w:r w:rsidRPr="006D0080">
        <w:rPr>
          <w:rFonts w:ascii="Times New Roman" w:eastAsia="Times New Roman" w:hAnsi="Times New Roman" w:cs="Times New Roman"/>
          <w:color w:val="000000"/>
          <w:sz w:val="24"/>
          <w:szCs w:val="24"/>
        </w:rPr>
        <w:t xml:space="preserve">Ειδικότερα, για τη χώρα μας, πρέπει να πληρούνται οι εξής προϋποθέσεις: α. Να βρίσκεται σε πρόγραμμα, β. Να έχει θετικές αξιολογήσεις από την τρόικα ή άλλο μηχανισμό εποπτείας και γ. Να έχει τους πόρους για να αποπληρώσει τα ομόλογα ύψους 6,65 δις ευρώ (συνολικά, στο δίμηνο Ιουλίου-Αυγούστου, από το χαρτοφυλάκιο του </w:t>
      </w:r>
      <w:proofErr w:type="spellStart"/>
      <w:r w:rsidRPr="006D0080">
        <w:rPr>
          <w:rFonts w:ascii="Times New Roman" w:eastAsia="Times New Roman" w:hAnsi="Times New Roman" w:cs="Times New Roman"/>
          <w:color w:val="000000"/>
          <w:sz w:val="24"/>
          <w:szCs w:val="24"/>
        </w:rPr>
        <w:t>Ευρωσυστήματος</w:t>
      </w:r>
      <w:proofErr w:type="spellEnd"/>
      <w:r w:rsidRPr="006D0080">
        <w:rPr>
          <w:rFonts w:ascii="Times New Roman" w:eastAsia="Times New Roman" w:hAnsi="Times New Roman" w:cs="Times New Roman"/>
          <w:color w:val="000000"/>
          <w:sz w:val="24"/>
          <w:szCs w:val="24"/>
        </w:rPr>
        <w:t xml:space="preserve"> ''φεύγουν'' ομόλογα ύψους 6,65 δις ευρώ και η Ελλάδα θα μπορεί να επωφελείται από το πρόγραμμα παροχής ρευστότητας της Ε.Κ.Τ.).</w:t>
      </w:r>
    </w:p>
    <w:p w:rsidR="006D0080" w:rsidRPr="006D0080" w:rsidRDefault="006D0080" w:rsidP="006D0080">
      <w:pPr>
        <w:shd w:val="clear" w:color="auto" w:fill="FFFFFF"/>
        <w:spacing w:before="80" w:after="0" w:line="240" w:lineRule="auto"/>
        <w:jc w:val="both"/>
        <w:rPr>
          <w:rFonts w:ascii="Times New Roman" w:hAnsi="Times New Roman" w:cs="Times New Roman"/>
          <w:sz w:val="24"/>
          <w:szCs w:val="24"/>
        </w:rPr>
      </w:pPr>
      <w:r w:rsidRPr="006D0080">
        <w:rPr>
          <w:rFonts w:ascii="Times New Roman" w:eastAsia="Times New Roman" w:hAnsi="Times New Roman" w:cs="Times New Roman"/>
          <w:color w:val="000000"/>
          <w:sz w:val="24"/>
          <w:szCs w:val="24"/>
        </w:rPr>
        <w:t xml:space="preserve">Συμπερασματικά, το Πρόγραμμα που εγκρίθηκε χθες θα κριθεί εκ του αποτελέσματος και σε κάθε περίπτωση δεν είναι επί του παρόντος διαθέσιμο για την Ελλάδα, ενώ δεν θα πρέπει να αποτελεί αντικείμενο πολιτικής αντιπαράθεσης, αλλά σημαντική ευκαιρία αντιμετώπισης της απειλής του αποπληθωρισμού και αναθέρμανσης της ευρωπαϊκής οικονομίας. Ο ιδιωτικός τομέας έχει επωμιστεί σχεδόν ολόκληρο το βάρος της κρίσης, με απώλεια πάνω από 1.000.000 θέσεων εργασίας (ενδεικτικά στο </w:t>
      </w:r>
      <w:proofErr w:type="spellStart"/>
      <w:r w:rsidRPr="006D0080">
        <w:rPr>
          <w:rFonts w:ascii="Times New Roman" w:eastAsia="Times New Roman" w:hAnsi="Times New Roman" w:cs="Times New Roman"/>
          <w:color w:val="000000"/>
          <w:sz w:val="24"/>
          <w:szCs w:val="24"/>
        </w:rPr>
        <w:t>γ΄</w:t>
      </w:r>
      <w:proofErr w:type="spellEnd"/>
      <w:r w:rsidRPr="006D0080">
        <w:rPr>
          <w:rFonts w:ascii="Times New Roman" w:eastAsia="Times New Roman" w:hAnsi="Times New Roman" w:cs="Times New Roman"/>
          <w:color w:val="000000"/>
          <w:sz w:val="24"/>
          <w:szCs w:val="24"/>
        </w:rPr>
        <w:t xml:space="preserve"> τρίμηνο του 2014, στο χονδρικό και λιανικό εμπόριο χάθηκαν 210.900 θέσεις εργασίας ή το 25,1%</w:t>
      </w:r>
      <w:r w:rsidRPr="00E6242C">
        <w:rPr>
          <w:rFonts w:ascii="Times New Roman" w:eastAsia="Times New Roman" w:hAnsi="Times New Roman" w:cs="Times New Roman"/>
          <w:color w:val="000000"/>
          <w:sz w:val="24"/>
          <w:szCs w:val="24"/>
        </w:rPr>
        <w:t>), με</w:t>
      </w:r>
      <w:r w:rsidRPr="006D0080">
        <w:rPr>
          <w:rFonts w:ascii="Times New Roman" w:eastAsia="Times New Roman" w:hAnsi="Times New Roman" w:cs="Times New Roman"/>
          <w:color w:val="000000"/>
          <w:sz w:val="24"/>
          <w:szCs w:val="24"/>
        </w:rPr>
        <w:t xml:space="preserve"> μείωση του Α.Ε.Π. κατά 60 δις ευρώ και με 230.000 </w:t>
      </w:r>
      <w:r w:rsidR="0027673D">
        <w:rPr>
          <w:rFonts w:ascii="Times New Roman" w:eastAsia="Times New Roman" w:hAnsi="Times New Roman" w:cs="Times New Roman"/>
          <w:color w:val="000000"/>
          <w:sz w:val="24"/>
          <w:szCs w:val="24"/>
        </w:rPr>
        <w:t>«</w:t>
      </w:r>
      <w:r w:rsidRPr="006D0080">
        <w:rPr>
          <w:rFonts w:ascii="Times New Roman" w:eastAsia="Times New Roman" w:hAnsi="Times New Roman" w:cs="Times New Roman"/>
          <w:color w:val="000000"/>
          <w:sz w:val="24"/>
          <w:szCs w:val="24"/>
        </w:rPr>
        <w:t>λουκέτα</w:t>
      </w:r>
      <w:r w:rsidR="0027673D">
        <w:rPr>
          <w:rFonts w:ascii="Times New Roman" w:eastAsia="Times New Roman" w:hAnsi="Times New Roman" w:cs="Times New Roman"/>
          <w:color w:val="000000"/>
          <w:sz w:val="24"/>
          <w:szCs w:val="24"/>
        </w:rPr>
        <w:t>»</w:t>
      </w:r>
      <w:r w:rsidRPr="006D0080">
        <w:rPr>
          <w:rFonts w:ascii="Times New Roman" w:eastAsia="Times New Roman" w:hAnsi="Times New Roman" w:cs="Times New Roman"/>
          <w:color w:val="000000"/>
          <w:sz w:val="24"/>
          <w:szCs w:val="24"/>
        </w:rPr>
        <w:t xml:space="preserve"> την τελευταία </w:t>
      </w:r>
      <w:r w:rsidR="00A060D0">
        <w:rPr>
          <w:rFonts w:ascii="Times New Roman" w:eastAsia="Times New Roman" w:hAnsi="Times New Roman" w:cs="Times New Roman"/>
          <w:color w:val="000000"/>
          <w:sz w:val="24"/>
          <w:szCs w:val="24"/>
        </w:rPr>
        <w:t>τετραετία</w:t>
      </w:r>
      <w:r w:rsidRPr="00E6242C">
        <w:rPr>
          <w:rFonts w:ascii="Times New Roman" w:eastAsia="Times New Roman" w:hAnsi="Times New Roman" w:cs="Times New Roman"/>
          <w:color w:val="000000"/>
          <w:sz w:val="24"/>
          <w:szCs w:val="24"/>
        </w:rPr>
        <w:t>.</w:t>
      </w:r>
      <w:r w:rsidRPr="006D0080">
        <w:rPr>
          <w:rFonts w:ascii="Times New Roman" w:eastAsia="Times New Roman" w:hAnsi="Times New Roman" w:cs="Times New Roman"/>
          <w:color w:val="000000"/>
          <w:sz w:val="24"/>
          <w:szCs w:val="24"/>
        </w:rPr>
        <w:t xml:space="preserve"> Ως εκ τούτου, παρά τους περιοριστικούς όρους, δεσμεύσεις, προϋποθέσεις καθώς επίσης και τα μικρά ελληνικά οφέλη, οι μικρομεσαίοι της αγοράς προσδοκούμε χαμηλότερο κόστος δανεισμού για τις επιχειρήσεις μας, πιστεύοντας ότι το εν λόγω πρόγραμμα ποσοτικής χαλάρωσης μπορεί να αποτελέσει μια σημαντική ευκαιρία και ένα θετικό βήμα προς τη σωστή κατεύθυνση...». </w:t>
      </w:r>
    </w:p>
    <w:sectPr w:rsidR="006D0080" w:rsidRPr="006D0080" w:rsidSect="00315D1D">
      <w:footerReference w:type="default" r:id="rId8"/>
      <w:pgSz w:w="11906" w:h="16838"/>
      <w:pgMar w:top="426" w:right="17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A1E" w:rsidRDefault="00374A1E" w:rsidP="003355BE">
      <w:pPr>
        <w:spacing w:after="0" w:line="240" w:lineRule="auto"/>
      </w:pPr>
      <w:r>
        <w:separator/>
      </w:r>
    </w:p>
  </w:endnote>
  <w:endnote w:type="continuationSeparator" w:id="0">
    <w:p w:rsidR="00374A1E" w:rsidRDefault="00374A1E" w:rsidP="003355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5BE" w:rsidRPr="003355BE" w:rsidRDefault="003355BE" w:rsidP="003355BE">
    <w:pPr>
      <w:rPr>
        <w:rFonts w:asciiTheme="majorHAnsi" w:hAnsiTheme="majorHAnsi"/>
        <w:b/>
        <w:i/>
        <w:color w:val="1F497D" w:themeColor="text2"/>
        <w:sz w:val="20"/>
        <w:szCs w:val="20"/>
      </w:rPr>
    </w:pPr>
    <w:r w:rsidRPr="003355BE">
      <w:rPr>
        <w:rFonts w:asciiTheme="majorHAnsi" w:hAnsiTheme="majorHAnsi" w:cs="Times New Roman"/>
        <w:b/>
        <w:i/>
        <w:color w:val="1F497D" w:themeColor="text2"/>
        <w:sz w:val="20"/>
        <w:szCs w:val="20"/>
      </w:rPr>
      <w:t xml:space="preserve">Μητροπόλεως 42,  105 63 Αθήνα · </w:t>
    </w:r>
    <w:proofErr w:type="spellStart"/>
    <w:r w:rsidRPr="003355BE">
      <w:rPr>
        <w:rFonts w:asciiTheme="majorHAnsi" w:hAnsiTheme="majorHAnsi" w:cs="Times New Roman"/>
        <w:b/>
        <w:i/>
        <w:color w:val="1F497D" w:themeColor="text2"/>
        <w:sz w:val="20"/>
        <w:szCs w:val="20"/>
      </w:rPr>
      <w:t>τηλ</w:t>
    </w:r>
    <w:proofErr w:type="spellEnd"/>
    <w:r w:rsidRPr="003355BE">
      <w:rPr>
        <w:rFonts w:asciiTheme="majorHAnsi" w:hAnsiTheme="majorHAnsi" w:cs="Times New Roman"/>
        <w:b/>
        <w:i/>
        <w:color w:val="1F497D" w:themeColor="text2"/>
        <w:sz w:val="20"/>
        <w:szCs w:val="20"/>
      </w:rPr>
      <w:t xml:space="preserve">.: 210 3259200,  </w:t>
    </w:r>
    <w:r w:rsidRPr="003355BE">
      <w:rPr>
        <w:rFonts w:asciiTheme="majorHAnsi" w:hAnsiTheme="majorHAnsi" w:cs="Times New Roman"/>
        <w:b/>
        <w:i/>
        <w:color w:val="1F497D" w:themeColor="text2"/>
        <w:sz w:val="20"/>
        <w:szCs w:val="20"/>
        <w:lang w:val="en-US"/>
      </w:rPr>
      <w:t>fax</w:t>
    </w:r>
    <w:r w:rsidRPr="003355BE">
      <w:rPr>
        <w:rFonts w:asciiTheme="majorHAnsi" w:hAnsiTheme="majorHAnsi" w:cs="Times New Roman"/>
        <w:b/>
        <w:i/>
        <w:color w:val="1F497D" w:themeColor="text2"/>
        <w:sz w:val="20"/>
        <w:szCs w:val="20"/>
      </w:rPr>
      <w:t xml:space="preserve">: 210 3259209, </w:t>
    </w:r>
    <w:r w:rsidRPr="003355BE">
      <w:rPr>
        <w:rFonts w:asciiTheme="majorHAnsi" w:hAnsiTheme="majorHAnsi" w:cs="Times New Roman"/>
        <w:b/>
        <w:i/>
        <w:color w:val="1F497D" w:themeColor="text2"/>
        <w:sz w:val="20"/>
        <w:szCs w:val="20"/>
        <w:lang w:val="en-US"/>
      </w:rPr>
      <w:t>email</w:t>
    </w:r>
    <w:r w:rsidRPr="003355BE">
      <w:rPr>
        <w:rFonts w:asciiTheme="majorHAnsi" w:hAnsiTheme="majorHAnsi" w:cs="Times New Roman"/>
        <w:b/>
        <w:i/>
        <w:color w:val="1F497D" w:themeColor="text2"/>
        <w:sz w:val="20"/>
        <w:szCs w:val="20"/>
      </w:rPr>
      <w:t xml:space="preserve">: </w:t>
    </w:r>
    <w:r w:rsidRPr="003355BE">
      <w:rPr>
        <w:rFonts w:asciiTheme="majorHAnsi" w:hAnsiTheme="majorHAnsi" w:cs="Times New Roman"/>
        <w:b/>
        <w:i/>
        <w:color w:val="1F497D" w:themeColor="text2"/>
        <w:sz w:val="20"/>
        <w:szCs w:val="20"/>
        <w:lang w:val="en-US"/>
      </w:rPr>
      <w:t>info</w:t>
    </w:r>
    <w:r w:rsidRPr="003355BE">
      <w:rPr>
        <w:rFonts w:asciiTheme="majorHAnsi" w:hAnsiTheme="majorHAnsi" w:cs="Times New Roman"/>
        <w:b/>
        <w:i/>
        <w:color w:val="1F497D" w:themeColor="text2"/>
        <w:sz w:val="20"/>
        <w:szCs w:val="20"/>
      </w:rPr>
      <w:t>@</w:t>
    </w:r>
    <w:proofErr w:type="spellStart"/>
    <w:r w:rsidRPr="003355BE">
      <w:rPr>
        <w:rFonts w:asciiTheme="majorHAnsi" w:hAnsiTheme="majorHAnsi" w:cs="Times New Roman"/>
        <w:b/>
        <w:i/>
        <w:color w:val="1F497D" w:themeColor="text2"/>
        <w:sz w:val="20"/>
        <w:szCs w:val="20"/>
        <w:lang w:val="en-US"/>
      </w:rPr>
      <w:t>esee</w:t>
    </w:r>
    <w:proofErr w:type="spellEnd"/>
    <w:r w:rsidRPr="003355BE">
      <w:rPr>
        <w:rFonts w:asciiTheme="majorHAnsi" w:hAnsiTheme="majorHAnsi" w:cs="Times New Roman"/>
        <w:b/>
        <w:i/>
        <w:color w:val="1F497D" w:themeColor="text2"/>
        <w:sz w:val="20"/>
        <w:szCs w:val="20"/>
      </w:rPr>
      <w:t>.</w:t>
    </w:r>
    <w:proofErr w:type="spellStart"/>
    <w:r w:rsidRPr="003355BE">
      <w:rPr>
        <w:rFonts w:asciiTheme="majorHAnsi" w:hAnsiTheme="majorHAnsi" w:cs="Times New Roman"/>
        <w:b/>
        <w:i/>
        <w:color w:val="1F497D" w:themeColor="text2"/>
        <w:sz w:val="20"/>
        <w:szCs w:val="20"/>
        <w:lang w:val="en-US"/>
      </w:rPr>
      <w:t>gr</w:t>
    </w:r>
    <w:proofErr w:type="spellEnd"/>
  </w:p>
  <w:p w:rsidR="003355BE" w:rsidRDefault="003355B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A1E" w:rsidRDefault="00374A1E" w:rsidP="003355BE">
      <w:pPr>
        <w:spacing w:after="0" w:line="240" w:lineRule="auto"/>
      </w:pPr>
      <w:r>
        <w:separator/>
      </w:r>
    </w:p>
  </w:footnote>
  <w:footnote w:type="continuationSeparator" w:id="0">
    <w:p w:rsidR="00374A1E" w:rsidRDefault="00374A1E" w:rsidP="003355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3660650"/>
    <w:multiLevelType w:val="hybridMultilevel"/>
    <w:tmpl w:val="AAECC13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27727805"/>
    <w:multiLevelType w:val="hybridMultilevel"/>
    <w:tmpl w:val="6408E30C"/>
    <w:lvl w:ilvl="0" w:tplc="04080001">
      <w:start w:val="1"/>
      <w:numFmt w:val="bullet"/>
      <w:lvlText w:val=""/>
      <w:lvlJc w:val="left"/>
      <w:pPr>
        <w:ind w:left="540" w:hanging="360"/>
      </w:pPr>
      <w:rPr>
        <w:rFonts w:ascii="Symbol" w:hAnsi="Symbol" w:hint="default"/>
      </w:rPr>
    </w:lvl>
    <w:lvl w:ilvl="1" w:tplc="04080003" w:tentative="1">
      <w:start w:val="1"/>
      <w:numFmt w:val="bullet"/>
      <w:lvlText w:val="o"/>
      <w:lvlJc w:val="left"/>
      <w:pPr>
        <w:ind w:left="1260" w:hanging="360"/>
      </w:pPr>
      <w:rPr>
        <w:rFonts w:ascii="Courier New" w:hAnsi="Courier New" w:cs="Courier New" w:hint="default"/>
      </w:rPr>
    </w:lvl>
    <w:lvl w:ilvl="2" w:tplc="04080005" w:tentative="1">
      <w:start w:val="1"/>
      <w:numFmt w:val="bullet"/>
      <w:lvlText w:val=""/>
      <w:lvlJc w:val="left"/>
      <w:pPr>
        <w:ind w:left="1980" w:hanging="360"/>
      </w:pPr>
      <w:rPr>
        <w:rFonts w:ascii="Wingdings" w:hAnsi="Wingdings" w:hint="default"/>
      </w:rPr>
    </w:lvl>
    <w:lvl w:ilvl="3" w:tplc="04080001" w:tentative="1">
      <w:start w:val="1"/>
      <w:numFmt w:val="bullet"/>
      <w:lvlText w:val=""/>
      <w:lvlJc w:val="left"/>
      <w:pPr>
        <w:ind w:left="2700" w:hanging="360"/>
      </w:pPr>
      <w:rPr>
        <w:rFonts w:ascii="Symbol" w:hAnsi="Symbol" w:hint="default"/>
      </w:rPr>
    </w:lvl>
    <w:lvl w:ilvl="4" w:tplc="04080003" w:tentative="1">
      <w:start w:val="1"/>
      <w:numFmt w:val="bullet"/>
      <w:lvlText w:val="o"/>
      <w:lvlJc w:val="left"/>
      <w:pPr>
        <w:ind w:left="3420" w:hanging="360"/>
      </w:pPr>
      <w:rPr>
        <w:rFonts w:ascii="Courier New" w:hAnsi="Courier New" w:cs="Courier New" w:hint="default"/>
      </w:rPr>
    </w:lvl>
    <w:lvl w:ilvl="5" w:tplc="04080005" w:tentative="1">
      <w:start w:val="1"/>
      <w:numFmt w:val="bullet"/>
      <w:lvlText w:val=""/>
      <w:lvlJc w:val="left"/>
      <w:pPr>
        <w:ind w:left="4140" w:hanging="360"/>
      </w:pPr>
      <w:rPr>
        <w:rFonts w:ascii="Wingdings" w:hAnsi="Wingdings" w:hint="default"/>
      </w:rPr>
    </w:lvl>
    <w:lvl w:ilvl="6" w:tplc="04080001" w:tentative="1">
      <w:start w:val="1"/>
      <w:numFmt w:val="bullet"/>
      <w:lvlText w:val=""/>
      <w:lvlJc w:val="left"/>
      <w:pPr>
        <w:ind w:left="4860" w:hanging="360"/>
      </w:pPr>
      <w:rPr>
        <w:rFonts w:ascii="Symbol" w:hAnsi="Symbol" w:hint="default"/>
      </w:rPr>
    </w:lvl>
    <w:lvl w:ilvl="7" w:tplc="04080003" w:tentative="1">
      <w:start w:val="1"/>
      <w:numFmt w:val="bullet"/>
      <w:lvlText w:val="o"/>
      <w:lvlJc w:val="left"/>
      <w:pPr>
        <w:ind w:left="5580" w:hanging="360"/>
      </w:pPr>
      <w:rPr>
        <w:rFonts w:ascii="Courier New" w:hAnsi="Courier New" w:cs="Courier New" w:hint="default"/>
      </w:rPr>
    </w:lvl>
    <w:lvl w:ilvl="8" w:tplc="04080005" w:tentative="1">
      <w:start w:val="1"/>
      <w:numFmt w:val="bullet"/>
      <w:lvlText w:val=""/>
      <w:lvlJc w:val="left"/>
      <w:pPr>
        <w:ind w:left="6300" w:hanging="360"/>
      </w:pPr>
      <w:rPr>
        <w:rFonts w:ascii="Wingdings" w:hAnsi="Wingdings" w:hint="default"/>
      </w:rPr>
    </w:lvl>
  </w:abstractNum>
  <w:abstractNum w:abstractNumId="3">
    <w:nsid w:val="37A9084A"/>
    <w:multiLevelType w:val="hybridMultilevel"/>
    <w:tmpl w:val="690C5DB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4DBB33A5"/>
    <w:multiLevelType w:val="hybridMultilevel"/>
    <w:tmpl w:val="00285EE8"/>
    <w:lvl w:ilvl="0" w:tplc="87CC16A2">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1B54C93"/>
    <w:multiLevelType w:val="hybridMultilevel"/>
    <w:tmpl w:val="CD828AA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5C2D763B"/>
    <w:multiLevelType w:val="hybridMultilevel"/>
    <w:tmpl w:val="FFE6C850"/>
    <w:lvl w:ilvl="0" w:tplc="04080013">
      <w:start w:val="1"/>
      <w:numFmt w:val="upperRoman"/>
      <w:lvlText w:val="%1."/>
      <w:lvlJc w:val="right"/>
      <w:pPr>
        <w:ind w:left="108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7">
    <w:nsid w:val="5DCA5E29"/>
    <w:multiLevelType w:val="hybridMultilevel"/>
    <w:tmpl w:val="08E8092A"/>
    <w:lvl w:ilvl="0" w:tplc="87CC16A2">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746C12F1"/>
    <w:multiLevelType w:val="hybridMultilevel"/>
    <w:tmpl w:val="4D342C22"/>
    <w:lvl w:ilvl="0" w:tplc="0408000F">
      <w:start w:val="1"/>
      <w:numFmt w:val="decimal"/>
      <w:lvlText w:val="%1."/>
      <w:lvlJc w:val="left"/>
      <w:pPr>
        <w:tabs>
          <w:tab w:val="num" w:pos="720"/>
        </w:tabs>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9">
    <w:nsid w:val="7E526933"/>
    <w:multiLevelType w:val="hybridMultilevel"/>
    <w:tmpl w:val="3E0E140E"/>
    <w:lvl w:ilvl="0" w:tplc="87CC16A2">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15CE9"/>
    <w:rsid w:val="00006A75"/>
    <w:rsid w:val="0002389D"/>
    <w:rsid w:val="000A2184"/>
    <w:rsid w:val="000B64CE"/>
    <w:rsid w:val="000C05B0"/>
    <w:rsid w:val="000D0B5E"/>
    <w:rsid w:val="00103F08"/>
    <w:rsid w:val="001252FD"/>
    <w:rsid w:val="0016634E"/>
    <w:rsid w:val="0017799A"/>
    <w:rsid w:val="001800DB"/>
    <w:rsid w:val="001A1235"/>
    <w:rsid w:val="00225CEA"/>
    <w:rsid w:val="00234DE0"/>
    <w:rsid w:val="002561D7"/>
    <w:rsid w:val="00263C7E"/>
    <w:rsid w:val="00275F27"/>
    <w:rsid w:val="0027673D"/>
    <w:rsid w:val="002A28C6"/>
    <w:rsid w:val="002B4907"/>
    <w:rsid w:val="002C47CB"/>
    <w:rsid w:val="002D4572"/>
    <w:rsid w:val="002F3649"/>
    <w:rsid w:val="002F73B6"/>
    <w:rsid w:val="00304653"/>
    <w:rsid w:val="003153A3"/>
    <w:rsid w:val="00315D1D"/>
    <w:rsid w:val="00333957"/>
    <w:rsid w:val="003355BE"/>
    <w:rsid w:val="0034621C"/>
    <w:rsid w:val="00353F7E"/>
    <w:rsid w:val="00357CB1"/>
    <w:rsid w:val="00372531"/>
    <w:rsid w:val="00374A1E"/>
    <w:rsid w:val="0038148A"/>
    <w:rsid w:val="00397F2E"/>
    <w:rsid w:val="003B1973"/>
    <w:rsid w:val="003B6526"/>
    <w:rsid w:val="003B7942"/>
    <w:rsid w:val="003C0D75"/>
    <w:rsid w:val="00401C82"/>
    <w:rsid w:val="00413080"/>
    <w:rsid w:val="004240F1"/>
    <w:rsid w:val="004427EB"/>
    <w:rsid w:val="00464454"/>
    <w:rsid w:val="00481FA2"/>
    <w:rsid w:val="004B4636"/>
    <w:rsid w:val="004C1745"/>
    <w:rsid w:val="004D4874"/>
    <w:rsid w:val="00503FA5"/>
    <w:rsid w:val="0051692D"/>
    <w:rsid w:val="00516B4D"/>
    <w:rsid w:val="0052054C"/>
    <w:rsid w:val="00532176"/>
    <w:rsid w:val="005328CB"/>
    <w:rsid w:val="0054348D"/>
    <w:rsid w:val="00551180"/>
    <w:rsid w:val="00552288"/>
    <w:rsid w:val="00571891"/>
    <w:rsid w:val="005855C7"/>
    <w:rsid w:val="00591083"/>
    <w:rsid w:val="00592D5C"/>
    <w:rsid w:val="00594899"/>
    <w:rsid w:val="00594A88"/>
    <w:rsid w:val="005C7A60"/>
    <w:rsid w:val="005F0D93"/>
    <w:rsid w:val="005F5867"/>
    <w:rsid w:val="00607FB4"/>
    <w:rsid w:val="0062166F"/>
    <w:rsid w:val="006258F0"/>
    <w:rsid w:val="00654A6F"/>
    <w:rsid w:val="00657094"/>
    <w:rsid w:val="00670299"/>
    <w:rsid w:val="006732AC"/>
    <w:rsid w:val="0069638F"/>
    <w:rsid w:val="006B0D26"/>
    <w:rsid w:val="006C52E7"/>
    <w:rsid w:val="006C5B34"/>
    <w:rsid w:val="006D0080"/>
    <w:rsid w:val="006D6336"/>
    <w:rsid w:val="006E1EB1"/>
    <w:rsid w:val="006F06F0"/>
    <w:rsid w:val="007133C3"/>
    <w:rsid w:val="00725624"/>
    <w:rsid w:val="007650AD"/>
    <w:rsid w:val="007707EF"/>
    <w:rsid w:val="00776F9A"/>
    <w:rsid w:val="0078329E"/>
    <w:rsid w:val="0079679A"/>
    <w:rsid w:val="007B3A41"/>
    <w:rsid w:val="007C4341"/>
    <w:rsid w:val="007E19E0"/>
    <w:rsid w:val="007E3107"/>
    <w:rsid w:val="008309C2"/>
    <w:rsid w:val="008534D8"/>
    <w:rsid w:val="008B451B"/>
    <w:rsid w:val="00910DC8"/>
    <w:rsid w:val="00933EFF"/>
    <w:rsid w:val="00947930"/>
    <w:rsid w:val="0095065F"/>
    <w:rsid w:val="0095373F"/>
    <w:rsid w:val="0095629A"/>
    <w:rsid w:val="009725F1"/>
    <w:rsid w:val="00975166"/>
    <w:rsid w:val="009C1F9E"/>
    <w:rsid w:val="009C236E"/>
    <w:rsid w:val="009D6079"/>
    <w:rsid w:val="009F69FE"/>
    <w:rsid w:val="00A007A4"/>
    <w:rsid w:val="00A03F30"/>
    <w:rsid w:val="00A060D0"/>
    <w:rsid w:val="00A578BF"/>
    <w:rsid w:val="00A83FF4"/>
    <w:rsid w:val="00AA5359"/>
    <w:rsid w:val="00AA78EF"/>
    <w:rsid w:val="00AB29E4"/>
    <w:rsid w:val="00AE0F14"/>
    <w:rsid w:val="00AE2857"/>
    <w:rsid w:val="00AF066D"/>
    <w:rsid w:val="00B63C90"/>
    <w:rsid w:val="00B734AE"/>
    <w:rsid w:val="00B7592E"/>
    <w:rsid w:val="00BF13E6"/>
    <w:rsid w:val="00BF1D72"/>
    <w:rsid w:val="00C028C5"/>
    <w:rsid w:val="00C0531E"/>
    <w:rsid w:val="00C15755"/>
    <w:rsid w:val="00C15CE9"/>
    <w:rsid w:val="00C22A27"/>
    <w:rsid w:val="00C242E4"/>
    <w:rsid w:val="00C26D08"/>
    <w:rsid w:val="00C51C9E"/>
    <w:rsid w:val="00C62C1A"/>
    <w:rsid w:val="00C70810"/>
    <w:rsid w:val="00C95F5D"/>
    <w:rsid w:val="00CC3B05"/>
    <w:rsid w:val="00CD00F6"/>
    <w:rsid w:val="00CE21C8"/>
    <w:rsid w:val="00D13B48"/>
    <w:rsid w:val="00D14BF6"/>
    <w:rsid w:val="00D31D8D"/>
    <w:rsid w:val="00D36CF3"/>
    <w:rsid w:val="00D450E5"/>
    <w:rsid w:val="00D455DF"/>
    <w:rsid w:val="00D6348E"/>
    <w:rsid w:val="00D675DA"/>
    <w:rsid w:val="00D705A5"/>
    <w:rsid w:val="00D77F34"/>
    <w:rsid w:val="00D843AD"/>
    <w:rsid w:val="00D919D0"/>
    <w:rsid w:val="00D92E9C"/>
    <w:rsid w:val="00DC705B"/>
    <w:rsid w:val="00DD0A5A"/>
    <w:rsid w:val="00DD57DA"/>
    <w:rsid w:val="00DE7773"/>
    <w:rsid w:val="00E23BF1"/>
    <w:rsid w:val="00E528AA"/>
    <w:rsid w:val="00E6242C"/>
    <w:rsid w:val="00E70D7A"/>
    <w:rsid w:val="00E77EB5"/>
    <w:rsid w:val="00E8722C"/>
    <w:rsid w:val="00EA2BF8"/>
    <w:rsid w:val="00EB3C2E"/>
    <w:rsid w:val="00EE18AA"/>
    <w:rsid w:val="00EF63A1"/>
    <w:rsid w:val="00F72521"/>
    <w:rsid w:val="00F92E99"/>
    <w:rsid w:val="00F93FB6"/>
    <w:rsid w:val="00FA6F60"/>
    <w:rsid w:val="00FC472D"/>
    <w:rsid w:val="00FD2B15"/>
    <w:rsid w:val="00FE1EEE"/>
    <w:rsid w:val="00FE5F4C"/>
    <w:rsid w:val="00FE6090"/>
    <w:rsid w:val="00FF3E75"/>
    <w:rsid w:val="00FF43B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D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15CE9"/>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C15CE9"/>
    <w:rPr>
      <w:rFonts w:ascii="Tahoma" w:hAnsi="Tahoma" w:cs="Tahoma"/>
      <w:sz w:val="16"/>
      <w:szCs w:val="16"/>
    </w:rPr>
  </w:style>
  <w:style w:type="paragraph" w:styleId="a4">
    <w:name w:val="header"/>
    <w:basedOn w:val="a"/>
    <w:link w:val="Char0"/>
    <w:uiPriority w:val="99"/>
    <w:semiHidden/>
    <w:unhideWhenUsed/>
    <w:rsid w:val="003355BE"/>
    <w:pPr>
      <w:tabs>
        <w:tab w:val="center" w:pos="4153"/>
        <w:tab w:val="right" w:pos="8306"/>
      </w:tabs>
      <w:spacing w:after="0" w:line="240" w:lineRule="auto"/>
    </w:pPr>
  </w:style>
  <w:style w:type="character" w:customStyle="1" w:styleId="Char0">
    <w:name w:val="Κεφαλίδα Char"/>
    <w:basedOn w:val="a0"/>
    <w:link w:val="a4"/>
    <w:uiPriority w:val="99"/>
    <w:semiHidden/>
    <w:rsid w:val="003355BE"/>
  </w:style>
  <w:style w:type="paragraph" w:styleId="a5">
    <w:name w:val="footer"/>
    <w:basedOn w:val="a"/>
    <w:link w:val="Char1"/>
    <w:uiPriority w:val="99"/>
    <w:semiHidden/>
    <w:unhideWhenUsed/>
    <w:rsid w:val="003355BE"/>
    <w:pPr>
      <w:tabs>
        <w:tab w:val="center" w:pos="4153"/>
        <w:tab w:val="right" w:pos="8306"/>
      </w:tabs>
      <w:spacing w:after="0" w:line="240" w:lineRule="auto"/>
    </w:pPr>
  </w:style>
  <w:style w:type="character" w:customStyle="1" w:styleId="Char1">
    <w:name w:val="Υποσέλιδο Char"/>
    <w:basedOn w:val="a0"/>
    <w:link w:val="a5"/>
    <w:uiPriority w:val="99"/>
    <w:semiHidden/>
    <w:rsid w:val="003355BE"/>
  </w:style>
  <w:style w:type="paragraph" w:customStyle="1" w:styleId="s10">
    <w:name w:val="s10"/>
    <w:basedOn w:val="a"/>
    <w:rsid w:val="00532176"/>
    <w:pPr>
      <w:spacing w:before="100" w:beforeAutospacing="1" w:after="100" w:afterAutospacing="1" w:line="240" w:lineRule="auto"/>
    </w:pPr>
    <w:rPr>
      <w:rFonts w:ascii="Times New Roman" w:hAnsi="Times New Roman" w:cs="Times New Roman"/>
      <w:sz w:val="24"/>
      <w:szCs w:val="24"/>
      <w:lang w:eastAsia="el-GR"/>
    </w:rPr>
  </w:style>
  <w:style w:type="paragraph" w:customStyle="1" w:styleId="s12">
    <w:name w:val="s12"/>
    <w:basedOn w:val="a"/>
    <w:rsid w:val="00532176"/>
    <w:pPr>
      <w:spacing w:before="100" w:beforeAutospacing="1" w:after="100" w:afterAutospacing="1" w:line="240" w:lineRule="auto"/>
    </w:pPr>
    <w:rPr>
      <w:rFonts w:ascii="Times New Roman" w:hAnsi="Times New Roman" w:cs="Times New Roman"/>
      <w:sz w:val="24"/>
      <w:szCs w:val="24"/>
      <w:lang w:eastAsia="el-GR"/>
    </w:rPr>
  </w:style>
  <w:style w:type="character" w:customStyle="1" w:styleId="s9">
    <w:name w:val="s9"/>
    <w:basedOn w:val="a0"/>
    <w:rsid w:val="00532176"/>
  </w:style>
  <w:style w:type="character" w:customStyle="1" w:styleId="s11">
    <w:name w:val="s11"/>
    <w:basedOn w:val="a0"/>
    <w:rsid w:val="00532176"/>
  </w:style>
  <w:style w:type="character" w:customStyle="1" w:styleId="s13">
    <w:name w:val="s13"/>
    <w:basedOn w:val="a0"/>
    <w:rsid w:val="00532176"/>
  </w:style>
  <w:style w:type="paragraph" w:customStyle="1" w:styleId="s5">
    <w:name w:val="s5"/>
    <w:basedOn w:val="a"/>
    <w:rsid w:val="007E3107"/>
    <w:pPr>
      <w:spacing w:before="100" w:beforeAutospacing="1" w:after="100" w:afterAutospacing="1" w:line="240" w:lineRule="auto"/>
    </w:pPr>
    <w:rPr>
      <w:rFonts w:ascii="Times New Roman" w:hAnsi="Times New Roman" w:cs="Times New Roman"/>
      <w:sz w:val="24"/>
      <w:szCs w:val="24"/>
      <w:lang w:eastAsia="el-GR"/>
    </w:rPr>
  </w:style>
  <w:style w:type="character" w:customStyle="1" w:styleId="s3">
    <w:name w:val="s3"/>
    <w:basedOn w:val="a0"/>
    <w:rsid w:val="007E3107"/>
  </w:style>
  <w:style w:type="character" w:customStyle="1" w:styleId="s8">
    <w:name w:val="s8"/>
    <w:basedOn w:val="a0"/>
    <w:rsid w:val="007E3107"/>
  </w:style>
  <w:style w:type="paragraph" w:styleId="a6">
    <w:name w:val="List Paragraph"/>
    <w:basedOn w:val="a"/>
    <w:uiPriority w:val="34"/>
    <w:qFormat/>
    <w:rsid w:val="004C1745"/>
    <w:pPr>
      <w:ind w:left="720"/>
      <w:contextualSpacing/>
    </w:pPr>
    <w:rPr>
      <w:rFonts w:ascii="Calibri" w:eastAsia="Calibri" w:hAnsi="Calibri" w:cs="Times New Roman"/>
    </w:rPr>
  </w:style>
  <w:style w:type="paragraph" w:styleId="2">
    <w:name w:val="Body Text Indent 2"/>
    <w:basedOn w:val="a"/>
    <w:link w:val="2Char"/>
    <w:rsid w:val="001800DB"/>
    <w:pPr>
      <w:spacing w:after="120" w:line="480" w:lineRule="auto"/>
      <w:ind w:left="283"/>
    </w:pPr>
    <w:rPr>
      <w:rFonts w:ascii="Times New Roman" w:eastAsia="Times New Roman" w:hAnsi="Times New Roman" w:cs="Times New Roman"/>
      <w:sz w:val="24"/>
      <w:szCs w:val="24"/>
      <w:lang w:eastAsia="el-GR"/>
    </w:rPr>
  </w:style>
  <w:style w:type="character" w:customStyle="1" w:styleId="2Char">
    <w:name w:val="Σώμα κείμενου με εσοχή 2 Char"/>
    <w:basedOn w:val="a0"/>
    <w:link w:val="2"/>
    <w:rsid w:val="001800DB"/>
    <w:rPr>
      <w:rFonts w:ascii="Times New Roman" w:eastAsia="Times New Roman" w:hAnsi="Times New Roman" w:cs="Times New Roman"/>
      <w:sz w:val="24"/>
      <w:szCs w:val="24"/>
      <w:lang w:eastAsia="el-GR"/>
    </w:rPr>
  </w:style>
  <w:style w:type="paragraph" w:styleId="Web">
    <w:name w:val="Normal (Web)"/>
    <w:basedOn w:val="a"/>
    <w:uiPriority w:val="99"/>
    <w:unhideWhenUsed/>
    <w:rsid w:val="00552288"/>
    <w:pPr>
      <w:spacing w:before="100" w:beforeAutospacing="1" w:after="100" w:afterAutospacing="1" w:line="240" w:lineRule="auto"/>
    </w:pPr>
    <w:rPr>
      <w:rFonts w:ascii="Times New Roman" w:hAnsi="Times New Roman" w:cs="Times New Roman"/>
      <w:sz w:val="24"/>
      <w:szCs w:val="24"/>
      <w:lang w:eastAsia="el-GR"/>
    </w:rPr>
  </w:style>
  <w:style w:type="character" w:styleId="a7">
    <w:name w:val="Emphasis"/>
    <w:basedOn w:val="a0"/>
    <w:qFormat/>
    <w:rsid w:val="00CD00F6"/>
    <w:rPr>
      <w:i/>
      <w:iCs/>
    </w:rPr>
  </w:style>
  <w:style w:type="paragraph" w:customStyle="1" w:styleId="s4">
    <w:name w:val="s4"/>
    <w:basedOn w:val="a"/>
    <w:uiPriority w:val="99"/>
    <w:rsid w:val="005F5867"/>
    <w:pPr>
      <w:spacing w:before="100" w:beforeAutospacing="1" w:after="100" w:afterAutospacing="1" w:line="240" w:lineRule="auto"/>
    </w:pPr>
    <w:rPr>
      <w:rFonts w:ascii="Times New Roman" w:hAnsi="Times New Roman" w:cs="Times New Roman"/>
      <w:sz w:val="24"/>
      <w:szCs w:val="24"/>
      <w:lang w:eastAsia="el-GR"/>
    </w:rPr>
  </w:style>
  <w:style w:type="paragraph" w:customStyle="1" w:styleId="yiv3201444370msonormal">
    <w:name w:val="yiv3201444370msonormal"/>
    <w:basedOn w:val="a"/>
    <w:rsid w:val="00654A6F"/>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8">
    <w:name w:val="Body Text"/>
    <w:basedOn w:val="a"/>
    <w:link w:val="Char2"/>
    <w:uiPriority w:val="99"/>
    <w:semiHidden/>
    <w:unhideWhenUsed/>
    <w:rsid w:val="006C5B34"/>
    <w:pPr>
      <w:spacing w:after="120"/>
    </w:pPr>
  </w:style>
  <w:style w:type="character" w:customStyle="1" w:styleId="Char2">
    <w:name w:val="Σώμα κειμένου Char"/>
    <w:basedOn w:val="a0"/>
    <w:link w:val="a8"/>
    <w:uiPriority w:val="99"/>
    <w:semiHidden/>
    <w:rsid w:val="006C5B34"/>
  </w:style>
  <w:style w:type="paragraph" w:styleId="a9">
    <w:name w:val="caption"/>
    <w:basedOn w:val="a"/>
    <w:next w:val="a"/>
    <w:semiHidden/>
    <w:unhideWhenUsed/>
    <w:qFormat/>
    <w:rsid w:val="006C5B34"/>
    <w:pPr>
      <w:spacing w:after="0" w:line="240" w:lineRule="auto"/>
      <w:jc w:val="center"/>
    </w:pPr>
    <w:rPr>
      <w:rFonts w:ascii="Times New Roman" w:eastAsia="Times New Roman" w:hAnsi="Times New Roman" w:cs="Times New Roman"/>
      <w:b/>
      <w:bCs/>
      <w:i/>
      <w:iCs/>
      <w:sz w:val="24"/>
      <w:szCs w:val="24"/>
      <w:lang w:eastAsia="el-GR"/>
    </w:rPr>
  </w:style>
  <w:style w:type="paragraph" w:customStyle="1" w:styleId="s2">
    <w:name w:val="s2"/>
    <w:basedOn w:val="a"/>
    <w:rsid w:val="006C5B34"/>
    <w:pPr>
      <w:spacing w:before="100" w:beforeAutospacing="1" w:after="100" w:afterAutospacing="1" w:line="240" w:lineRule="auto"/>
    </w:pPr>
    <w:rPr>
      <w:rFonts w:ascii="Times New Roman" w:hAnsi="Times New Roman" w:cs="Times New Roman"/>
      <w:sz w:val="24"/>
      <w:szCs w:val="24"/>
      <w:lang w:eastAsia="el-GR"/>
    </w:rPr>
  </w:style>
  <w:style w:type="character" w:customStyle="1" w:styleId="bumpedfont15">
    <w:name w:val="bumpedfont15"/>
    <w:basedOn w:val="a0"/>
    <w:rsid w:val="006C5B34"/>
  </w:style>
  <w:style w:type="paragraph" w:styleId="aa">
    <w:name w:val="footnote text"/>
    <w:basedOn w:val="a"/>
    <w:link w:val="Char3"/>
    <w:uiPriority w:val="99"/>
    <w:semiHidden/>
    <w:unhideWhenUsed/>
    <w:rsid w:val="009F69FE"/>
    <w:pPr>
      <w:spacing w:after="0" w:line="240" w:lineRule="auto"/>
    </w:pPr>
    <w:rPr>
      <w:rFonts w:ascii="Times New Roman" w:eastAsia="Times New Roman" w:hAnsi="Times New Roman" w:cs="Times New Roman"/>
      <w:sz w:val="20"/>
      <w:szCs w:val="20"/>
      <w:lang w:eastAsia="el-GR"/>
    </w:rPr>
  </w:style>
  <w:style w:type="character" w:customStyle="1" w:styleId="Char3">
    <w:name w:val="Κείμενο υποσημείωσης Char"/>
    <w:basedOn w:val="a0"/>
    <w:link w:val="aa"/>
    <w:uiPriority w:val="99"/>
    <w:semiHidden/>
    <w:rsid w:val="009F69FE"/>
    <w:rPr>
      <w:rFonts w:ascii="Times New Roman" w:eastAsia="Times New Roman" w:hAnsi="Times New Roman" w:cs="Times New Roman"/>
      <w:sz w:val="20"/>
      <w:szCs w:val="20"/>
      <w:lang w:eastAsia="el-GR"/>
    </w:rPr>
  </w:style>
  <w:style w:type="paragraph" w:customStyle="1" w:styleId="TableParagraph">
    <w:name w:val="Table Paragraph"/>
    <w:basedOn w:val="a"/>
    <w:uiPriority w:val="1"/>
    <w:qFormat/>
    <w:rsid w:val="009F69FE"/>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character" w:styleId="ab">
    <w:name w:val="footnote reference"/>
    <w:basedOn w:val="a0"/>
    <w:uiPriority w:val="99"/>
    <w:semiHidden/>
    <w:unhideWhenUsed/>
    <w:rsid w:val="009F69FE"/>
    <w:rPr>
      <w:vertAlign w:val="superscript"/>
    </w:rPr>
  </w:style>
  <w:style w:type="character" w:styleId="-">
    <w:name w:val="Hyperlink"/>
    <w:basedOn w:val="a0"/>
    <w:uiPriority w:val="99"/>
    <w:semiHidden/>
    <w:unhideWhenUsed/>
    <w:rsid w:val="009F69FE"/>
    <w:rPr>
      <w:color w:val="0000FF"/>
      <w:u w:val="single"/>
    </w:rPr>
  </w:style>
</w:styles>
</file>

<file path=word/webSettings.xml><?xml version="1.0" encoding="utf-8"?>
<w:webSettings xmlns:r="http://schemas.openxmlformats.org/officeDocument/2006/relationships" xmlns:w="http://schemas.openxmlformats.org/wordprocessingml/2006/main">
  <w:divs>
    <w:div w:id="466507453">
      <w:bodyDiv w:val="1"/>
      <w:marLeft w:val="0"/>
      <w:marRight w:val="0"/>
      <w:marTop w:val="0"/>
      <w:marBottom w:val="0"/>
      <w:divBdr>
        <w:top w:val="none" w:sz="0" w:space="0" w:color="auto"/>
        <w:left w:val="none" w:sz="0" w:space="0" w:color="auto"/>
        <w:bottom w:val="none" w:sz="0" w:space="0" w:color="auto"/>
        <w:right w:val="none" w:sz="0" w:space="0" w:color="auto"/>
      </w:divBdr>
    </w:div>
    <w:div w:id="515850600">
      <w:bodyDiv w:val="1"/>
      <w:marLeft w:val="0"/>
      <w:marRight w:val="0"/>
      <w:marTop w:val="0"/>
      <w:marBottom w:val="0"/>
      <w:divBdr>
        <w:top w:val="none" w:sz="0" w:space="0" w:color="auto"/>
        <w:left w:val="none" w:sz="0" w:space="0" w:color="auto"/>
        <w:bottom w:val="none" w:sz="0" w:space="0" w:color="auto"/>
        <w:right w:val="none" w:sz="0" w:space="0" w:color="auto"/>
      </w:divBdr>
    </w:div>
    <w:div w:id="571814159">
      <w:bodyDiv w:val="1"/>
      <w:marLeft w:val="0"/>
      <w:marRight w:val="0"/>
      <w:marTop w:val="0"/>
      <w:marBottom w:val="0"/>
      <w:divBdr>
        <w:top w:val="none" w:sz="0" w:space="0" w:color="auto"/>
        <w:left w:val="none" w:sz="0" w:space="0" w:color="auto"/>
        <w:bottom w:val="none" w:sz="0" w:space="0" w:color="auto"/>
        <w:right w:val="none" w:sz="0" w:space="0" w:color="auto"/>
      </w:divBdr>
    </w:div>
    <w:div w:id="596791454">
      <w:bodyDiv w:val="1"/>
      <w:marLeft w:val="0"/>
      <w:marRight w:val="0"/>
      <w:marTop w:val="0"/>
      <w:marBottom w:val="0"/>
      <w:divBdr>
        <w:top w:val="none" w:sz="0" w:space="0" w:color="auto"/>
        <w:left w:val="none" w:sz="0" w:space="0" w:color="auto"/>
        <w:bottom w:val="none" w:sz="0" w:space="0" w:color="auto"/>
        <w:right w:val="none" w:sz="0" w:space="0" w:color="auto"/>
      </w:divBdr>
    </w:div>
    <w:div w:id="655651935">
      <w:bodyDiv w:val="1"/>
      <w:marLeft w:val="0"/>
      <w:marRight w:val="0"/>
      <w:marTop w:val="0"/>
      <w:marBottom w:val="0"/>
      <w:divBdr>
        <w:top w:val="none" w:sz="0" w:space="0" w:color="auto"/>
        <w:left w:val="none" w:sz="0" w:space="0" w:color="auto"/>
        <w:bottom w:val="none" w:sz="0" w:space="0" w:color="auto"/>
        <w:right w:val="none" w:sz="0" w:space="0" w:color="auto"/>
      </w:divBdr>
    </w:div>
    <w:div w:id="680088235">
      <w:bodyDiv w:val="1"/>
      <w:marLeft w:val="0"/>
      <w:marRight w:val="0"/>
      <w:marTop w:val="0"/>
      <w:marBottom w:val="0"/>
      <w:divBdr>
        <w:top w:val="none" w:sz="0" w:space="0" w:color="auto"/>
        <w:left w:val="none" w:sz="0" w:space="0" w:color="auto"/>
        <w:bottom w:val="none" w:sz="0" w:space="0" w:color="auto"/>
        <w:right w:val="none" w:sz="0" w:space="0" w:color="auto"/>
      </w:divBdr>
    </w:div>
    <w:div w:id="931744028">
      <w:bodyDiv w:val="1"/>
      <w:marLeft w:val="0"/>
      <w:marRight w:val="0"/>
      <w:marTop w:val="0"/>
      <w:marBottom w:val="0"/>
      <w:divBdr>
        <w:top w:val="none" w:sz="0" w:space="0" w:color="auto"/>
        <w:left w:val="none" w:sz="0" w:space="0" w:color="auto"/>
        <w:bottom w:val="none" w:sz="0" w:space="0" w:color="auto"/>
        <w:right w:val="none" w:sz="0" w:space="0" w:color="auto"/>
      </w:divBdr>
    </w:div>
    <w:div w:id="1040669041">
      <w:bodyDiv w:val="1"/>
      <w:marLeft w:val="0"/>
      <w:marRight w:val="0"/>
      <w:marTop w:val="0"/>
      <w:marBottom w:val="0"/>
      <w:divBdr>
        <w:top w:val="none" w:sz="0" w:space="0" w:color="auto"/>
        <w:left w:val="none" w:sz="0" w:space="0" w:color="auto"/>
        <w:bottom w:val="none" w:sz="0" w:space="0" w:color="auto"/>
        <w:right w:val="none" w:sz="0" w:space="0" w:color="auto"/>
      </w:divBdr>
    </w:div>
    <w:div w:id="1377194547">
      <w:bodyDiv w:val="1"/>
      <w:marLeft w:val="0"/>
      <w:marRight w:val="0"/>
      <w:marTop w:val="0"/>
      <w:marBottom w:val="0"/>
      <w:divBdr>
        <w:top w:val="none" w:sz="0" w:space="0" w:color="auto"/>
        <w:left w:val="none" w:sz="0" w:space="0" w:color="auto"/>
        <w:bottom w:val="none" w:sz="0" w:space="0" w:color="auto"/>
        <w:right w:val="none" w:sz="0" w:space="0" w:color="auto"/>
      </w:divBdr>
    </w:div>
    <w:div w:id="1468282152">
      <w:bodyDiv w:val="1"/>
      <w:marLeft w:val="0"/>
      <w:marRight w:val="0"/>
      <w:marTop w:val="0"/>
      <w:marBottom w:val="0"/>
      <w:divBdr>
        <w:top w:val="none" w:sz="0" w:space="0" w:color="auto"/>
        <w:left w:val="none" w:sz="0" w:space="0" w:color="auto"/>
        <w:bottom w:val="none" w:sz="0" w:space="0" w:color="auto"/>
        <w:right w:val="none" w:sz="0" w:space="0" w:color="auto"/>
      </w:divBdr>
    </w:div>
    <w:div w:id="1510174561">
      <w:bodyDiv w:val="1"/>
      <w:marLeft w:val="0"/>
      <w:marRight w:val="0"/>
      <w:marTop w:val="0"/>
      <w:marBottom w:val="0"/>
      <w:divBdr>
        <w:top w:val="none" w:sz="0" w:space="0" w:color="auto"/>
        <w:left w:val="none" w:sz="0" w:space="0" w:color="auto"/>
        <w:bottom w:val="none" w:sz="0" w:space="0" w:color="auto"/>
        <w:right w:val="none" w:sz="0" w:space="0" w:color="auto"/>
      </w:divBdr>
    </w:div>
    <w:div w:id="166732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452</Words>
  <Characters>2441</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kfilippou</dc:creator>
  <cp:lastModifiedBy>Reporter</cp:lastModifiedBy>
  <cp:revision>2</cp:revision>
  <cp:lastPrinted>2014-11-28T10:07:00Z</cp:lastPrinted>
  <dcterms:created xsi:type="dcterms:W3CDTF">2015-01-23T12:10:00Z</dcterms:created>
  <dcterms:modified xsi:type="dcterms:W3CDTF">2015-01-23T12:10:00Z</dcterms:modified>
</cp:coreProperties>
</file>