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800" w:rsidRPr="00C24830" w:rsidRDefault="00B8013A">
      <w:pPr>
        <w:pStyle w:val="Body"/>
        <w:tabs>
          <w:tab w:val="left" w:pos="567"/>
        </w:tabs>
        <w:suppressAutoHyphens/>
        <w:jc w:val="center"/>
        <w:rPr>
          <w:rFonts w:ascii="Verdana" w:hAnsi="Verdana"/>
          <w:lang w:val="en-GB"/>
        </w:rPr>
      </w:pPr>
      <w:bookmarkStart w:id="0" w:name="_GoBack"/>
      <w:bookmarkEnd w:id="0"/>
      <w:r w:rsidRPr="00C24830">
        <w:rPr>
          <w:rStyle w:val="None"/>
          <w:rFonts w:ascii="Verdana" w:eastAsia="Verdana" w:hAnsi="Verdana" w:cs="Verdana"/>
          <w:noProof/>
          <w:sz w:val="18"/>
          <w:szCs w:val="18"/>
          <w:lang w:val="fr-FR" w:eastAsia="fr-FR"/>
        </w:rPr>
        <w:drawing>
          <wp:inline distT="0" distB="0" distL="0" distR="0" wp14:anchorId="7608D695" wp14:editId="4C1D03F2">
            <wp:extent cx="4286250" cy="1581150"/>
            <wp:effectExtent l="0" t="0" r="0" b="0"/>
            <wp:docPr id="1073741825" name="officeArt object" descr="C:\Users\pincemaille\Pictures\COE-logo-and-GRECO-450px.png"/>
            <wp:cNvGraphicFramePr/>
            <a:graphic xmlns:a="http://schemas.openxmlformats.org/drawingml/2006/main">
              <a:graphicData uri="http://schemas.openxmlformats.org/drawingml/2006/picture">
                <pic:pic xmlns:pic="http://schemas.openxmlformats.org/drawingml/2006/picture">
                  <pic:nvPicPr>
                    <pic:cNvPr id="1073741825" name="C:\Users\pincemaille\Pictures\COE-logo-and-GRECO-450px.png" descr="C:\Users\pincemaille\Pictures\COE-logo-and-GRECO-450px.png"/>
                    <pic:cNvPicPr>
                      <a:picLocks noChangeAspect="1"/>
                    </pic:cNvPicPr>
                  </pic:nvPicPr>
                  <pic:blipFill>
                    <a:blip r:embed="rId8">
                      <a:extLst/>
                    </a:blip>
                    <a:stretch>
                      <a:fillRect/>
                    </a:stretch>
                  </pic:blipFill>
                  <pic:spPr>
                    <a:xfrm>
                      <a:off x="0" y="0"/>
                      <a:ext cx="4286250" cy="1581150"/>
                    </a:xfrm>
                    <a:prstGeom prst="rect">
                      <a:avLst/>
                    </a:prstGeom>
                    <a:ln w="12700" cap="flat">
                      <a:noFill/>
                      <a:miter lim="400000"/>
                    </a:ln>
                    <a:effectLst/>
                  </pic:spPr>
                </pic:pic>
              </a:graphicData>
            </a:graphic>
          </wp:inline>
        </w:drawing>
      </w:r>
    </w:p>
    <w:p w:rsidR="00FF2800" w:rsidRPr="00C24830" w:rsidRDefault="00FF2800">
      <w:pPr>
        <w:pStyle w:val="Body"/>
        <w:tabs>
          <w:tab w:val="right" w:pos="9044"/>
        </w:tabs>
        <w:jc w:val="both"/>
        <w:rPr>
          <w:rFonts w:ascii="Verdana" w:hAnsi="Verdana"/>
          <w:lang w:val="en-GB"/>
        </w:rPr>
      </w:pPr>
    </w:p>
    <w:p w:rsidR="00FF2800" w:rsidRPr="00C24830" w:rsidRDefault="00557E53">
      <w:pPr>
        <w:pStyle w:val="Body"/>
        <w:tabs>
          <w:tab w:val="right" w:pos="9044"/>
        </w:tabs>
        <w:jc w:val="both"/>
        <w:rPr>
          <w:rFonts w:ascii="Verdana" w:hAnsi="Verdana"/>
          <w:lang w:val="en-GB"/>
        </w:rPr>
      </w:pPr>
      <w:r>
        <w:rPr>
          <w:rStyle w:val="None"/>
          <w:rFonts w:ascii="Verdana" w:hAnsi="Verdana"/>
          <w:sz w:val="18"/>
          <w:szCs w:val="18"/>
          <w:lang w:val="en-GB"/>
        </w:rPr>
        <w:t xml:space="preserve">18 </w:t>
      </w:r>
      <w:r w:rsidR="009C59BD" w:rsidRPr="00C24830">
        <w:rPr>
          <w:rStyle w:val="None"/>
          <w:rFonts w:ascii="Verdana" w:hAnsi="Verdana"/>
          <w:sz w:val="18"/>
          <w:szCs w:val="18"/>
          <w:lang w:val="en-GB"/>
        </w:rPr>
        <w:t xml:space="preserve">October </w:t>
      </w:r>
      <w:r w:rsidR="00B8013A" w:rsidRPr="00C24830">
        <w:rPr>
          <w:rStyle w:val="None"/>
          <w:rFonts w:ascii="Verdana" w:hAnsi="Verdana"/>
          <w:sz w:val="18"/>
          <w:szCs w:val="18"/>
          <w:lang w:val="en-GB"/>
        </w:rPr>
        <w:t>2017</w:t>
      </w:r>
      <w:r w:rsidR="00B8013A" w:rsidRPr="00C24830">
        <w:rPr>
          <w:rStyle w:val="None"/>
          <w:rFonts w:ascii="Verdana" w:hAnsi="Verdana"/>
          <w:sz w:val="18"/>
          <w:szCs w:val="18"/>
          <w:lang w:val="en-GB"/>
        </w:rPr>
        <w:tab/>
      </w:r>
      <w:r w:rsidR="00B8013A" w:rsidRPr="00C24830">
        <w:rPr>
          <w:rStyle w:val="None"/>
          <w:rFonts w:ascii="Verdana" w:hAnsi="Verdana"/>
          <w:b/>
          <w:bCs/>
          <w:sz w:val="18"/>
          <w:szCs w:val="18"/>
          <w:u w:val="single"/>
          <w:lang w:val="en-GB"/>
        </w:rPr>
        <w:t>Confidential</w:t>
      </w:r>
    </w:p>
    <w:p w:rsidR="00FF2800" w:rsidRPr="00C24830" w:rsidRDefault="00B8013A">
      <w:pPr>
        <w:pStyle w:val="Body"/>
        <w:tabs>
          <w:tab w:val="right" w:pos="9044"/>
        </w:tabs>
        <w:jc w:val="both"/>
        <w:rPr>
          <w:rFonts w:ascii="Verdana" w:hAnsi="Verdana"/>
          <w:lang w:val="en-GB"/>
        </w:rPr>
      </w:pPr>
      <w:r w:rsidRPr="00C24830">
        <w:rPr>
          <w:rStyle w:val="None"/>
          <w:rFonts w:ascii="Verdana" w:eastAsia="Verdana" w:hAnsi="Verdana" w:cs="Verdana"/>
          <w:sz w:val="18"/>
          <w:szCs w:val="18"/>
          <w:lang w:val="en-GB"/>
        </w:rPr>
        <w:tab/>
      </w:r>
      <w:r w:rsidR="00C24830" w:rsidRPr="00C24830">
        <w:rPr>
          <w:rStyle w:val="None"/>
          <w:rFonts w:ascii="Verdana" w:hAnsi="Verdana"/>
          <w:b/>
          <w:bCs/>
          <w:sz w:val="18"/>
          <w:szCs w:val="18"/>
          <w:lang w:val="en-GB"/>
        </w:rPr>
        <w:t>GrecoRC3(2017)14</w:t>
      </w:r>
    </w:p>
    <w:p w:rsidR="00FF2800" w:rsidRPr="00C24830" w:rsidRDefault="00FF2800">
      <w:pPr>
        <w:pStyle w:val="Body"/>
        <w:tabs>
          <w:tab w:val="left" w:pos="7088"/>
          <w:tab w:val="right" w:pos="9044"/>
        </w:tabs>
        <w:suppressAutoHyphens/>
        <w:jc w:val="both"/>
        <w:rPr>
          <w:rFonts w:ascii="Verdana" w:hAnsi="Verdana"/>
          <w:sz w:val="28"/>
          <w:szCs w:val="28"/>
          <w:lang w:val="en-GB"/>
        </w:rPr>
      </w:pPr>
    </w:p>
    <w:p w:rsidR="00FF2800" w:rsidRPr="00C24830" w:rsidRDefault="00FF2800">
      <w:pPr>
        <w:pStyle w:val="Body"/>
        <w:suppressAutoHyphens/>
        <w:jc w:val="both"/>
        <w:rPr>
          <w:rFonts w:ascii="Verdana" w:hAnsi="Verdana"/>
          <w:sz w:val="28"/>
          <w:szCs w:val="28"/>
          <w:lang w:val="en-GB"/>
        </w:rPr>
      </w:pPr>
    </w:p>
    <w:p w:rsidR="00FF2800" w:rsidRPr="00C24830" w:rsidRDefault="00FF2800">
      <w:pPr>
        <w:pStyle w:val="Body"/>
        <w:suppressAutoHyphens/>
        <w:jc w:val="both"/>
        <w:rPr>
          <w:rFonts w:ascii="Verdana" w:hAnsi="Verdana"/>
          <w:sz w:val="28"/>
          <w:szCs w:val="28"/>
          <w:lang w:val="en-GB"/>
        </w:rPr>
      </w:pPr>
    </w:p>
    <w:p w:rsidR="00FF2800" w:rsidRPr="00C24830" w:rsidRDefault="00FF2800">
      <w:pPr>
        <w:pStyle w:val="Body"/>
        <w:suppressAutoHyphens/>
        <w:jc w:val="center"/>
        <w:rPr>
          <w:rFonts w:ascii="Verdana" w:hAnsi="Verdana"/>
          <w:sz w:val="28"/>
          <w:szCs w:val="28"/>
          <w:lang w:val="en-GB"/>
        </w:rPr>
      </w:pPr>
    </w:p>
    <w:p w:rsidR="00FF2800" w:rsidRPr="00C24830" w:rsidRDefault="00FF2800">
      <w:pPr>
        <w:pStyle w:val="Body"/>
        <w:suppressAutoHyphens/>
        <w:jc w:val="center"/>
        <w:rPr>
          <w:rFonts w:ascii="Verdana" w:hAnsi="Verdana"/>
          <w:sz w:val="28"/>
          <w:szCs w:val="28"/>
          <w:lang w:val="en-GB"/>
        </w:rPr>
      </w:pPr>
    </w:p>
    <w:p w:rsidR="00C24830" w:rsidRPr="00C24830" w:rsidRDefault="00C24830">
      <w:pPr>
        <w:pStyle w:val="Body"/>
        <w:suppressAutoHyphens/>
        <w:jc w:val="center"/>
        <w:rPr>
          <w:rFonts w:ascii="Verdana" w:hAnsi="Verdana"/>
          <w:sz w:val="28"/>
          <w:szCs w:val="28"/>
          <w:lang w:val="en-GB"/>
        </w:rPr>
      </w:pPr>
    </w:p>
    <w:p w:rsidR="00C24830" w:rsidRPr="00C24830" w:rsidRDefault="00C24830">
      <w:pPr>
        <w:pStyle w:val="Body"/>
        <w:suppressAutoHyphens/>
        <w:jc w:val="center"/>
        <w:rPr>
          <w:rFonts w:ascii="Verdana" w:hAnsi="Verdana"/>
          <w:sz w:val="28"/>
          <w:szCs w:val="28"/>
          <w:lang w:val="en-GB"/>
        </w:rPr>
      </w:pPr>
    </w:p>
    <w:p w:rsidR="00FF2800" w:rsidRPr="00C24830" w:rsidRDefault="00B8013A">
      <w:pPr>
        <w:pStyle w:val="Heading"/>
        <w:keepNext w:val="0"/>
        <w:suppressAutoHyphens/>
        <w:rPr>
          <w:rFonts w:ascii="Verdana" w:hAnsi="Verdana"/>
          <w:lang w:val="en-GB"/>
        </w:rPr>
      </w:pPr>
      <w:r w:rsidRPr="00C24830">
        <w:rPr>
          <w:rStyle w:val="None"/>
          <w:rFonts w:ascii="Verdana" w:hAnsi="Verdana"/>
          <w:sz w:val="28"/>
          <w:szCs w:val="28"/>
          <w:lang w:val="en-GB"/>
        </w:rPr>
        <w:t>Third Evaluation Round</w:t>
      </w:r>
    </w:p>
    <w:p w:rsidR="00FF2800" w:rsidRPr="00C24830" w:rsidRDefault="00FF2800">
      <w:pPr>
        <w:pStyle w:val="Body"/>
        <w:suppressAutoHyphens/>
        <w:jc w:val="center"/>
        <w:rPr>
          <w:rFonts w:ascii="Verdana" w:hAnsi="Verdana"/>
          <w:sz w:val="28"/>
          <w:szCs w:val="28"/>
          <w:lang w:val="en-GB"/>
        </w:rPr>
      </w:pPr>
    </w:p>
    <w:p w:rsidR="00FF2800" w:rsidRPr="00C24830" w:rsidRDefault="00FF2800">
      <w:pPr>
        <w:pStyle w:val="Body"/>
        <w:suppressAutoHyphens/>
        <w:jc w:val="center"/>
        <w:rPr>
          <w:rFonts w:ascii="Verdana" w:hAnsi="Verdana"/>
          <w:sz w:val="28"/>
          <w:szCs w:val="28"/>
          <w:lang w:val="en-GB"/>
        </w:rPr>
      </w:pPr>
    </w:p>
    <w:p w:rsidR="00FF2800" w:rsidRPr="00C24830" w:rsidRDefault="00FF2800">
      <w:pPr>
        <w:pStyle w:val="Body"/>
        <w:suppressAutoHyphens/>
        <w:jc w:val="center"/>
        <w:rPr>
          <w:rFonts w:ascii="Verdana" w:hAnsi="Verdana"/>
          <w:sz w:val="28"/>
          <w:szCs w:val="28"/>
          <w:lang w:val="en-GB"/>
        </w:rPr>
      </w:pPr>
    </w:p>
    <w:p w:rsidR="00FF2800" w:rsidRPr="00C24830" w:rsidRDefault="00FF2800">
      <w:pPr>
        <w:pStyle w:val="Body"/>
        <w:suppressAutoHyphens/>
        <w:jc w:val="center"/>
        <w:rPr>
          <w:rFonts w:ascii="Verdana" w:hAnsi="Verdana"/>
          <w:sz w:val="28"/>
          <w:szCs w:val="28"/>
          <w:lang w:val="en-GB"/>
        </w:rPr>
      </w:pPr>
    </w:p>
    <w:p w:rsidR="00FF2800" w:rsidRPr="00C24830" w:rsidRDefault="00FF2800">
      <w:pPr>
        <w:pStyle w:val="Heading"/>
        <w:keepNext w:val="0"/>
        <w:rPr>
          <w:rFonts w:ascii="Verdana" w:hAnsi="Verdana"/>
          <w:sz w:val="28"/>
          <w:szCs w:val="28"/>
          <w:lang w:val="en-GB"/>
        </w:rPr>
      </w:pPr>
    </w:p>
    <w:p w:rsidR="00C24830" w:rsidRPr="00C24830" w:rsidRDefault="00C24830" w:rsidP="00C24830">
      <w:pPr>
        <w:pStyle w:val="Body"/>
        <w:rPr>
          <w:lang w:val="en-GB"/>
        </w:rPr>
      </w:pPr>
    </w:p>
    <w:p w:rsidR="00FF2800" w:rsidRPr="00C24830" w:rsidRDefault="00B8013A">
      <w:pPr>
        <w:pStyle w:val="Heading"/>
        <w:keepNext w:val="0"/>
        <w:suppressAutoHyphens/>
        <w:rPr>
          <w:rFonts w:ascii="Verdana" w:hAnsi="Verdana"/>
          <w:lang w:val="en-GB"/>
        </w:rPr>
      </w:pPr>
      <w:r w:rsidRPr="00C24830">
        <w:rPr>
          <w:rStyle w:val="None"/>
          <w:rFonts w:ascii="Verdana" w:hAnsi="Verdana"/>
          <w:sz w:val="28"/>
          <w:szCs w:val="28"/>
          <w:lang w:val="en-GB"/>
        </w:rPr>
        <w:t xml:space="preserve">Re-Assessment of Greece’s compliance with </w:t>
      </w:r>
    </w:p>
    <w:p w:rsidR="00FF2800" w:rsidRDefault="00FF2800">
      <w:pPr>
        <w:pStyle w:val="Heading"/>
        <w:keepNext w:val="0"/>
        <w:suppressAutoHyphens/>
        <w:rPr>
          <w:rFonts w:ascii="Verdana" w:hAnsi="Verdana"/>
          <w:lang w:val="en-GB"/>
        </w:rPr>
      </w:pPr>
    </w:p>
    <w:p w:rsidR="003B138F" w:rsidRPr="003B138F" w:rsidRDefault="003B138F" w:rsidP="003B138F">
      <w:pPr>
        <w:pStyle w:val="Body"/>
        <w:rPr>
          <w:lang w:val="en-GB"/>
        </w:rPr>
      </w:pPr>
    </w:p>
    <w:p w:rsidR="00FF2800" w:rsidRPr="00C24830" w:rsidRDefault="00B8013A">
      <w:pPr>
        <w:pStyle w:val="Heading"/>
        <w:keepNext w:val="0"/>
        <w:suppressAutoHyphens/>
        <w:rPr>
          <w:rFonts w:ascii="Verdana" w:hAnsi="Verdana"/>
          <w:lang w:val="en-GB"/>
        </w:rPr>
      </w:pPr>
      <w:r w:rsidRPr="00C24830">
        <w:rPr>
          <w:rStyle w:val="None"/>
          <w:rFonts w:ascii="Verdana" w:hAnsi="Verdana"/>
          <w:sz w:val="28"/>
          <w:szCs w:val="28"/>
          <w:lang w:val="en-GB"/>
        </w:rPr>
        <w:t>Recommendation ii(i)</w:t>
      </w:r>
    </w:p>
    <w:p w:rsidR="00FF2800" w:rsidRPr="00C24830" w:rsidRDefault="00B8013A">
      <w:pPr>
        <w:pStyle w:val="Body"/>
        <w:jc w:val="center"/>
        <w:rPr>
          <w:rFonts w:ascii="Verdana" w:hAnsi="Verdana"/>
          <w:lang w:val="en-GB"/>
        </w:rPr>
      </w:pPr>
      <w:r w:rsidRPr="00C24830">
        <w:rPr>
          <w:rStyle w:val="None"/>
          <w:rFonts w:ascii="Verdana" w:hAnsi="Verdana"/>
          <w:b/>
          <w:bCs/>
          <w:lang w:val="en-GB"/>
        </w:rPr>
        <w:t xml:space="preserve"> “Transparency of Party Funding”</w:t>
      </w:r>
    </w:p>
    <w:p w:rsidR="00FF2800" w:rsidRPr="00C24830" w:rsidRDefault="00FF2800">
      <w:pPr>
        <w:pStyle w:val="Body"/>
        <w:rPr>
          <w:rFonts w:ascii="Verdana" w:hAnsi="Verdana"/>
          <w:sz w:val="28"/>
          <w:szCs w:val="28"/>
          <w:lang w:val="en-GB"/>
        </w:rPr>
      </w:pPr>
    </w:p>
    <w:p w:rsidR="00FF2800" w:rsidRPr="00C24830" w:rsidRDefault="00FF2800">
      <w:pPr>
        <w:pStyle w:val="Body"/>
        <w:rPr>
          <w:rFonts w:ascii="Verdana" w:hAnsi="Verdana"/>
          <w:sz w:val="28"/>
          <w:szCs w:val="28"/>
          <w:lang w:val="en-GB"/>
        </w:rPr>
      </w:pPr>
    </w:p>
    <w:p w:rsidR="00FF2800" w:rsidRPr="00C24830" w:rsidRDefault="00FF2800">
      <w:pPr>
        <w:pStyle w:val="Body"/>
        <w:rPr>
          <w:rFonts w:ascii="Verdana" w:hAnsi="Verdana"/>
          <w:sz w:val="28"/>
          <w:szCs w:val="28"/>
          <w:lang w:val="en-GB"/>
        </w:rPr>
      </w:pPr>
    </w:p>
    <w:p w:rsidR="00C24830" w:rsidRPr="00C24830" w:rsidRDefault="00C24830">
      <w:pPr>
        <w:pStyle w:val="Body"/>
        <w:rPr>
          <w:rFonts w:ascii="Verdana" w:hAnsi="Verdana"/>
          <w:sz w:val="28"/>
          <w:szCs w:val="28"/>
          <w:lang w:val="en-GB"/>
        </w:rPr>
      </w:pPr>
    </w:p>
    <w:p w:rsidR="00FF2800" w:rsidRPr="00C24830" w:rsidRDefault="00FF2800">
      <w:pPr>
        <w:pStyle w:val="Body"/>
        <w:rPr>
          <w:rFonts w:ascii="Verdana" w:hAnsi="Verdana"/>
          <w:sz w:val="28"/>
          <w:szCs w:val="28"/>
          <w:lang w:val="en-GB"/>
        </w:rPr>
      </w:pPr>
    </w:p>
    <w:p w:rsidR="00FF2800" w:rsidRPr="00C24830" w:rsidRDefault="00FF2800">
      <w:pPr>
        <w:pStyle w:val="Body"/>
        <w:rPr>
          <w:rFonts w:ascii="Verdana" w:hAnsi="Verdana"/>
          <w:sz w:val="28"/>
          <w:szCs w:val="28"/>
          <w:lang w:val="en-GB"/>
        </w:rPr>
      </w:pPr>
    </w:p>
    <w:p w:rsidR="00FF2800" w:rsidRPr="00C24830" w:rsidRDefault="00557E53">
      <w:pPr>
        <w:pStyle w:val="Heading"/>
        <w:keepNext w:val="0"/>
        <w:rPr>
          <w:rFonts w:ascii="Verdana" w:hAnsi="Verdana"/>
          <w:lang w:val="en-GB"/>
        </w:rPr>
      </w:pPr>
      <w:r>
        <w:rPr>
          <w:rStyle w:val="None"/>
          <w:rFonts w:ascii="Verdana" w:hAnsi="Verdana"/>
          <w:b w:val="0"/>
          <w:bCs w:val="0"/>
          <w:lang w:val="en-GB"/>
        </w:rPr>
        <w:t xml:space="preserve">Adopted </w:t>
      </w:r>
      <w:r w:rsidR="00B8013A" w:rsidRPr="00C24830">
        <w:rPr>
          <w:rStyle w:val="None"/>
          <w:rFonts w:ascii="Verdana" w:hAnsi="Verdana"/>
          <w:b w:val="0"/>
          <w:bCs w:val="0"/>
          <w:lang w:val="en-GB"/>
        </w:rPr>
        <w:t>by GRECO</w:t>
      </w:r>
    </w:p>
    <w:p w:rsidR="00FF2800" w:rsidRPr="00C24830" w:rsidRDefault="00B8013A">
      <w:pPr>
        <w:pStyle w:val="Heading"/>
        <w:keepNext w:val="0"/>
        <w:suppressAutoHyphens/>
        <w:rPr>
          <w:rFonts w:ascii="Verdana" w:hAnsi="Verdana"/>
          <w:lang w:val="en-GB"/>
        </w:rPr>
      </w:pPr>
      <w:r w:rsidRPr="00C24830">
        <w:rPr>
          <w:rStyle w:val="None"/>
          <w:rFonts w:ascii="Verdana" w:hAnsi="Verdana"/>
          <w:b w:val="0"/>
          <w:bCs w:val="0"/>
          <w:lang w:val="en-GB"/>
        </w:rPr>
        <w:t>at its 77</w:t>
      </w:r>
      <w:r w:rsidRPr="00C24830">
        <w:rPr>
          <w:rStyle w:val="None"/>
          <w:rFonts w:ascii="Verdana" w:hAnsi="Verdana"/>
          <w:b w:val="0"/>
          <w:bCs w:val="0"/>
          <w:vertAlign w:val="superscript"/>
          <w:lang w:val="en-GB"/>
        </w:rPr>
        <w:t>th</w:t>
      </w:r>
      <w:r w:rsidRPr="00C24830">
        <w:rPr>
          <w:rStyle w:val="None"/>
          <w:rFonts w:ascii="Verdana" w:hAnsi="Verdana"/>
          <w:b w:val="0"/>
          <w:bCs w:val="0"/>
          <w:lang w:val="en-GB"/>
        </w:rPr>
        <w:t xml:space="preserve"> Plenary Meeting</w:t>
      </w:r>
    </w:p>
    <w:p w:rsidR="00FF2800" w:rsidRPr="00C24830" w:rsidRDefault="00B8013A">
      <w:pPr>
        <w:pStyle w:val="Heading"/>
        <w:keepNext w:val="0"/>
        <w:suppressAutoHyphens/>
        <w:rPr>
          <w:rFonts w:ascii="Verdana" w:hAnsi="Verdana"/>
          <w:lang w:val="en-GB"/>
        </w:rPr>
      </w:pPr>
      <w:r w:rsidRPr="00C24830">
        <w:rPr>
          <w:rStyle w:val="None"/>
          <w:rFonts w:ascii="Verdana" w:hAnsi="Verdana"/>
          <w:b w:val="0"/>
          <w:bCs w:val="0"/>
          <w:lang w:val="en-GB"/>
        </w:rPr>
        <w:t>(Strasbourg, 16-</w:t>
      </w:r>
      <w:r w:rsidR="00A036A4" w:rsidRPr="00C24830">
        <w:rPr>
          <w:rStyle w:val="None"/>
          <w:rFonts w:ascii="Verdana" w:hAnsi="Verdana"/>
          <w:b w:val="0"/>
          <w:bCs w:val="0"/>
          <w:lang w:val="en-GB"/>
        </w:rPr>
        <w:t>18</w:t>
      </w:r>
      <w:r w:rsidRPr="00C24830">
        <w:rPr>
          <w:rStyle w:val="None"/>
          <w:rFonts w:ascii="Verdana" w:hAnsi="Verdana"/>
          <w:b w:val="0"/>
          <w:bCs w:val="0"/>
          <w:lang w:val="en-GB"/>
        </w:rPr>
        <w:t xml:space="preserve"> October 2017)</w:t>
      </w:r>
    </w:p>
    <w:p w:rsidR="00FF2800" w:rsidRPr="00C24830" w:rsidRDefault="00FF2800">
      <w:pPr>
        <w:pStyle w:val="Body"/>
        <w:spacing w:after="200" w:line="276" w:lineRule="auto"/>
        <w:rPr>
          <w:rFonts w:ascii="Arial Narrow" w:hAnsi="Arial Narrow"/>
          <w:lang w:val="en-GB"/>
        </w:rPr>
      </w:pPr>
    </w:p>
    <w:p w:rsidR="00FF2800" w:rsidRPr="00C24830" w:rsidRDefault="00FF2800">
      <w:pPr>
        <w:pStyle w:val="Body"/>
        <w:spacing w:after="200" w:line="276" w:lineRule="auto"/>
        <w:rPr>
          <w:rFonts w:ascii="Arial Narrow" w:hAnsi="Arial Narrow"/>
          <w:lang w:val="en-GB"/>
        </w:rPr>
        <w:sectPr w:rsidR="00FF2800" w:rsidRPr="00C24830">
          <w:footerReference w:type="default" r:id="rId9"/>
          <w:pgSz w:w="11900" w:h="16840"/>
          <w:pgMar w:top="1418" w:right="1418" w:bottom="1418" w:left="1418" w:header="567" w:footer="567" w:gutter="0"/>
          <w:cols w:space="720"/>
        </w:sectPr>
      </w:pPr>
    </w:p>
    <w:p w:rsidR="00FF2800" w:rsidRPr="00C24830" w:rsidRDefault="00B8013A">
      <w:pPr>
        <w:pStyle w:val="Normalrappo"/>
        <w:tabs>
          <w:tab w:val="left" w:pos="567"/>
        </w:tabs>
        <w:suppressAutoHyphens w:val="0"/>
        <w:rPr>
          <w:rFonts w:ascii="Arial Narrow" w:hAnsi="Arial Narrow"/>
          <w:lang w:val="en-GB"/>
        </w:rPr>
      </w:pPr>
      <w:r w:rsidRPr="00C24830">
        <w:rPr>
          <w:rStyle w:val="None"/>
          <w:rFonts w:ascii="Arial Narrow" w:hAnsi="Arial Narrow"/>
          <w:b/>
          <w:bCs/>
          <w:spacing w:val="0"/>
          <w:lang w:val="en-GB"/>
        </w:rPr>
        <w:lastRenderedPageBreak/>
        <w:t>I.</w:t>
      </w:r>
      <w:r w:rsidRPr="00C24830">
        <w:rPr>
          <w:rStyle w:val="None"/>
          <w:rFonts w:ascii="Arial Narrow" w:hAnsi="Arial Narrow"/>
          <w:b/>
          <w:bCs/>
          <w:spacing w:val="0"/>
          <w:lang w:val="en-GB"/>
        </w:rPr>
        <w:tab/>
      </w:r>
      <w:r w:rsidRPr="00C24830">
        <w:rPr>
          <w:rStyle w:val="None"/>
          <w:rFonts w:ascii="Arial Narrow" w:hAnsi="Arial Narrow"/>
          <w:b/>
          <w:bCs/>
          <w:spacing w:val="0"/>
          <w:u w:val="single"/>
          <w:lang w:val="en-GB"/>
        </w:rPr>
        <w:t>INTRODUCTION</w:t>
      </w:r>
    </w:p>
    <w:p w:rsidR="00FF2800" w:rsidRPr="00C24830" w:rsidRDefault="00FF2800">
      <w:pPr>
        <w:pStyle w:val="Body"/>
        <w:jc w:val="both"/>
        <w:rPr>
          <w:rFonts w:ascii="Arial Narrow" w:hAnsi="Arial Narrow"/>
          <w:lang w:val="en-GB"/>
        </w:rPr>
      </w:pPr>
    </w:p>
    <w:p w:rsidR="00FF2800" w:rsidRPr="00C24830" w:rsidRDefault="00B8013A">
      <w:pPr>
        <w:pStyle w:val="Body"/>
        <w:numPr>
          <w:ilvl w:val="0"/>
          <w:numId w:val="2"/>
        </w:numPr>
        <w:jc w:val="both"/>
        <w:rPr>
          <w:rFonts w:ascii="Arial Narrow" w:hAnsi="Arial Narrow"/>
          <w:lang w:val="en-GB"/>
        </w:rPr>
      </w:pPr>
      <w:r w:rsidRPr="00C24830">
        <w:rPr>
          <w:rFonts w:ascii="Arial Narrow" w:hAnsi="Arial Narrow"/>
          <w:lang w:val="en-GB"/>
        </w:rPr>
        <w:t>The Third Round Evaluation Report on Greece (</w:t>
      </w:r>
      <w:hyperlink r:id="rId10" w:history="1">
        <w:r w:rsidRPr="00C24830">
          <w:rPr>
            <w:rStyle w:val="Hyperlink1"/>
            <w:rFonts w:ascii="Arial Narrow" w:hAnsi="Arial Narrow"/>
            <w:lang w:val="en-GB"/>
          </w:rPr>
          <w:t>Theme I</w:t>
        </w:r>
      </w:hyperlink>
      <w:r w:rsidRPr="00C24830">
        <w:rPr>
          <w:rFonts w:ascii="Arial Narrow" w:hAnsi="Arial Narrow"/>
          <w:lang w:val="en-GB"/>
        </w:rPr>
        <w:t xml:space="preserve"> and </w:t>
      </w:r>
      <w:hyperlink r:id="rId11" w:history="1">
        <w:r w:rsidRPr="00C24830">
          <w:rPr>
            <w:rStyle w:val="Hyperlink1"/>
            <w:rFonts w:ascii="Arial Narrow" w:hAnsi="Arial Narrow"/>
            <w:lang w:val="en-GB"/>
          </w:rPr>
          <w:t>Theme II</w:t>
        </w:r>
      </w:hyperlink>
      <w:r w:rsidRPr="00C24830">
        <w:rPr>
          <w:rFonts w:ascii="Arial Narrow" w:hAnsi="Arial Narrow"/>
          <w:lang w:val="en-GB"/>
        </w:rPr>
        <w:t>) was adopted at GRECO</w:t>
      </w:r>
      <w:r w:rsidRPr="00C24830">
        <w:rPr>
          <w:rStyle w:val="None"/>
          <w:rFonts w:ascii="Arial Narrow" w:hAnsi="Arial Narrow"/>
          <w:lang w:val="en-GB"/>
        </w:rPr>
        <w:t>’</w:t>
      </w:r>
      <w:r w:rsidRPr="00C24830">
        <w:rPr>
          <w:rFonts w:ascii="Arial Narrow" w:hAnsi="Arial Narrow"/>
          <w:lang w:val="en-GB"/>
        </w:rPr>
        <w:t>s 47</w:t>
      </w:r>
      <w:r w:rsidRPr="00C24830">
        <w:rPr>
          <w:rStyle w:val="None"/>
          <w:rFonts w:ascii="Arial Narrow" w:hAnsi="Arial Narrow"/>
          <w:vertAlign w:val="superscript"/>
          <w:lang w:val="en-GB"/>
        </w:rPr>
        <w:t>th</w:t>
      </w:r>
      <w:r w:rsidRPr="00C24830">
        <w:rPr>
          <w:rFonts w:ascii="Arial Narrow" w:hAnsi="Arial Narrow"/>
          <w:lang w:val="en-GB"/>
        </w:rPr>
        <w:t xml:space="preserve"> plenary meeting (11 June 2010) and made public on 7 July 2010, following authorisation by Greece. Following reporting on the situation by the Greek authorities, GRECO adopted the </w:t>
      </w:r>
      <w:hyperlink r:id="rId12" w:history="1">
        <w:r w:rsidRPr="00C24830">
          <w:rPr>
            <w:rStyle w:val="Hyperlink1"/>
            <w:rFonts w:ascii="Arial Narrow" w:hAnsi="Arial Narrow"/>
            <w:lang w:val="en-GB"/>
          </w:rPr>
          <w:t>Compliance Report</w:t>
        </w:r>
      </w:hyperlink>
      <w:r w:rsidRPr="00C24830">
        <w:rPr>
          <w:rStyle w:val="Hyperlink1"/>
          <w:rFonts w:ascii="Arial Narrow" w:hAnsi="Arial Narrow"/>
          <w:lang w:val="en-GB"/>
        </w:rPr>
        <w:t xml:space="preserve"> </w:t>
      </w:r>
      <w:r w:rsidRPr="00C24830">
        <w:rPr>
          <w:rFonts w:ascii="Arial Narrow" w:hAnsi="Arial Narrow"/>
          <w:lang w:val="en-GB"/>
        </w:rPr>
        <w:t>at its 56</w:t>
      </w:r>
      <w:r w:rsidRPr="00C24830">
        <w:rPr>
          <w:rStyle w:val="None"/>
          <w:rFonts w:ascii="Arial Narrow" w:hAnsi="Arial Narrow"/>
          <w:vertAlign w:val="superscript"/>
          <w:lang w:val="en-GB"/>
        </w:rPr>
        <w:t>th</w:t>
      </w:r>
      <w:r w:rsidRPr="00C24830">
        <w:rPr>
          <w:rFonts w:ascii="Arial Narrow" w:hAnsi="Arial Narrow"/>
          <w:lang w:val="en-GB"/>
        </w:rPr>
        <w:t xml:space="preserve"> plenary meeting (</w:t>
      </w:r>
      <w:r w:rsidRPr="00C24830">
        <w:rPr>
          <w:rStyle w:val="None"/>
          <w:rFonts w:ascii="Arial Narrow" w:hAnsi="Arial Narrow"/>
          <w:lang w:val="en-GB"/>
        </w:rPr>
        <w:t>22 June 2012), made public on 2 July 2012</w:t>
      </w:r>
      <w:r w:rsidRPr="00C24830">
        <w:rPr>
          <w:rFonts w:ascii="Arial Narrow" w:hAnsi="Arial Narrow"/>
          <w:lang w:val="en-GB"/>
        </w:rPr>
        <w:t xml:space="preserve">, a </w:t>
      </w:r>
      <w:hyperlink r:id="rId13" w:history="1">
        <w:r w:rsidRPr="00C24830">
          <w:rPr>
            <w:rStyle w:val="Hyperlink1"/>
            <w:rFonts w:ascii="Arial Narrow" w:hAnsi="Arial Narrow"/>
            <w:lang w:val="en-GB"/>
          </w:rPr>
          <w:t>first Interim Compliance Report</w:t>
        </w:r>
      </w:hyperlink>
      <w:r w:rsidRPr="00C24830">
        <w:rPr>
          <w:rFonts w:ascii="Arial Narrow" w:hAnsi="Arial Narrow"/>
          <w:lang w:val="en-GB"/>
        </w:rPr>
        <w:t xml:space="preserve"> at its 60</w:t>
      </w:r>
      <w:r w:rsidRPr="00C24830">
        <w:rPr>
          <w:rStyle w:val="None"/>
          <w:rFonts w:ascii="Arial Narrow" w:hAnsi="Arial Narrow"/>
          <w:vertAlign w:val="superscript"/>
          <w:lang w:val="en-GB"/>
        </w:rPr>
        <w:t>th</w:t>
      </w:r>
      <w:r w:rsidRPr="00C24830">
        <w:rPr>
          <w:rFonts w:ascii="Arial Narrow" w:hAnsi="Arial Narrow"/>
          <w:lang w:val="en-GB"/>
        </w:rPr>
        <w:t xml:space="preserve"> plenary meeting (21 June 2013),</w:t>
      </w:r>
      <w:r w:rsidRPr="00C24830">
        <w:rPr>
          <w:rStyle w:val="None"/>
          <w:rFonts w:ascii="Arial Narrow" w:hAnsi="Arial Narrow"/>
          <w:lang w:val="en-GB"/>
        </w:rPr>
        <w:t xml:space="preserve"> made public on 26 August 2013</w:t>
      </w:r>
      <w:r w:rsidRPr="00C24830">
        <w:rPr>
          <w:rFonts w:ascii="Arial Narrow" w:hAnsi="Arial Narrow"/>
          <w:lang w:val="en-GB"/>
        </w:rPr>
        <w:t xml:space="preserve">, a </w:t>
      </w:r>
      <w:hyperlink r:id="rId14" w:history="1">
        <w:r w:rsidRPr="00C24830">
          <w:rPr>
            <w:rStyle w:val="Hyperlink1"/>
            <w:rFonts w:ascii="Arial Narrow" w:hAnsi="Arial Narrow"/>
            <w:lang w:val="en-GB"/>
          </w:rPr>
          <w:t>second Interim Compliance Report</w:t>
        </w:r>
      </w:hyperlink>
      <w:r w:rsidRPr="00C24830">
        <w:rPr>
          <w:rFonts w:ascii="Arial Narrow" w:hAnsi="Arial Narrow"/>
          <w:lang w:val="en-GB"/>
        </w:rPr>
        <w:t xml:space="preserve"> at the 64</w:t>
      </w:r>
      <w:r w:rsidRPr="00C24830">
        <w:rPr>
          <w:rStyle w:val="None"/>
          <w:rFonts w:ascii="Arial Narrow" w:hAnsi="Arial Narrow"/>
          <w:vertAlign w:val="superscript"/>
          <w:lang w:val="en-GB"/>
        </w:rPr>
        <w:t>th</w:t>
      </w:r>
      <w:r w:rsidRPr="00C24830">
        <w:rPr>
          <w:rFonts w:ascii="Arial Narrow" w:hAnsi="Arial Narrow"/>
          <w:lang w:val="en-GB"/>
        </w:rPr>
        <w:t xml:space="preserve"> plenary meeting (20 June 2014), </w:t>
      </w:r>
      <w:r w:rsidRPr="00C24830">
        <w:rPr>
          <w:rStyle w:val="None"/>
          <w:rFonts w:ascii="Arial Narrow" w:hAnsi="Arial Narrow"/>
          <w:lang w:val="en-GB"/>
        </w:rPr>
        <w:t>made public on 7 August 2014</w:t>
      </w:r>
      <w:r w:rsidRPr="00C24830">
        <w:rPr>
          <w:rFonts w:ascii="Arial Narrow" w:hAnsi="Arial Narrow"/>
          <w:lang w:val="en-GB"/>
        </w:rPr>
        <w:t xml:space="preserve">, a </w:t>
      </w:r>
      <w:hyperlink r:id="rId15" w:history="1">
        <w:r w:rsidRPr="00C24830">
          <w:rPr>
            <w:rStyle w:val="Hyperlink1"/>
            <w:rFonts w:ascii="Arial Narrow" w:hAnsi="Arial Narrow"/>
            <w:lang w:val="en-GB"/>
          </w:rPr>
          <w:t>third Interim Compliance Report</w:t>
        </w:r>
      </w:hyperlink>
      <w:r w:rsidRPr="00C24830">
        <w:rPr>
          <w:rFonts w:ascii="Arial Narrow" w:hAnsi="Arial Narrow"/>
          <w:lang w:val="en-GB"/>
        </w:rPr>
        <w:t xml:space="preserve"> at the 68</w:t>
      </w:r>
      <w:r w:rsidRPr="00C24830">
        <w:rPr>
          <w:rStyle w:val="None"/>
          <w:rFonts w:ascii="Arial Narrow" w:hAnsi="Arial Narrow"/>
          <w:vertAlign w:val="superscript"/>
          <w:lang w:val="en-GB"/>
        </w:rPr>
        <w:t>th</w:t>
      </w:r>
      <w:r w:rsidRPr="00C24830">
        <w:rPr>
          <w:rFonts w:ascii="Arial Narrow" w:hAnsi="Arial Narrow"/>
          <w:lang w:val="en-GB"/>
        </w:rPr>
        <w:t xml:space="preserve"> plenary meeting (19 June 2015),</w:t>
      </w:r>
      <w:r w:rsidRPr="00C24830">
        <w:rPr>
          <w:rStyle w:val="None"/>
          <w:rFonts w:ascii="Arial Narrow" w:hAnsi="Arial Narrow"/>
          <w:lang w:val="en-GB"/>
        </w:rPr>
        <w:t xml:space="preserve"> made public on 22 October 2015 </w:t>
      </w:r>
      <w:r w:rsidRPr="00C24830">
        <w:rPr>
          <w:rFonts w:ascii="Arial Narrow" w:hAnsi="Arial Narrow"/>
          <w:lang w:val="en-GB"/>
        </w:rPr>
        <w:t xml:space="preserve">and finally a </w:t>
      </w:r>
      <w:hyperlink r:id="rId16" w:history="1">
        <w:r w:rsidRPr="00C24830">
          <w:rPr>
            <w:rStyle w:val="Hyperlink1"/>
            <w:rFonts w:ascii="Arial Narrow" w:hAnsi="Arial Narrow"/>
            <w:lang w:val="en-GB"/>
          </w:rPr>
          <w:t>Second Compliance Report</w:t>
        </w:r>
      </w:hyperlink>
      <w:r w:rsidRPr="00C24830">
        <w:rPr>
          <w:rFonts w:ascii="Arial Narrow" w:hAnsi="Arial Narrow"/>
          <w:lang w:val="en-GB"/>
        </w:rPr>
        <w:t xml:space="preserve"> at its 74</w:t>
      </w:r>
      <w:r w:rsidRPr="00C24830">
        <w:rPr>
          <w:rStyle w:val="None"/>
          <w:rFonts w:ascii="Arial Narrow" w:hAnsi="Arial Narrow"/>
          <w:vertAlign w:val="superscript"/>
          <w:lang w:val="en-GB"/>
        </w:rPr>
        <w:t>th</w:t>
      </w:r>
      <w:r w:rsidRPr="00C24830">
        <w:rPr>
          <w:rFonts w:ascii="Arial Narrow" w:hAnsi="Arial Narrow"/>
          <w:lang w:val="en-GB"/>
        </w:rPr>
        <w:t xml:space="preserve"> plenary meeting (2 December 2016), </w:t>
      </w:r>
      <w:r w:rsidRPr="00C24830">
        <w:rPr>
          <w:rStyle w:val="None"/>
          <w:rFonts w:ascii="Arial Narrow" w:hAnsi="Arial Narrow"/>
          <w:lang w:val="en-GB"/>
        </w:rPr>
        <w:t xml:space="preserve">made public on </w:t>
      </w:r>
      <w:r w:rsidRPr="00C24830">
        <w:rPr>
          <w:rFonts w:ascii="Arial Narrow" w:hAnsi="Arial Narrow"/>
          <w:lang w:val="en-GB"/>
        </w:rPr>
        <w:t>13 December 2016.</w:t>
      </w:r>
    </w:p>
    <w:p w:rsidR="00FF2800" w:rsidRPr="00C24830" w:rsidRDefault="00FF2800">
      <w:pPr>
        <w:pStyle w:val="Body"/>
        <w:ind w:left="567"/>
        <w:jc w:val="both"/>
        <w:rPr>
          <w:rFonts w:ascii="Arial Narrow" w:hAnsi="Arial Narrow"/>
          <w:lang w:val="en-GB"/>
        </w:rPr>
      </w:pPr>
    </w:p>
    <w:p w:rsidR="00FF2800" w:rsidRPr="00C24830" w:rsidRDefault="00B8013A">
      <w:pPr>
        <w:pStyle w:val="Body"/>
        <w:numPr>
          <w:ilvl w:val="0"/>
          <w:numId w:val="2"/>
        </w:numPr>
        <w:jc w:val="both"/>
        <w:rPr>
          <w:rFonts w:ascii="Arial Narrow" w:hAnsi="Arial Narrow"/>
          <w:lang w:val="en-GB"/>
        </w:rPr>
      </w:pPr>
      <w:r w:rsidRPr="00C24830">
        <w:rPr>
          <w:rFonts w:ascii="Arial Narrow" w:hAnsi="Arial Narrow"/>
          <w:lang w:val="en-GB"/>
        </w:rPr>
        <w:t>In this last report, GRECO terminated the compliance procedure but reserved the possibility to reconsider its assessment in respect of Recommendation ii of Theme II</w:t>
      </w:r>
      <w:r w:rsidR="00D15C35" w:rsidRPr="00C24830">
        <w:rPr>
          <w:rFonts w:ascii="Arial Narrow" w:hAnsi="Arial Narrow"/>
          <w:lang w:val="en-GB"/>
        </w:rPr>
        <w:t xml:space="preserve"> if Greece enacted legislation that</w:t>
      </w:r>
      <w:r w:rsidR="00C24830" w:rsidRPr="00C24830">
        <w:rPr>
          <w:rFonts w:ascii="Arial Narrow" w:hAnsi="Arial Narrow"/>
          <w:lang w:val="en-GB"/>
        </w:rPr>
        <w:t xml:space="preserve"> </w:t>
      </w:r>
      <w:r w:rsidR="00D15C35" w:rsidRPr="00C24830">
        <w:rPr>
          <w:rFonts w:ascii="Arial Narrow" w:hAnsi="Arial Narrow"/>
          <w:lang w:val="en-GB"/>
        </w:rPr>
        <w:t xml:space="preserve">would, in part, allow for anonymous coupon-based donations, a practice that was the subject of this recommendation and which Greece had </w:t>
      </w:r>
      <w:r w:rsidR="00DF5444" w:rsidRPr="00C24830">
        <w:rPr>
          <w:rFonts w:ascii="Arial Narrow" w:hAnsi="Arial Narrow"/>
          <w:lang w:val="en-GB"/>
        </w:rPr>
        <w:t xml:space="preserve">previously </w:t>
      </w:r>
      <w:r w:rsidR="00D15C35" w:rsidRPr="00C24830">
        <w:rPr>
          <w:rFonts w:ascii="Arial Narrow" w:hAnsi="Arial Narrow"/>
          <w:lang w:val="en-GB"/>
        </w:rPr>
        <w:t>terminated</w:t>
      </w:r>
      <w:r w:rsidR="00DF5444" w:rsidRPr="00C24830">
        <w:rPr>
          <w:rFonts w:ascii="Arial Narrow" w:hAnsi="Arial Narrow"/>
          <w:lang w:val="en-GB"/>
        </w:rPr>
        <w:t xml:space="preserve"> in response to the GRECO recommendation</w:t>
      </w:r>
      <w:r w:rsidR="00357D2D" w:rsidRPr="00C24830">
        <w:rPr>
          <w:rFonts w:ascii="Arial Narrow" w:hAnsi="Arial Narrow"/>
          <w:lang w:val="en-GB"/>
        </w:rPr>
        <w:t>.</w:t>
      </w:r>
      <w:r w:rsidR="00C24830" w:rsidRPr="00C24830">
        <w:rPr>
          <w:rFonts w:ascii="Arial Narrow" w:hAnsi="Arial Narrow"/>
          <w:lang w:val="en-GB"/>
        </w:rPr>
        <w:t xml:space="preserve"> </w:t>
      </w:r>
      <w:r w:rsidR="00D15C35" w:rsidRPr="00C24830">
        <w:rPr>
          <w:rFonts w:ascii="Arial Narrow" w:hAnsi="Arial Narrow"/>
          <w:lang w:val="en-GB"/>
        </w:rPr>
        <w:t xml:space="preserve">The information came to GRECO </w:t>
      </w:r>
      <w:r w:rsidR="00DF5444" w:rsidRPr="00C24830">
        <w:rPr>
          <w:rFonts w:ascii="Arial Narrow" w:hAnsi="Arial Narrow"/>
          <w:lang w:val="en-GB"/>
        </w:rPr>
        <w:t xml:space="preserve">directly from Greece </w:t>
      </w:r>
      <w:r w:rsidR="00D15C35" w:rsidRPr="00C24830">
        <w:rPr>
          <w:rFonts w:ascii="Arial Narrow" w:hAnsi="Arial Narrow"/>
          <w:lang w:val="en-GB"/>
        </w:rPr>
        <w:t>in the form of a draft law that Greece had su</w:t>
      </w:r>
      <w:r w:rsidR="00DF5444" w:rsidRPr="00C24830">
        <w:rPr>
          <w:rFonts w:ascii="Arial Narrow" w:hAnsi="Arial Narrow"/>
          <w:lang w:val="en-GB"/>
        </w:rPr>
        <w:t>b</w:t>
      </w:r>
      <w:r w:rsidR="00D15C35" w:rsidRPr="00C24830">
        <w:rPr>
          <w:rFonts w:ascii="Arial Narrow" w:hAnsi="Arial Narrow"/>
          <w:lang w:val="en-GB"/>
        </w:rPr>
        <w:t xml:space="preserve">mitted </w:t>
      </w:r>
      <w:r w:rsidR="00DF5444" w:rsidRPr="00C24830">
        <w:rPr>
          <w:rFonts w:ascii="Arial Narrow" w:hAnsi="Arial Narrow"/>
          <w:lang w:val="en-GB"/>
        </w:rPr>
        <w:t xml:space="preserve">to GRECO in </w:t>
      </w:r>
      <w:r w:rsidR="00D15C35" w:rsidRPr="00C24830">
        <w:rPr>
          <w:rFonts w:ascii="Arial Narrow" w:hAnsi="Arial Narrow"/>
          <w:lang w:val="en-GB"/>
        </w:rPr>
        <w:t>the process of providing information for purposes of meeting outstanding recommendations that were the subject of the Second Compliance report.</w:t>
      </w:r>
      <w:r w:rsidRPr="00C24830">
        <w:rPr>
          <w:rFonts w:ascii="Arial Narrow" w:hAnsi="Arial Narrow"/>
          <w:lang w:val="en-GB"/>
        </w:rPr>
        <w:t xml:space="preserve"> Since these amendments</w:t>
      </w:r>
      <w:r w:rsidR="00DF5444" w:rsidRPr="00C24830">
        <w:rPr>
          <w:rFonts w:ascii="Arial Narrow" w:hAnsi="Arial Narrow"/>
          <w:lang w:val="en-GB"/>
        </w:rPr>
        <w:t xml:space="preserve"> were enacted</w:t>
      </w:r>
      <w:r w:rsidRPr="00C24830">
        <w:rPr>
          <w:rFonts w:ascii="Arial Narrow" w:hAnsi="Arial Narrow"/>
          <w:lang w:val="en-GB"/>
        </w:rPr>
        <w:t>, GRECO decided at its 76</w:t>
      </w:r>
      <w:r w:rsidRPr="00C24830">
        <w:rPr>
          <w:rStyle w:val="None"/>
          <w:rFonts w:ascii="Arial Narrow" w:hAnsi="Arial Narrow"/>
          <w:vertAlign w:val="superscript"/>
          <w:lang w:val="en-GB"/>
        </w:rPr>
        <w:t>th</w:t>
      </w:r>
      <w:r w:rsidRPr="00C24830">
        <w:rPr>
          <w:rFonts w:ascii="Arial Narrow" w:hAnsi="Arial Narrow"/>
          <w:lang w:val="en-GB"/>
        </w:rPr>
        <w:t xml:space="preserve"> Plenary meeting (19-23 June 2017) to ask for additional information in that respect. The information was submitted by the Greek authorities on 13 September 2017 and in subsequent correspondence.</w:t>
      </w:r>
    </w:p>
    <w:p w:rsidR="00FF2800" w:rsidRPr="00C24830" w:rsidRDefault="00FF2800">
      <w:pPr>
        <w:pStyle w:val="Body"/>
        <w:tabs>
          <w:tab w:val="left" w:pos="1140"/>
        </w:tabs>
        <w:suppressAutoHyphens/>
        <w:jc w:val="both"/>
        <w:rPr>
          <w:rFonts w:ascii="Arial Narrow" w:hAnsi="Arial Narrow"/>
          <w:lang w:val="en-GB"/>
        </w:rPr>
      </w:pPr>
    </w:p>
    <w:p w:rsidR="00FF2800" w:rsidRPr="00C24830" w:rsidRDefault="00B8013A" w:rsidP="00962DFE">
      <w:pPr>
        <w:pStyle w:val="Body"/>
        <w:numPr>
          <w:ilvl w:val="0"/>
          <w:numId w:val="2"/>
        </w:numPr>
        <w:jc w:val="both"/>
        <w:rPr>
          <w:rFonts w:ascii="Arial Narrow" w:hAnsi="Arial Narrow"/>
          <w:lang w:val="en-GB"/>
        </w:rPr>
      </w:pPr>
      <w:r w:rsidRPr="00C24830">
        <w:rPr>
          <w:rFonts w:ascii="Arial Narrow" w:hAnsi="Arial Narrow"/>
          <w:lang w:val="en-GB"/>
        </w:rPr>
        <w:t>GRECO had selected the United States of America to appoint a rapporteur for the compliance procedure in respect of Theme II. The Rapporteur, Ms</w:t>
      </w:r>
      <w:r w:rsidRPr="00C24830">
        <w:rPr>
          <w:rStyle w:val="None"/>
          <w:rFonts w:ascii="Arial Narrow" w:hAnsi="Arial Narrow"/>
          <w:lang w:val="en-GB"/>
        </w:rPr>
        <w:t> </w:t>
      </w:r>
      <w:r w:rsidRPr="00C24830">
        <w:rPr>
          <w:rFonts w:ascii="Arial Narrow" w:hAnsi="Arial Narrow"/>
          <w:lang w:val="en-GB"/>
        </w:rPr>
        <w:t xml:space="preserve">Jane LEY, </w:t>
      </w:r>
      <w:r w:rsidR="00962DFE" w:rsidRPr="00C24830">
        <w:rPr>
          <w:rFonts w:ascii="Arial Narrow" w:hAnsi="Arial Narrow"/>
          <w:lang w:val="en-GB"/>
        </w:rPr>
        <w:t xml:space="preserve">and the ad hoc expert, </w:t>
      </w:r>
      <w:r w:rsidR="00C24830" w:rsidRPr="00C24830">
        <w:rPr>
          <w:rFonts w:ascii="Arial Narrow" w:hAnsi="Arial Narrow"/>
          <w:lang w:val="en-GB"/>
        </w:rPr>
        <w:br/>
        <w:t xml:space="preserve">Mr </w:t>
      </w:r>
      <w:r w:rsidR="00962DFE" w:rsidRPr="00C24830">
        <w:rPr>
          <w:rFonts w:ascii="Arial Narrow" w:hAnsi="Arial Narrow"/>
          <w:lang w:val="en-GB"/>
        </w:rPr>
        <w:t xml:space="preserve">Stéphane GAUVIN, France, were </w:t>
      </w:r>
      <w:r w:rsidRPr="00C24830">
        <w:rPr>
          <w:rFonts w:ascii="Arial Narrow" w:hAnsi="Arial Narrow"/>
          <w:lang w:val="en-GB"/>
        </w:rPr>
        <w:t>assisted by GRECO</w:t>
      </w:r>
      <w:r w:rsidRPr="00C24830">
        <w:rPr>
          <w:rStyle w:val="None"/>
          <w:rFonts w:ascii="Arial Narrow" w:hAnsi="Arial Narrow"/>
          <w:lang w:val="en-GB"/>
        </w:rPr>
        <w:t>’</w:t>
      </w:r>
      <w:r w:rsidRPr="00C24830">
        <w:rPr>
          <w:rFonts w:ascii="Arial Narrow" w:hAnsi="Arial Narrow"/>
          <w:lang w:val="en-GB"/>
        </w:rPr>
        <w:t xml:space="preserve">s Secretariat in drawing up the current Report. </w:t>
      </w:r>
    </w:p>
    <w:p w:rsidR="00FF2800" w:rsidRPr="00C24830" w:rsidRDefault="00FF2800">
      <w:pPr>
        <w:pStyle w:val="Body"/>
        <w:jc w:val="both"/>
        <w:rPr>
          <w:rFonts w:ascii="Arial Narrow" w:hAnsi="Arial Narrow"/>
          <w:lang w:val="en-GB"/>
        </w:rPr>
      </w:pPr>
    </w:p>
    <w:p w:rsidR="00FF2800" w:rsidRPr="00C24830" w:rsidRDefault="00B8013A">
      <w:pPr>
        <w:pStyle w:val="Body"/>
        <w:tabs>
          <w:tab w:val="left" w:pos="570"/>
        </w:tabs>
        <w:jc w:val="both"/>
        <w:rPr>
          <w:rFonts w:ascii="Arial Narrow" w:hAnsi="Arial Narrow"/>
          <w:lang w:val="en-GB"/>
        </w:rPr>
      </w:pPr>
      <w:r w:rsidRPr="00C24830">
        <w:rPr>
          <w:rStyle w:val="None"/>
          <w:rFonts w:ascii="Arial Narrow" w:hAnsi="Arial Narrow"/>
          <w:b/>
          <w:bCs/>
          <w:lang w:val="en-GB"/>
        </w:rPr>
        <w:t>II.</w:t>
      </w:r>
      <w:r w:rsidRPr="00C24830">
        <w:rPr>
          <w:rStyle w:val="None"/>
          <w:rFonts w:ascii="Arial Narrow" w:hAnsi="Arial Narrow"/>
          <w:b/>
          <w:bCs/>
          <w:lang w:val="en-GB"/>
        </w:rPr>
        <w:tab/>
      </w:r>
      <w:r w:rsidRPr="00C24830">
        <w:rPr>
          <w:rStyle w:val="None"/>
          <w:rFonts w:ascii="Arial Narrow" w:hAnsi="Arial Narrow"/>
          <w:b/>
          <w:bCs/>
          <w:u w:val="single"/>
          <w:lang w:val="en-GB"/>
        </w:rPr>
        <w:t>ANALYSIS</w:t>
      </w:r>
    </w:p>
    <w:p w:rsidR="00FF2800" w:rsidRPr="00C24830" w:rsidRDefault="00FF2800">
      <w:pPr>
        <w:pStyle w:val="Body"/>
        <w:rPr>
          <w:rFonts w:ascii="Arial Narrow" w:hAnsi="Arial Narrow"/>
          <w:lang w:val="en-GB"/>
        </w:rPr>
      </w:pPr>
    </w:p>
    <w:p w:rsidR="00FF2800" w:rsidRPr="00C24830" w:rsidRDefault="00B8013A">
      <w:pPr>
        <w:pStyle w:val="Body"/>
        <w:spacing w:after="200" w:line="276" w:lineRule="auto"/>
        <w:rPr>
          <w:rFonts w:ascii="Arial Narrow" w:hAnsi="Arial Narrow"/>
          <w:lang w:val="en-GB"/>
        </w:rPr>
      </w:pPr>
      <w:r w:rsidRPr="00C24830">
        <w:rPr>
          <w:rStyle w:val="None"/>
          <w:rFonts w:ascii="Arial Narrow" w:hAnsi="Arial Narrow"/>
          <w:b/>
          <w:bCs/>
          <w:u w:val="single"/>
          <w:lang w:val="en-GB"/>
        </w:rPr>
        <w:t>Theme II: Transparency of Party Funding</w:t>
      </w:r>
    </w:p>
    <w:p w:rsidR="00FF2800" w:rsidRPr="00C24830" w:rsidRDefault="00B8013A">
      <w:pPr>
        <w:pStyle w:val="Body"/>
        <w:ind w:left="567"/>
        <w:rPr>
          <w:rFonts w:ascii="Arial Narrow" w:hAnsi="Arial Narrow"/>
          <w:lang w:val="en-GB"/>
        </w:rPr>
      </w:pPr>
      <w:r w:rsidRPr="00C24830">
        <w:rPr>
          <w:rStyle w:val="None"/>
          <w:rFonts w:ascii="Arial Narrow" w:hAnsi="Arial Narrow"/>
          <w:b/>
          <w:bCs/>
          <w:lang w:val="en-GB"/>
        </w:rPr>
        <w:t>Recommendation ii (i).</w:t>
      </w:r>
    </w:p>
    <w:p w:rsidR="00FF2800" w:rsidRPr="00C24830" w:rsidRDefault="00FF2800">
      <w:pPr>
        <w:pStyle w:val="Body"/>
        <w:ind w:firstLine="567"/>
        <w:rPr>
          <w:rFonts w:ascii="Arial Narrow" w:hAnsi="Arial Narrow"/>
          <w:lang w:val="en-GB"/>
        </w:rPr>
      </w:pPr>
    </w:p>
    <w:p w:rsidR="00FF2800" w:rsidRPr="00C24830" w:rsidRDefault="00B8013A" w:rsidP="00D43FD9">
      <w:pPr>
        <w:pStyle w:val="question"/>
        <w:numPr>
          <w:ilvl w:val="0"/>
          <w:numId w:val="5"/>
        </w:numPr>
        <w:rPr>
          <w:lang w:val="en-GB"/>
        </w:rPr>
      </w:pPr>
      <w:r w:rsidRPr="00C24830">
        <w:rPr>
          <w:rStyle w:val="None"/>
          <w:i/>
          <w:iCs/>
          <w:lang w:val="en-GB"/>
        </w:rPr>
        <w:t xml:space="preserve">GRECO recommended (i) to abolish the possibility to use anonymous coupons for donations to political parties, coalitions and candidates </w:t>
      </w:r>
      <w:r w:rsidR="00F529B8">
        <w:rPr>
          <w:rStyle w:val="None"/>
          <w:i/>
          <w:iCs/>
          <w:lang w:val="en-GB"/>
        </w:rPr>
        <w:t>[</w:t>
      </w:r>
      <w:r w:rsidRPr="00C24830">
        <w:rPr>
          <w:rStyle w:val="None"/>
          <w:i/>
          <w:iCs/>
          <w:lang w:val="en-GB"/>
        </w:rPr>
        <w:t>…</w:t>
      </w:r>
      <w:r w:rsidR="00F529B8">
        <w:rPr>
          <w:rStyle w:val="None"/>
          <w:i/>
          <w:iCs/>
          <w:lang w:val="en-GB"/>
        </w:rPr>
        <w:t>]</w:t>
      </w:r>
      <w:r w:rsidRPr="00C24830">
        <w:rPr>
          <w:rStyle w:val="None"/>
          <w:i/>
          <w:iCs/>
          <w:lang w:val="en-GB"/>
        </w:rPr>
        <w:t xml:space="preserve"> .</w:t>
      </w:r>
    </w:p>
    <w:p w:rsidR="00FF2800" w:rsidRPr="00C24830" w:rsidRDefault="00FF2800">
      <w:pPr>
        <w:pStyle w:val="question"/>
        <w:ind w:left="720"/>
        <w:rPr>
          <w:lang w:val="en-GB"/>
        </w:rPr>
      </w:pPr>
    </w:p>
    <w:p w:rsidR="00FF2800" w:rsidRPr="00C24830" w:rsidRDefault="00B8013A">
      <w:pPr>
        <w:pStyle w:val="question"/>
        <w:numPr>
          <w:ilvl w:val="0"/>
          <w:numId w:val="4"/>
        </w:numPr>
        <w:rPr>
          <w:lang w:val="en-GB"/>
        </w:rPr>
      </w:pPr>
      <w:r w:rsidRPr="00C24830">
        <w:rPr>
          <w:rStyle w:val="None"/>
          <w:u w:val="single"/>
          <w:lang w:val="en-GB"/>
        </w:rPr>
        <w:t>GRECO</w:t>
      </w:r>
      <w:r w:rsidRPr="00C24830">
        <w:rPr>
          <w:rStyle w:val="None"/>
          <w:lang w:val="en-GB"/>
        </w:rPr>
        <w:t xml:space="preserve"> recalls that this recommendation, which comprises two parts, had been categorised as implemented satisfactorily in the Third Interim Compliance Report of June 2015. The only issue being re-assessed </w:t>
      </w:r>
      <w:r w:rsidR="00DF5444" w:rsidRPr="00C24830">
        <w:rPr>
          <w:rStyle w:val="None"/>
          <w:lang w:val="en-GB"/>
        </w:rPr>
        <w:t xml:space="preserve">here </w:t>
      </w:r>
      <w:r w:rsidRPr="00C24830">
        <w:rPr>
          <w:rStyle w:val="None"/>
          <w:lang w:val="en-GB"/>
        </w:rPr>
        <w:t>relates to the first part of the recommendation.</w:t>
      </w:r>
    </w:p>
    <w:p w:rsidR="00FF2800" w:rsidRPr="00C24830" w:rsidRDefault="00FF2800">
      <w:pPr>
        <w:pStyle w:val="Paragraphedeliste"/>
        <w:rPr>
          <w:rFonts w:ascii="Arial Narrow" w:hAnsi="Arial Narrow"/>
          <w:lang w:val="en-GB"/>
        </w:rPr>
      </w:pPr>
    </w:p>
    <w:p w:rsidR="00FF2800" w:rsidRPr="00C24830" w:rsidRDefault="00B8013A">
      <w:pPr>
        <w:pStyle w:val="question"/>
        <w:numPr>
          <w:ilvl w:val="0"/>
          <w:numId w:val="4"/>
        </w:numPr>
        <w:rPr>
          <w:lang w:val="en-GB"/>
        </w:rPr>
      </w:pPr>
      <w:r w:rsidRPr="00C24830">
        <w:rPr>
          <w:rStyle w:val="None"/>
          <w:lang w:val="en-GB"/>
        </w:rPr>
        <w:t xml:space="preserve">Furthermore, GRECO recalls that, </w:t>
      </w:r>
      <w:r w:rsidR="00DF5444" w:rsidRPr="00C24830">
        <w:rPr>
          <w:rStyle w:val="None"/>
          <w:lang w:val="en-GB"/>
        </w:rPr>
        <w:t xml:space="preserve">in 2014, </w:t>
      </w:r>
      <w:r w:rsidRPr="00C24830">
        <w:rPr>
          <w:rStyle w:val="None"/>
          <w:lang w:val="en-GB"/>
        </w:rPr>
        <w:t>Article 7 of Law 3023/2002 had been modified by article 5 par. 4 of Law 4304/2014</w:t>
      </w:r>
      <w:r w:rsidR="00DF5444" w:rsidRPr="00C24830">
        <w:rPr>
          <w:rStyle w:val="None"/>
          <w:lang w:val="en-GB"/>
        </w:rPr>
        <w:t xml:space="preserve"> to require that</w:t>
      </w:r>
      <w:r w:rsidR="00C24830" w:rsidRPr="00C24830">
        <w:rPr>
          <w:rStyle w:val="None"/>
          <w:lang w:val="en-GB"/>
        </w:rPr>
        <w:t xml:space="preserve"> </w:t>
      </w:r>
      <w:r w:rsidRPr="00C24830">
        <w:rPr>
          <w:rStyle w:val="None"/>
          <w:lang w:val="en-GB"/>
        </w:rPr>
        <w:t xml:space="preserve">coupons would be permitted only if the coupons (which are numbered and stamped by the parliamentary Audit Committee) systematically indicated the name and tax identification number or identity card number of the donor. However, at the time of the Second Compliance Report adopted in December 2016 – which terminated the compliance procedure – GRECO </w:t>
      </w:r>
      <w:r w:rsidR="008A6E79" w:rsidRPr="00C24830">
        <w:rPr>
          <w:rStyle w:val="None"/>
          <w:lang w:val="en-GB"/>
        </w:rPr>
        <w:t xml:space="preserve">was confronted with </w:t>
      </w:r>
      <w:r w:rsidR="00DF5444" w:rsidRPr="00C24830">
        <w:rPr>
          <w:rStyle w:val="None"/>
          <w:lang w:val="en-GB"/>
        </w:rPr>
        <w:t xml:space="preserve">the </w:t>
      </w:r>
      <w:r w:rsidRPr="00C24830">
        <w:rPr>
          <w:rStyle w:val="None"/>
          <w:lang w:val="en-GB"/>
        </w:rPr>
        <w:t xml:space="preserve">provisions of the draft legislation under consideration in Greece </w:t>
      </w:r>
      <w:r w:rsidR="008A6E79" w:rsidRPr="00C24830">
        <w:rPr>
          <w:rStyle w:val="None"/>
          <w:lang w:val="en-GB"/>
        </w:rPr>
        <w:t xml:space="preserve">that would allow for the anonymous purchases of coupons of a value of 50 Euros or less, a clear reversal of actions taken to meet recommendation </w:t>
      </w:r>
      <w:r w:rsidR="00AE61D2" w:rsidRPr="00C24830">
        <w:rPr>
          <w:rStyle w:val="None"/>
          <w:lang w:val="en-GB"/>
        </w:rPr>
        <w:t>ii part (i)</w:t>
      </w:r>
      <w:r w:rsidR="008A6E79" w:rsidRPr="00C24830">
        <w:rPr>
          <w:rStyle w:val="None"/>
          <w:lang w:val="en-GB"/>
        </w:rPr>
        <w:t xml:space="preserve">. </w:t>
      </w:r>
      <w:r w:rsidRPr="00C24830">
        <w:rPr>
          <w:rStyle w:val="None"/>
          <w:lang w:val="en-GB"/>
        </w:rPr>
        <w:t xml:space="preserve">These </w:t>
      </w:r>
      <w:r w:rsidR="008A6E79" w:rsidRPr="00C24830">
        <w:rPr>
          <w:rStyle w:val="None"/>
          <w:lang w:val="en-GB"/>
        </w:rPr>
        <w:t xml:space="preserve">amendments </w:t>
      </w:r>
      <w:r w:rsidRPr="00C24830">
        <w:rPr>
          <w:rStyle w:val="None"/>
          <w:lang w:val="en-GB"/>
        </w:rPr>
        <w:t xml:space="preserve">were eventually adopted by Law 4472/2017 (Government Gazette A 74 / </w:t>
      </w:r>
      <w:r w:rsidRPr="00C24830">
        <w:rPr>
          <w:rStyle w:val="None"/>
          <w:lang w:val="en-GB"/>
        </w:rPr>
        <w:lastRenderedPageBreak/>
        <w:t>19.05.2017)</w:t>
      </w:r>
      <w:r w:rsidR="008A6E79" w:rsidRPr="00C24830">
        <w:rPr>
          <w:rStyle w:val="None"/>
          <w:lang w:val="en-GB"/>
        </w:rPr>
        <w:t>.</w:t>
      </w:r>
      <w:r w:rsidR="00C24830" w:rsidRPr="00C24830">
        <w:rPr>
          <w:rStyle w:val="None"/>
          <w:lang w:val="en-GB"/>
        </w:rPr>
        <w:t xml:space="preserve"> </w:t>
      </w:r>
      <w:r w:rsidR="008A6E79" w:rsidRPr="00C24830">
        <w:rPr>
          <w:rStyle w:val="None"/>
          <w:lang w:val="en-GB"/>
        </w:rPr>
        <w:t>As a result</w:t>
      </w:r>
      <w:r w:rsidRPr="00C24830">
        <w:rPr>
          <w:rStyle w:val="None"/>
          <w:lang w:val="en-GB"/>
        </w:rPr>
        <w:t xml:space="preserve"> from 19 May 2017, coupons </w:t>
      </w:r>
      <w:r w:rsidR="008A6E79" w:rsidRPr="00C24830">
        <w:rPr>
          <w:rStyle w:val="None"/>
          <w:lang w:val="en-GB"/>
        </w:rPr>
        <w:t xml:space="preserve">need </w:t>
      </w:r>
      <w:r w:rsidRPr="00C24830">
        <w:rPr>
          <w:rStyle w:val="None"/>
          <w:lang w:val="en-GB"/>
        </w:rPr>
        <w:t>only indicate the information on the donor where his/her contribution exceeds 50 euros (article 7 para</w:t>
      </w:r>
      <w:r w:rsidR="00F529B8">
        <w:rPr>
          <w:rStyle w:val="None"/>
          <w:lang w:val="en-GB"/>
        </w:rPr>
        <w:t>.</w:t>
      </w:r>
      <w:r w:rsidRPr="00C24830">
        <w:rPr>
          <w:rStyle w:val="None"/>
          <w:lang w:val="en-GB"/>
        </w:rPr>
        <w:t xml:space="preserve"> 4 of Law 3023/2002 as amended).</w:t>
      </w:r>
    </w:p>
    <w:p w:rsidR="009C59BD" w:rsidRPr="00C24830" w:rsidRDefault="009C59BD" w:rsidP="009C59BD">
      <w:pPr>
        <w:rPr>
          <w:rFonts w:ascii="Arial Narrow" w:hAnsi="Arial Narrow"/>
          <w:lang w:val="en-GB"/>
        </w:rPr>
      </w:pPr>
    </w:p>
    <w:p w:rsidR="00FF2800" w:rsidRPr="00C24830" w:rsidRDefault="00B8013A">
      <w:pPr>
        <w:pStyle w:val="question"/>
        <w:numPr>
          <w:ilvl w:val="0"/>
          <w:numId w:val="4"/>
        </w:numPr>
        <w:rPr>
          <w:lang w:val="en-GB"/>
        </w:rPr>
      </w:pPr>
      <w:r w:rsidRPr="00C24830">
        <w:rPr>
          <w:rStyle w:val="None"/>
          <w:u w:val="single"/>
          <w:lang w:val="en-GB"/>
        </w:rPr>
        <w:t>The Greek authorities</w:t>
      </w:r>
      <w:r w:rsidRPr="00C24830">
        <w:rPr>
          <w:rStyle w:val="None"/>
          <w:lang w:val="en-GB"/>
        </w:rPr>
        <w:t xml:space="preserve"> provide explanations as to the content and implications of article 7 para. 4 of Law 3023/2002</w:t>
      </w:r>
      <w:r w:rsidRPr="00C24830">
        <w:rPr>
          <w:rStyle w:val="None"/>
          <w:vertAlign w:val="superscript"/>
          <w:lang w:val="en-GB"/>
        </w:rPr>
        <w:footnoteReference w:id="2"/>
      </w:r>
      <w:r w:rsidRPr="00C24830">
        <w:rPr>
          <w:rStyle w:val="None"/>
          <w:lang w:val="en-GB"/>
        </w:rPr>
        <w:t xml:space="preserve">. They indicate that coupons are always issued by the Audit Committee with a pre-defined (printed) value which cannot exceed 20 000 euro. As regards the small coupons of a value less than 50 euros, the standard amount is generally in the range of 2, 5 or 10 euros. The law provides for important safeguards in the form of a ceiling on the total amount of anonymous coupons that can be sold by any party or coalition of parties (100,000 euros or the equivalent of 5% of public aid accrued in the previous year). In practice, the Audit Committee does not </w:t>
      </w:r>
      <w:r w:rsidR="008A6E79" w:rsidRPr="00C24830">
        <w:rPr>
          <w:rStyle w:val="None"/>
          <w:lang w:val="en-GB"/>
        </w:rPr>
        <w:t xml:space="preserve">number and stamp </w:t>
      </w:r>
      <w:r w:rsidRPr="00C24830">
        <w:rPr>
          <w:rStyle w:val="None"/>
          <w:lang w:val="en-GB"/>
        </w:rPr>
        <w:t xml:space="preserve">coupons for a total volume which would exceed what a party or a coalition is allowed to sell (and would thus declare in the annual financial statements). </w:t>
      </w:r>
    </w:p>
    <w:p w:rsidR="00FF2800" w:rsidRPr="00C24830" w:rsidRDefault="00FF2800">
      <w:pPr>
        <w:pStyle w:val="Paragraphedeliste"/>
        <w:rPr>
          <w:rFonts w:ascii="Arial Narrow" w:hAnsi="Arial Narrow"/>
          <w:lang w:val="en-GB"/>
        </w:rPr>
      </w:pPr>
    </w:p>
    <w:p w:rsidR="00FF2800" w:rsidRPr="00C24830" w:rsidRDefault="00B8013A">
      <w:pPr>
        <w:pStyle w:val="question"/>
        <w:numPr>
          <w:ilvl w:val="0"/>
          <w:numId w:val="4"/>
        </w:numPr>
        <w:rPr>
          <w:lang w:val="en-GB"/>
        </w:rPr>
      </w:pPr>
      <w:r w:rsidRPr="00C24830">
        <w:rPr>
          <w:lang w:val="en-GB"/>
        </w:rPr>
        <w:t>While coupons</w:t>
      </w:r>
      <w:r w:rsidRPr="00C24830">
        <w:rPr>
          <w:rStyle w:val="None"/>
          <w:lang w:val="en-GB"/>
        </w:rPr>
        <w:t xml:space="preserve"> are normally managed centrally by the financial manager of the party, in practice they can be sold by any party section or party member. For coupons below a value of 50 euros, parties or coalitions are not required to keep track of the volume of coupons bought by a specific donor. The authorities furthermore confirm that the rules on coupons are also applicable to the funding of candidates but anonymous donations (below 50 euros) are completely prohibited in this context (except in relation to municipal elections which are not regulated by Law 3023/2002). The authorities also acknowledge that, to date, the Audit Committee has not adopted the implementing rules provided for in article 7 para.4 of the above law </w:t>
      </w:r>
      <w:r w:rsidR="00CC6F65">
        <w:rPr>
          <w:rStyle w:val="None"/>
          <w:lang w:val="en-GB"/>
        </w:rPr>
        <w:t>–</w:t>
      </w:r>
      <w:r w:rsidR="009C74DC">
        <w:rPr>
          <w:rStyle w:val="None"/>
          <w:lang w:val="en-GB"/>
        </w:rPr>
        <w:t xml:space="preserve"> </w:t>
      </w:r>
      <w:r w:rsidRPr="00C24830">
        <w:rPr>
          <w:rStyle w:val="None"/>
          <w:lang w:val="en-GB"/>
        </w:rPr>
        <w:t xml:space="preserve">concerning </w:t>
      </w:r>
      <w:r w:rsidR="008A6E79" w:rsidRPr="00C24830">
        <w:rPr>
          <w:rStyle w:val="None"/>
          <w:lang w:val="en-GB"/>
        </w:rPr>
        <w:t xml:space="preserve">its decision as to the exact amount each party can issue coupons for or </w:t>
      </w:r>
      <w:r w:rsidRPr="00C24830">
        <w:rPr>
          <w:rStyle w:val="None"/>
          <w:lang w:val="en-GB"/>
        </w:rPr>
        <w:t>the procedure for returning unsold coupons to the Audit Committee, the modalities of disposal and other practical aspects.</w:t>
      </w:r>
    </w:p>
    <w:p w:rsidR="00FF2800" w:rsidRPr="00C24830" w:rsidRDefault="00FF2800">
      <w:pPr>
        <w:pStyle w:val="Paragraphedeliste"/>
        <w:rPr>
          <w:rFonts w:ascii="Arial Narrow" w:hAnsi="Arial Narrow"/>
          <w:lang w:val="en-GB"/>
        </w:rPr>
      </w:pPr>
    </w:p>
    <w:p w:rsidR="00FF2800" w:rsidRPr="00C24830" w:rsidRDefault="00B8013A">
      <w:pPr>
        <w:pStyle w:val="question"/>
        <w:numPr>
          <w:ilvl w:val="0"/>
          <w:numId w:val="4"/>
        </w:numPr>
        <w:rPr>
          <w:lang w:val="en-GB"/>
        </w:rPr>
      </w:pPr>
      <w:r w:rsidRPr="00C24830">
        <w:rPr>
          <w:rStyle w:val="None"/>
          <w:lang w:val="en-GB"/>
        </w:rPr>
        <w:t>Finally, the authorities point out that</w:t>
      </w:r>
      <w:r w:rsidR="00962DFE" w:rsidRPr="00C24830">
        <w:rPr>
          <w:rStyle w:val="None"/>
          <w:lang w:val="en-GB"/>
        </w:rPr>
        <w:t>,</w:t>
      </w:r>
      <w:r w:rsidRPr="00C24830">
        <w:rPr>
          <w:rStyle w:val="None"/>
          <w:lang w:val="en-GB"/>
        </w:rPr>
        <w:t xml:space="preserve"> in comparison to the regulations on small coupons, the establishment of a framework on loans (in line with the second part of </w:t>
      </w:r>
      <w:r w:rsidR="00962DFE" w:rsidRPr="00C24830">
        <w:rPr>
          <w:rStyle w:val="None"/>
          <w:lang w:val="en-GB"/>
        </w:rPr>
        <w:t xml:space="preserve">GRECO’s </w:t>
      </w:r>
      <w:r w:rsidRPr="00C24830">
        <w:rPr>
          <w:rStyle w:val="None"/>
          <w:lang w:val="en-GB"/>
        </w:rPr>
        <w:t>recommendation) has been particularly</w:t>
      </w:r>
      <w:r w:rsidR="00962DFE" w:rsidRPr="00C24830">
        <w:rPr>
          <w:rStyle w:val="None"/>
          <w:lang w:val="en-GB"/>
        </w:rPr>
        <w:t xml:space="preserve"> instrumental in improving the </w:t>
      </w:r>
      <w:r w:rsidRPr="00C24830">
        <w:rPr>
          <w:rStyle w:val="None"/>
          <w:lang w:val="en-GB"/>
        </w:rPr>
        <w:t>legal framework relating to donations. They also reiterate that the reintroduction of anonymous coupons for small donations was motivated by the need to maintain the necessary linkage between society and representative institutions and that the absence of a formal identification for very small amounts of financial support simplifies the operation of small donations.</w:t>
      </w:r>
    </w:p>
    <w:p w:rsidR="00FF2800" w:rsidRPr="00C24830" w:rsidRDefault="00FF2800">
      <w:pPr>
        <w:pStyle w:val="Paragraphedeliste"/>
        <w:rPr>
          <w:rFonts w:ascii="Arial Narrow" w:hAnsi="Arial Narrow"/>
          <w:lang w:val="en-GB"/>
        </w:rPr>
      </w:pPr>
    </w:p>
    <w:p w:rsidR="00FF2800" w:rsidRPr="00C24830" w:rsidRDefault="00B8013A">
      <w:pPr>
        <w:pStyle w:val="question"/>
        <w:numPr>
          <w:ilvl w:val="0"/>
          <w:numId w:val="4"/>
        </w:numPr>
        <w:rPr>
          <w:lang w:val="en-GB"/>
        </w:rPr>
      </w:pPr>
      <w:r w:rsidRPr="00C24830">
        <w:rPr>
          <w:rStyle w:val="None"/>
          <w:u w:val="single"/>
          <w:lang w:val="en-GB"/>
        </w:rPr>
        <w:lastRenderedPageBreak/>
        <w:t>GRECO</w:t>
      </w:r>
      <w:r w:rsidRPr="00C24830">
        <w:rPr>
          <w:rStyle w:val="None"/>
          <w:lang w:val="en-GB"/>
        </w:rPr>
        <w:t xml:space="preserve"> recalls that, throughout the Third Evaluation Round, </w:t>
      </w:r>
      <w:r w:rsidR="00CE4EE4" w:rsidRPr="00C24830">
        <w:rPr>
          <w:rStyle w:val="None"/>
          <w:lang w:val="en-GB"/>
        </w:rPr>
        <w:t xml:space="preserve">in </w:t>
      </w:r>
      <w:r w:rsidR="00EA6BB7" w:rsidRPr="00C24830">
        <w:rPr>
          <w:rStyle w:val="None"/>
          <w:lang w:val="en-GB"/>
        </w:rPr>
        <w:t xml:space="preserve">emphasizing </w:t>
      </w:r>
      <w:r w:rsidR="00CE4EE4" w:rsidRPr="00C24830">
        <w:rPr>
          <w:rStyle w:val="None"/>
          <w:lang w:val="en-GB"/>
        </w:rPr>
        <w:t xml:space="preserve">the importance of the transparency of political finance, </w:t>
      </w:r>
      <w:r w:rsidRPr="00C24830">
        <w:rPr>
          <w:rStyle w:val="None"/>
          <w:lang w:val="en-GB"/>
        </w:rPr>
        <w:t xml:space="preserve">it has </w:t>
      </w:r>
      <w:r w:rsidR="00CE4EE4" w:rsidRPr="00C24830">
        <w:rPr>
          <w:rStyle w:val="None"/>
          <w:lang w:val="en-GB"/>
        </w:rPr>
        <w:t xml:space="preserve">stressed </w:t>
      </w:r>
      <w:r w:rsidRPr="00C24830">
        <w:rPr>
          <w:rStyle w:val="None"/>
          <w:lang w:val="en-GB"/>
        </w:rPr>
        <w:t xml:space="preserve">the importance </w:t>
      </w:r>
      <w:r w:rsidR="00EA6BB7" w:rsidRPr="00C24830">
        <w:rPr>
          <w:rStyle w:val="None"/>
          <w:lang w:val="en-GB"/>
        </w:rPr>
        <w:t>of</w:t>
      </w:r>
      <w:r w:rsidR="00CE4EE4" w:rsidRPr="00C24830">
        <w:rPr>
          <w:rStyle w:val="None"/>
          <w:lang w:val="en-GB"/>
        </w:rPr>
        <w:t xml:space="preserve"> banning </w:t>
      </w:r>
      <w:r w:rsidRPr="00C24830">
        <w:rPr>
          <w:rStyle w:val="None"/>
          <w:lang w:val="en-GB"/>
        </w:rPr>
        <w:t>anonymous donations</w:t>
      </w:r>
      <w:r w:rsidR="00CE4EE4" w:rsidRPr="00C24830">
        <w:rPr>
          <w:rStyle w:val="None"/>
          <w:lang w:val="en-GB"/>
        </w:rPr>
        <w:t xml:space="preserve"> except for extremely small, incidental benefits that come from</w:t>
      </w:r>
      <w:r w:rsidR="00AE61D2" w:rsidRPr="00C24830">
        <w:rPr>
          <w:rStyle w:val="None"/>
          <w:lang w:val="en-GB"/>
        </w:rPr>
        <w:t>, for example,</w:t>
      </w:r>
      <w:r w:rsidR="00CE4EE4" w:rsidRPr="00C24830">
        <w:rPr>
          <w:rStyle w:val="None"/>
          <w:lang w:val="en-GB"/>
        </w:rPr>
        <w:t xml:space="preserve"> selling party paraphernalia etc.</w:t>
      </w:r>
      <w:r w:rsidRPr="00C24830">
        <w:rPr>
          <w:rStyle w:val="None"/>
          <w:lang w:val="en-GB"/>
        </w:rPr>
        <w:t xml:space="preserve"> Recipients of donations should indeed be able to keep a track record of donors in order: a) to comply with such legal requirements as the public disclosure of larger donors who make within a year contributions which exceed a certain threshold (in Greece the threshold is 5,000 euros); b) to limit the risks that the existing rules on donor identification be circumvented or lead to the structuring of donations (sums collected through fund-raising events do not entail by nature any identification of donors).</w:t>
      </w:r>
    </w:p>
    <w:p w:rsidR="00FF2800" w:rsidRPr="00C24830" w:rsidRDefault="00FF2800">
      <w:pPr>
        <w:pStyle w:val="question"/>
        <w:rPr>
          <w:lang w:val="en-GB"/>
        </w:rPr>
      </w:pPr>
    </w:p>
    <w:p w:rsidR="00FF2800" w:rsidRPr="00C24830" w:rsidRDefault="00B8013A">
      <w:pPr>
        <w:pStyle w:val="question"/>
        <w:numPr>
          <w:ilvl w:val="0"/>
          <w:numId w:val="4"/>
        </w:numPr>
        <w:rPr>
          <w:lang w:val="en-GB"/>
        </w:rPr>
      </w:pPr>
      <w:r w:rsidRPr="00C24830">
        <w:rPr>
          <w:rStyle w:val="None"/>
          <w:lang w:val="en-GB"/>
        </w:rPr>
        <w:t>GRECO</w:t>
      </w:r>
      <w:r w:rsidR="00CE4EE4" w:rsidRPr="00C24830">
        <w:rPr>
          <w:rStyle w:val="None"/>
          <w:lang w:val="en-GB"/>
        </w:rPr>
        <w:t xml:space="preserve">’s </w:t>
      </w:r>
      <w:r w:rsidR="007C7FFD" w:rsidRPr="00C24830">
        <w:rPr>
          <w:rStyle w:val="None"/>
          <w:lang w:val="en-GB"/>
        </w:rPr>
        <w:t xml:space="preserve">initial concern was </w:t>
      </w:r>
      <w:r w:rsidR="00CE4EE4" w:rsidRPr="00C24830">
        <w:rPr>
          <w:rStyle w:val="None"/>
          <w:lang w:val="en-GB"/>
        </w:rPr>
        <w:t xml:space="preserve">that </w:t>
      </w:r>
      <w:r w:rsidRPr="00C24830">
        <w:rPr>
          <w:rStyle w:val="None"/>
          <w:lang w:val="en-GB"/>
        </w:rPr>
        <w:t xml:space="preserve">just two years after banning anonymous donations completely, Greece reintroduced </w:t>
      </w:r>
      <w:r w:rsidR="00CE4EE4" w:rsidRPr="00C24830">
        <w:rPr>
          <w:rStyle w:val="None"/>
          <w:lang w:val="en-GB"/>
        </w:rPr>
        <w:t xml:space="preserve">a </w:t>
      </w:r>
      <w:r w:rsidRPr="00C24830">
        <w:rPr>
          <w:rStyle w:val="None"/>
          <w:lang w:val="en-GB"/>
        </w:rPr>
        <w:t xml:space="preserve">certain level of anonymity in respect of donations (in relation to smaller amounts) with amendments effective as of 19 May 2017 carried by Law 4472/2017. </w:t>
      </w:r>
      <w:r w:rsidR="00962DFE" w:rsidRPr="00C24830">
        <w:rPr>
          <w:rStyle w:val="None"/>
          <w:lang w:val="en-GB"/>
        </w:rPr>
        <w:t xml:space="preserve">The introduction of a certain level of anonymity of donations </w:t>
      </w:r>
      <w:r w:rsidRPr="00C24830">
        <w:rPr>
          <w:rStyle w:val="None"/>
          <w:lang w:val="en-GB"/>
        </w:rPr>
        <w:t>was</w:t>
      </w:r>
      <w:r w:rsidR="00962DFE" w:rsidRPr="00C24830">
        <w:rPr>
          <w:rStyle w:val="None"/>
          <w:lang w:val="en-GB"/>
        </w:rPr>
        <w:t>,</w:t>
      </w:r>
      <w:r w:rsidRPr="00C24830">
        <w:rPr>
          <w:rStyle w:val="None"/>
          <w:lang w:val="en-GB"/>
        </w:rPr>
        <w:t xml:space="preserve"> however, accompanied by a series of safeguards, especially ceilings on the overall volume of anonymous coupons/donations which can be collected. Furthermore, donations are reportedly controlled by the Audit Committee, which does not release more than the maximum volume and value of leaflets of coupons that each party is entitled to receive. This legal set up provides a limit on the total of the anonymous donations that can be received by a party (100,000 euros), thus making it more difficult to manipulate financial statements for parties seeking to dissimulate the origin and/or the actual volume of funds collected.</w:t>
      </w:r>
    </w:p>
    <w:p w:rsidR="00FF2800" w:rsidRPr="00C24830" w:rsidRDefault="00FF2800">
      <w:pPr>
        <w:pStyle w:val="Paragraphedeliste"/>
        <w:rPr>
          <w:rFonts w:ascii="Arial Narrow" w:hAnsi="Arial Narrow"/>
          <w:lang w:val="en-GB"/>
        </w:rPr>
      </w:pPr>
    </w:p>
    <w:p w:rsidR="007F1EFB" w:rsidRPr="00C24830" w:rsidRDefault="00D43FD9">
      <w:pPr>
        <w:pStyle w:val="question"/>
        <w:numPr>
          <w:ilvl w:val="0"/>
          <w:numId w:val="4"/>
        </w:numPr>
        <w:rPr>
          <w:color w:val="auto"/>
          <w:lang w:val="en-GB"/>
        </w:rPr>
      </w:pPr>
      <w:r>
        <w:rPr>
          <w:lang w:val="en-GB"/>
        </w:rPr>
        <w:t xml:space="preserve">Had </w:t>
      </w:r>
      <w:r w:rsidR="007F1EFB" w:rsidRPr="00C24830">
        <w:rPr>
          <w:lang w:val="en-GB"/>
        </w:rPr>
        <w:t xml:space="preserve">this </w:t>
      </w:r>
      <w:r w:rsidR="007C7FFD" w:rsidRPr="00C24830">
        <w:rPr>
          <w:lang w:val="en-GB"/>
        </w:rPr>
        <w:t xml:space="preserve">still </w:t>
      </w:r>
      <w:r w:rsidR="00756DF2" w:rsidRPr="00C24830">
        <w:rPr>
          <w:lang w:val="en-GB"/>
        </w:rPr>
        <w:t>be</w:t>
      </w:r>
      <w:r>
        <w:rPr>
          <w:lang w:val="en-GB"/>
        </w:rPr>
        <w:t>en</w:t>
      </w:r>
      <w:r w:rsidR="00756DF2" w:rsidRPr="00C24830">
        <w:rPr>
          <w:lang w:val="en-GB"/>
        </w:rPr>
        <w:t xml:space="preserve"> </w:t>
      </w:r>
      <w:r w:rsidR="007C7FFD" w:rsidRPr="00C24830">
        <w:rPr>
          <w:lang w:val="en-GB"/>
        </w:rPr>
        <w:t>the case, the reversal of the steps previously taken to meet a recommendation might only have</w:t>
      </w:r>
      <w:r w:rsidR="00C24830" w:rsidRPr="00C24830">
        <w:rPr>
          <w:lang w:val="en-GB"/>
        </w:rPr>
        <w:t xml:space="preserve"> </w:t>
      </w:r>
      <w:r w:rsidR="007C7FFD" w:rsidRPr="00C24830">
        <w:rPr>
          <w:lang w:val="en-GB"/>
        </w:rPr>
        <w:t xml:space="preserve">resulted in a </w:t>
      </w:r>
      <w:r w:rsidR="007F1EFB" w:rsidRPr="00C24830">
        <w:rPr>
          <w:lang w:val="en-GB"/>
        </w:rPr>
        <w:t xml:space="preserve">short </w:t>
      </w:r>
      <w:r w:rsidR="007C7FFD" w:rsidRPr="00C24830">
        <w:rPr>
          <w:lang w:val="en-GB"/>
        </w:rPr>
        <w:t xml:space="preserve">observation by GRECO about whether the new law with its safeguards would still meet the </w:t>
      </w:r>
      <w:r w:rsidR="00F529B8" w:rsidRPr="00C24830">
        <w:rPr>
          <w:lang w:val="en-GB"/>
        </w:rPr>
        <w:t>spirit</w:t>
      </w:r>
      <w:r w:rsidR="007C7FFD" w:rsidRPr="00C24830">
        <w:rPr>
          <w:lang w:val="en-GB"/>
        </w:rPr>
        <w:t xml:space="preserve"> of the initial recommendation.</w:t>
      </w:r>
      <w:r w:rsidR="007F1EFB" w:rsidRPr="00C24830">
        <w:rPr>
          <w:lang w:val="en-GB"/>
        </w:rPr>
        <w:t xml:space="preserve"> However, in the process of gathering information to make that analysis, information </w:t>
      </w:r>
      <w:r>
        <w:rPr>
          <w:lang w:val="en-GB"/>
        </w:rPr>
        <w:t xml:space="preserve">available </w:t>
      </w:r>
      <w:r w:rsidR="007F1EFB" w:rsidRPr="00C24830">
        <w:rPr>
          <w:lang w:val="en-GB"/>
        </w:rPr>
        <w:t xml:space="preserve">from public sources </w:t>
      </w:r>
      <w:r w:rsidR="00092AA4">
        <w:rPr>
          <w:lang w:val="en-GB"/>
        </w:rPr>
        <w:t xml:space="preserve">show </w:t>
      </w:r>
      <w:r w:rsidR="007F1EFB" w:rsidRPr="00C24830">
        <w:rPr>
          <w:lang w:val="en-GB"/>
        </w:rPr>
        <w:t>that Greece ha</w:t>
      </w:r>
      <w:r w:rsidR="00092AA4">
        <w:rPr>
          <w:lang w:val="en-GB"/>
        </w:rPr>
        <w:t>s</w:t>
      </w:r>
      <w:r w:rsidR="007F1EFB" w:rsidRPr="00C24830">
        <w:rPr>
          <w:lang w:val="en-GB"/>
        </w:rPr>
        <w:t xml:space="preserve"> again amended its law in July to prohibit anonymous coupons until January 1, 2018.</w:t>
      </w:r>
      <w:r w:rsidR="007F1EFB" w:rsidRPr="00C24830">
        <w:rPr>
          <w:rStyle w:val="Appelnotedebasdep"/>
          <w:lang w:val="en-GB"/>
        </w:rPr>
        <w:footnoteReference w:id="3"/>
      </w:r>
      <w:r w:rsidR="00C24830" w:rsidRPr="00C24830">
        <w:rPr>
          <w:lang w:val="en-GB"/>
        </w:rPr>
        <w:t xml:space="preserve"> </w:t>
      </w:r>
    </w:p>
    <w:p w:rsidR="009C74DC" w:rsidRPr="009C74DC" w:rsidRDefault="009C74DC" w:rsidP="009C74DC">
      <w:pPr>
        <w:pStyle w:val="question"/>
        <w:ind w:left="567"/>
        <w:rPr>
          <w:rStyle w:val="None"/>
          <w:color w:val="auto"/>
          <w:lang w:val="en-GB"/>
        </w:rPr>
      </w:pPr>
    </w:p>
    <w:p w:rsidR="00FF2800" w:rsidRPr="00C24830" w:rsidRDefault="00756DF2">
      <w:pPr>
        <w:pStyle w:val="question"/>
        <w:numPr>
          <w:ilvl w:val="0"/>
          <w:numId w:val="4"/>
        </w:numPr>
        <w:rPr>
          <w:color w:val="auto"/>
          <w:lang w:val="en-GB"/>
        </w:rPr>
      </w:pPr>
      <w:r w:rsidRPr="00C24830">
        <w:rPr>
          <w:rStyle w:val="None"/>
          <w:lang w:val="en-GB"/>
        </w:rPr>
        <w:t>Concurrently</w:t>
      </w:r>
      <w:r w:rsidR="007F1EFB" w:rsidRPr="00C24830">
        <w:rPr>
          <w:rStyle w:val="None"/>
          <w:lang w:val="en-GB"/>
        </w:rPr>
        <w:t xml:space="preserve">, however, </w:t>
      </w:r>
      <w:r w:rsidR="00B8013A" w:rsidRPr="00C24830">
        <w:rPr>
          <w:rStyle w:val="None"/>
          <w:lang w:val="en-GB"/>
        </w:rPr>
        <w:t>article 7 paragraph 8 of Law 3023/2002</w:t>
      </w:r>
      <w:r w:rsidR="00AE61D2" w:rsidRPr="00C24830">
        <w:rPr>
          <w:rStyle w:val="None"/>
          <w:lang w:val="en-GB"/>
        </w:rPr>
        <w:t xml:space="preserve"> which became effective when anonymous coupons were originally banned,</w:t>
      </w:r>
      <w:r w:rsidR="00B8013A" w:rsidRPr="00C24830">
        <w:rPr>
          <w:rStyle w:val="None"/>
          <w:lang w:val="en-GB"/>
        </w:rPr>
        <w:t xml:space="preserve"> provides for </w:t>
      </w:r>
      <w:r w:rsidR="00882997">
        <w:rPr>
          <w:rStyle w:val="None"/>
          <w:lang w:val="en-GB"/>
        </w:rPr>
        <w:t xml:space="preserve">the </w:t>
      </w:r>
      <w:r w:rsidR="00B8013A" w:rsidRPr="00C24830">
        <w:rPr>
          <w:rStyle w:val="None"/>
          <w:color w:val="auto"/>
          <w:lang w:val="en-GB"/>
        </w:rPr>
        <w:t>(alternative) possibility to organise so-called fund-raising events</w:t>
      </w:r>
      <w:r w:rsidR="004C77EA" w:rsidRPr="00C24830">
        <w:rPr>
          <w:rStyle w:val="None"/>
          <w:color w:val="auto"/>
          <w:lang w:val="en-GB"/>
        </w:rPr>
        <w:t>. While this provision became effective after the original GRECO review and was not the subject of a GRECO recommendation</w:t>
      </w:r>
      <w:r w:rsidRPr="00C24830">
        <w:rPr>
          <w:rStyle w:val="None"/>
          <w:color w:val="auto"/>
          <w:lang w:val="en-GB"/>
        </w:rPr>
        <w:t>,</w:t>
      </w:r>
      <w:r w:rsidR="004C77EA" w:rsidRPr="00C24830">
        <w:rPr>
          <w:rStyle w:val="None"/>
          <w:color w:val="auto"/>
          <w:lang w:val="en-GB"/>
        </w:rPr>
        <w:t xml:space="preserve"> it is nonetheless </w:t>
      </w:r>
      <w:r w:rsidR="00A154CC" w:rsidRPr="00C24830">
        <w:rPr>
          <w:rStyle w:val="None"/>
          <w:color w:val="auto"/>
          <w:lang w:val="en-GB"/>
        </w:rPr>
        <w:t>important to point out th</w:t>
      </w:r>
      <w:r w:rsidR="008A4FCE">
        <w:rPr>
          <w:rStyle w:val="None"/>
          <w:color w:val="auto"/>
          <w:lang w:val="en-GB"/>
        </w:rPr>
        <w:t>e following, as these rules remain</w:t>
      </w:r>
      <w:r w:rsidR="00424240">
        <w:rPr>
          <w:rStyle w:val="None"/>
          <w:color w:val="auto"/>
          <w:lang w:val="en-GB"/>
        </w:rPr>
        <w:t xml:space="preserve"> in force throughout 2017 and will cease to apply as of 1 January 2018</w:t>
      </w:r>
      <w:r w:rsidR="009C74DC">
        <w:rPr>
          <w:rStyle w:val="None"/>
          <w:color w:val="auto"/>
          <w:lang w:val="en-GB"/>
        </w:rPr>
        <w:t>: o</w:t>
      </w:r>
      <w:r w:rsidR="00A154CC" w:rsidRPr="00C24830">
        <w:rPr>
          <w:rStyle w:val="None"/>
          <w:color w:val="auto"/>
          <w:lang w:val="en-GB"/>
        </w:rPr>
        <w:t>ne could easily interpret the text to mean that f</w:t>
      </w:r>
      <w:r w:rsidR="004C77EA" w:rsidRPr="00C24830">
        <w:rPr>
          <w:rStyle w:val="None"/>
          <w:color w:val="auto"/>
          <w:lang w:val="en-GB"/>
        </w:rPr>
        <w:t>unds raised at thes</w:t>
      </w:r>
      <w:r w:rsidR="00A154CC" w:rsidRPr="00C24830">
        <w:rPr>
          <w:rStyle w:val="None"/>
          <w:color w:val="auto"/>
          <w:lang w:val="en-GB"/>
        </w:rPr>
        <w:t>e events</w:t>
      </w:r>
      <w:r w:rsidR="004D5E37" w:rsidRPr="00C24830">
        <w:rPr>
          <w:rStyle w:val="None"/>
          <w:color w:val="auto"/>
          <w:lang w:val="en-GB"/>
        </w:rPr>
        <w:t xml:space="preserve">, allowed in </w:t>
      </w:r>
      <w:r w:rsidR="002C483D">
        <w:rPr>
          <w:rStyle w:val="None"/>
          <w:color w:val="auto"/>
          <w:lang w:val="en-GB"/>
        </w:rPr>
        <w:t>addition</w:t>
      </w:r>
      <w:r w:rsidR="0008105B">
        <w:rPr>
          <w:rStyle w:val="None"/>
          <w:color w:val="auto"/>
          <w:lang w:val="en-GB"/>
        </w:rPr>
        <w:t xml:space="preserve"> to, or in lieu</w:t>
      </w:r>
      <w:r w:rsidR="00355F4D">
        <w:rPr>
          <w:rStyle w:val="None"/>
          <w:color w:val="auto"/>
          <w:lang w:val="en-GB"/>
        </w:rPr>
        <w:t xml:space="preserve"> </w:t>
      </w:r>
      <w:r w:rsidR="0008105B">
        <w:rPr>
          <w:rStyle w:val="None"/>
          <w:color w:val="auto"/>
          <w:lang w:val="en-GB"/>
        </w:rPr>
        <w:t xml:space="preserve">of </w:t>
      </w:r>
      <w:r w:rsidR="004D5E37" w:rsidRPr="00C24830">
        <w:rPr>
          <w:rStyle w:val="None"/>
          <w:color w:val="auto"/>
          <w:lang w:val="en-GB"/>
        </w:rPr>
        <w:t>selling coupons</w:t>
      </w:r>
      <w:r w:rsidR="0008105B">
        <w:rPr>
          <w:rStyle w:val="None"/>
          <w:color w:val="auto"/>
          <w:lang w:val="en-GB"/>
        </w:rPr>
        <w:t xml:space="preserve"> (depending on the interpretation of the legal changes – see below)</w:t>
      </w:r>
      <w:r w:rsidR="004D5E37" w:rsidRPr="00C24830">
        <w:rPr>
          <w:rStyle w:val="None"/>
          <w:color w:val="auto"/>
          <w:lang w:val="en-GB"/>
        </w:rPr>
        <w:t>,</w:t>
      </w:r>
      <w:r w:rsidR="00A154CC" w:rsidRPr="00C24830">
        <w:rPr>
          <w:rStyle w:val="None"/>
          <w:color w:val="auto"/>
          <w:lang w:val="en-GB"/>
        </w:rPr>
        <w:t xml:space="preserve"> need not comply with </w:t>
      </w:r>
      <w:r w:rsidR="00256D8A" w:rsidRPr="00C24830">
        <w:rPr>
          <w:rStyle w:val="None"/>
          <w:color w:val="auto"/>
          <w:lang w:val="en-GB"/>
        </w:rPr>
        <w:t>important transparency and oversight</w:t>
      </w:r>
      <w:r w:rsidR="004C77EA" w:rsidRPr="00C24830">
        <w:rPr>
          <w:rStyle w:val="None"/>
          <w:color w:val="auto"/>
          <w:lang w:val="en-GB"/>
        </w:rPr>
        <w:t xml:space="preserve"> requirements </w:t>
      </w:r>
      <w:r w:rsidR="00256D8A" w:rsidRPr="00C24830">
        <w:rPr>
          <w:rStyle w:val="None"/>
          <w:color w:val="auto"/>
          <w:lang w:val="en-GB"/>
        </w:rPr>
        <w:t xml:space="preserve">found in </w:t>
      </w:r>
      <w:r w:rsidR="00A154CC" w:rsidRPr="00C24830">
        <w:rPr>
          <w:rStyle w:val="None"/>
          <w:color w:val="auto"/>
          <w:lang w:val="en-GB"/>
        </w:rPr>
        <w:t>Art. 7 (1)-(4)</w:t>
      </w:r>
      <w:r w:rsidR="00256D8A" w:rsidRPr="00C24830">
        <w:rPr>
          <w:rStyle w:val="None"/>
          <w:color w:val="auto"/>
          <w:lang w:val="en-GB"/>
        </w:rPr>
        <w:t xml:space="preserve">. These requirements include </w:t>
      </w:r>
      <w:r w:rsidR="004C77EA" w:rsidRPr="00C24830">
        <w:rPr>
          <w:rStyle w:val="None"/>
          <w:color w:val="auto"/>
          <w:lang w:val="en-GB"/>
        </w:rPr>
        <w:t xml:space="preserve">using </w:t>
      </w:r>
      <w:r w:rsidR="00A154CC" w:rsidRPr="00C24830">
        <w:rPr>
          <w:rStyle w:val="None"/>
          <w:color w:val="auto"/>
          <w:lang w:val="en-GB"/>
        </w:rPr>
        <w:t>specified</w:t>
      </w:r>
      <w:r w:rsidR="004C77EA" w:rsidRPr="00C24830">
        <w:rPr>
          <w:rStyle w:val="None"/>
          <w:color w:val="auto"/>
          <w:lang w:val="en-GB"/>
        </w:rPr>
        <w:t xml:space="preserve"> bank accounts, </w:t>
      </w:r>
      <w:r w:rsidR="00A154CC" w:rsidRPr="00C24830">
        <w:rPr>
          <w:rStyle w:val="None"/>
          <w:color w:val="auto"/>
          <w:lang w:val="en-GB"/>
        </w:rPr>
        <w:t xml:space="preserve">and </w:t>
      </w:r>
      <w:r w:rsidR="004C77EA" w:rsidRPr="00C24830">
        <w:rPr>
          <w:rStyle w:val="None"/>
          <w:color w:val="auto"/>
          <w:lang w:val="en-GB"/>
        </w:rPr>
        <w:t>keeping records of donors</w:t>
      </w:r>
      <w:r w:rsidR="00A154CC" w:rsidRPr="00C24830">
        <w:rPr>
          <w:rStyle w:val="None"/>
          <w:color w:val="auto"/>
          <w:lang w:val="en-GB"/>
        </w:rPr>
        <w:t>.</w:t>
      </w:r>
      <w:r w:rsidR="00A154CC" w:rsidRPr="00C24830">
        <w:rPr>
          <w:rStyle w:val="Appelnotedebasdep"/>
          <w:color w:val="auto"/>
          <w:lang w:val="en-GB"/>
        </w:rPr>
        <w:footnoteReference w:id="4"/>
      </w:r>
      <w:r w:rsidR="00A154CC" w:rsidRPr="00C24830">
        <w:rPr>
          <w:rStyle w:val="None"/>
          <w:color w:val="auto"/>
          <w:lang w:val="en-GB"/>
        </w:rPr>
        <w:t xml:space="preserve"> These fundraising events have an </w:t>
      </w:r>
      <w:r w:rsidR="00B8013A" w:rsidRPr="00C24830">
        <w:rPr>
          <w:rStyle w:val="None"/>
          <w:color w:val="auto"/>
          <w:lang w:val="en-GB"/>
        </w:rPr>
        <w:t>annual ceiling for each party or coalition of 150,000 euros.</w:t>
      </w:r>
      <w:r w:rsidR="00C24830" w:rsidRPr="00C24830">
        <w:rPr>
          <w:rStyle w:val="None"/>
          <w:color w:val="auto"/>
          <w:lang w:val="en-GB"/>
        </w:rPr>
        <w:t xml:space="preserve"> </w:t>
      </w:r>
      <w:r w:rsidR="004D5E37" w:rsidRPr="00C24830">
        <w:rPr>
          <w:rStyle w:val="None"/>
          <w:color w:val="auto"/>
          <w:lang w:val="en-GB"/>
        </w:rPr>
        <w:t xml:space="preserve">Again, while not the subject of a GRECO recommendation, tied as it is with the prohibition on selling of coupons, it adds to the concerns at least as to the </w:t>
      </w:r>
      <w:r w:rsidR="007F1EFB" w:rsidRPr="00C24830">
        <w:rPr>
          <w:rStyle w:val="None"/>
          <w:color w:val="auto"/>
          <w:lang w:val="en-GB"/>
        </w:rPr>
        <w:t>transparency of thi</w:t>
      </w:r>
      <w:r w:rsidR="00713734" w:rsidRPr="00C24830">
        <w:rPr>
          <w:rStyle w:val="None"/>
          <w:color w:val="auto"/>
          <w:lang w:val="en-GB"/>
        </w:rPr>
        <w:t>s fundraising method.</w:t>
      </w:r>
      <w:r w:rsidR="007F1EFB" w:rsidRPr="00C24830">
        <w:rPr>
          <w:rStyle w:val="None"/>
          <w:color w:val="auto"/>
          <w:lang w:val="en-GB"/>
        </w:rPr>
        <w:t xml:space="preserve"> </w:t>
      </w:r>
    </w:p>
    <w:p w:rsidR="00FF2800" w:rsidRPr="00C24830" w:rsidRDefault="00FF2800">
      <w:pPr>
        <w:pStyle w:val="Body"/>
        <w:jc w:val="both"/>
        <w:rPr>
          <w:rFonts w:ascii="Arial Narrow" w:hAnsi="Arial Narrow"/>
          <w:color w:val="auto"/>
          <w:lang w:val="en-GB"/>
        </w:rPr>
      </w:pPr>
    </w:p>
    <w:p w:rsidR="00A036A4" w:rsidRPr="00C24830" w:rsidRDefault="00B8013A" w:rsidP="00A036A4">
      <w:pPr>
        <w:pStyle w:val="Body"/>
        <w:numPr>
          <w:ilvl w:val="0"/>
          <w:numId w:val="4"/>
        </w:numPr>
        <w:jc w:val="both"/>
        <w:rPr>
          <w:rStyle w:val="None"/>
          <w:rFonts w:ascii="Arial Narrow" w:hAnsi="Arial Narrow"/>
          <w:color w:val="auto"/>
          <w:lang w:val="en-GB"/>
        </w:rPr>
      </w:pPr>
      <w:r w:rsidRPr="00C24830">
        <w:rPr>
          <w:rStyle w:val="None"/>
          <w:rFonts w:ascii="Arial Narrow" w:hAnsi="Arial Narrow"/>
          <w:color w:val="auto"/>
          <w:lang w:val="en-GB"/>
        </w:rPr>
        <w:t>In light of the above-mentioned multiple legal changes, GRECO needs to examine both the current situation applicable at the time of the adoption of the present report in October 2017 (ban on anonymous donations) and the situation as it will be as of 1 January 2018 (following legislative amendments adopted in 2017, anonymous donati</w:t>
      </w:r>
      <w:r w:rsidR="00962DFE" w:rsidRPr="00C24830">
        <w:rPr>
          <w:rStyle w:val="None"/>
          <w:rFonts w:ascii="Arial Narrow" w:hAnsi="Arial Narrow"/>
          <w:color w:val="auto"/>
          <w:lang w:val="en-GB"/>
        </w:rPr>
        <w:t xml:space="preserve">ons allowed for small amounts </w:t>
      </w:r>
      <w:r w:rsidR="00E24157">
        <w:rPr>
          <w:rStyle w:val="None"/>
          <w:rFonts w:ascii="Arial Narrow" w:hAnsi="Arial Narrow"/>
          <w:color w:val="auto"/>
          <w:lang w:val="en-GB"/>
        </w:rPr>
        <w:t xml:space="preserve">up to 50 euros </w:t>
      </w:r>
      <w:r w:rsidR="00962DFE" w:rsidRPr="00C24830">
        <w:rPr>
          <w:rStyle w:val="None"/>
          <w:rFonts w:ascii="Arial Narrow" w:hAnsi="Arial Narrow"/>
          <w:color w:val="auto"/>
          <w:lang w:val="en-GB"/>
        </w:rPr>
        <w:t>and a maximum ceiling of 100,</w:t>
      </w:r>
      <w:r w:rsidRPr="00C24830">
        <w:rPr>
          <w:rStyle w:val="None"/>
          <w:rFonts w:ascii="Arial Narrow" w:hAnsi="Arial Narrow"/>
          <w:color w:val="auto"/>
          <w:lang w:val="en-GB"/>
        </w:rPr>
        <w:t>000 euros).</w:t>
      </w:r>
    </w:p>
    <w:p w:rsidR="00A036A4" w:rsidRPr="00C24830" w:rsidRDefault="00A036A4" w:rsidP="00A036A4">
      <w:pPr>
        <w:pStyle w:val="Paragraphedeliste"/>
        <w:rPr>
          <w:rStyle w:val="None"/>
          <w:rFonts w:ascii="Arial Narrow" w:hAnsi="Arial Narrow"/>
          <w:color w:val="auto"/>
          <w:lang w:val="en-GB"/>
        </w:rPr>
      </w:pPr>
    </w:p>
    <w:p w:rsidR="00FF2800" w:rsidRPr="00C24830" w:rsidRDefault="00B8013A" w:rsidP="00A036A4">
      <w:pPr>
        <w:pStyle w:val="Body"/>
        <w:numPr>
          <w:ilvl w:val="0"/>
          <w:numId w:val="4"/>
        </w:numPr>
        <w:jc w:val="both"/>
        <w:rPr>
          <w:rStyle w:val="None"/>
          <w:rFonts w:ascii="Arial Narrow" w:hAnsi="Arial Narrow"/>
          <w:color w:val="auto"/>
          <w:lang w:val="en-GB"/>
        </w:rPr>
      </w:pPr>
      <w:r w:rsidRPr="00C24830">
        <w:rPr>
          <w:rStyle w:val="None"/>
          <w:rFonts w:ascii="Arial Narrow" w:hAnsi="Arial Narrow"/>
          <w:color w:val="auto"/>
          <w:lang w:val="en-GB"/>
        </w:rPr>
        <w:t xml:space="preserve">From the outset, GRECO notes that the approach followed </w:t>
      </w:r>
      <w:r w:rsidR="00066E0E">
        <w:rPr>
          <w:rStyle w:val="None"/>
          <w:rFonts w:ascii="Arial Narrow" w:hAnsi="Arial Narrow"/>
          <w:color w:val="auto"/>
          <w:lang w:val="en-GB"/>
        </w:rPr>
        <w:t xml:space="preserve">in </w:t>
      </w:r>
      <w:r w:rsidRPr="00C24830">
        <w:rPr>
          <w:rStyle w:val="None"/>
          <w:rFonts w:ascii="Arial Narrow" w:hAnsi="Arial Narrow"/>
          <w:color w:val="auto"/>
          <w:lang w:val="en-GB"/>
        </w:rPr>
        <w:t>Greece, with multiple, often divergent legal changes within short period</w:t>
      </w:r>
      <w:r w:rsidR="00713734" w:rsidRPr="00C24830">
        <w:rPr>
          <w:rStyle w:val="None"/>
          <w:rFonts w:ascii="Arial Narrow" w:hAnsi="Arial Narrow"/>
          <w:color w:val="auto"/>
          <w:lang w:val="en-GB"/>
        </w:rPr>
        <w:t>s</w:t>
      </w:r>
      <w:r w:rsidRPr="00C24830">
        <w:rPr>
          <w:rStyle w:val="None"/>
          <w:rFonts w:ascii="Arial Narrow" w:hAnsi="Arial Narrow"/>
          <w:color w:val="auto"/>
          <w:lang w:val="en-GB"/>
        </w:rPr>
        <w:t xml:space="preserve"> of time, creates an unpredictable legal framework which may result in ineffective implementation</w:t>
      </w:r>
      <w:r w:rsidR="00571FCD" w:rsidRPr="00C24830">
        <w:rPr>
          <w:rStyle w:val="None"/>
          <w:rFonts w:ascii="Arial Narrow" w:hAnsi="Arial Narrow"/>
          <w:color w:val="auto"/>
          <w:lang w:val="en-GB"/>
        </w:rPr>
        <w:t xml:space="preserve"> and a substantial lack of transparency</w:t>
      </w:r>
      <w:r w:rsidRPr="00C24830">
        <w:rPr>
          <w:rStyle w:val="None"/>
          <w:rFonts w:ascii="Arial Narrow" w:hAnsi="Arial Narrow"/>
          <w:color w:val="auto"/>
          <w:lang w:val="en-GB"/>
        </w:rPr>
        <w:t xml:space="preserve">. It jeopardizes legal certainty and puts into question the credibility of the system. For instance, given the multiple amendments to the legislation in 2017, the financial </w:t>
      </w:r>
      <w:r w:rsidRPr="00C24830">
        <w:rPr>
          <w:rStyle w:val="None"/>
          <w:rFonts w:ascii="Arial Narrow" w:hAnsi="Arial Narrow"/>
          <w:color w:val="auto"/>
          <w:u w:color="FF0000"/>
          <w:lang w:val="en-GB"/>
        </w:rPr>
        <w:t xml:space="preserve">reporting by the political parties and the subsequent controls by the Audit Committee for 2017 </w:t>
      </w:r>
      <w:r w:rsidR="00804545">
        <w:rPr>
          <w:rStyle w:val="None"/>
          <w:rFonts w:ascii="Arial Narrow" w:hAnsi="Arial Narrow"/>
          <w:color w:val="auto"/>
          <w:u w:color="FF0000"/>
          <w:lang w:val="en-GB"/>
        </w:rPr>
        <w:t>w</w:t>
      </w:r>
      <w:r w:rsidR="00066E0E">
        <w:rPr>
          <w:rStyle w:val="None"/>
          <w:rFonts w:ascii="Arial Narrow" w:hAnsi="Arial Narrow"/>
          <w:color w:val="auto"/>
          <w:u w:color="FF0000"/>
          <w:lang w:val="en-GB"/>
        </w:rPr>
        <w:t xml:space="preserve">ill </w:t>
      </w:r>
      <w:r w:rsidR="00804545">
        <w:rPr>
          <w:rStyle w:val="None"/>
          <w:rFonts w:ascii="Arial Narrow" w:hAnsi="Arial Narrow"/>
          <w:color w:val="auto"/>
          <w:u w:color="FF0000"/>
          <w:lang w:val="en-GB"/>
        </w:rPr>
        <w:t>be particularly challenging</w:t>
      </w:r>
      <w:r w:rsidR="002C483D">
        <w:rPr>
          <w:rStyle w:val="None"/>
          <w:rFonts w:ascii="Arial Narrow" w:hAnsi="Arial Narrow"/>
          <w:color w:val="auto"/>
          <w:u w:color="FF0000"/>
          <w:lang w:val="en-GB"/>
        </w:rPr>
        <w:t xml:space="preserve">. </w:t>
      </w:r>
      <w:r w:rsidR="009C74DC">
        <w:rPr>
          <w:rStyle w:val="None"/>
          <w:rFonts w:ascii="Arial Narrow" w:hAnsi="Arial Narrow"/>
          <w:color w:val="auto"/>
          <w:u w:color="FF0000"/>
          <w:lang w:val="en-GB"/>
        </w:rPr>
        <w:t xml:space="preserve">It should also be borne in </w:t>
      </w:r>
      <w:r w:rsidRPr="00C24830">
        <w:rPr>
          <w:rStyle w:val="None"/>
          <w:rFonts w:ascii="Arial Narrow" w:hAnsi="Arial Narrow"/>
          <w:color w:val="auto"/>
          <w:u w:color="FF0000"/>
          <w:lang w:val="en-GB"/>
        </w:rPr>
        <w:t xml:space="preserve">mind that the Audit Committee reportedly has not yet adopted the implementing rules and decisions in respect of coupons (especially for the collection and destruction of unused coupons). </w:t>
      </w:r>
    </w:p>
    <w:p w:rsidR="00A036A4" w:rsidRPr="00C24830" w:rsidRDefault="00A036A4" w:rsidP="00A036A4">
      <w:pPr>
        <w:pStyle w:val="Paragraphedeliste"/>
        <w:rPr>
          <w:rFonts w:ascii="Arial Narrow" w:hAnsi="Arial Narrow"/>
          <w:color w:val="auto"/>
          <w:lang w:val="en-GB"/>
        </w:rPr>
      </w:pPr>
    </w:p>
    <w:p w:rsidR="00A036A4" w:rsidRPr="00C24830" w:rsidRDefault="00B8013A" w:rsidP="00A036A4">
      <w:pPr>
        <w:pStyle w:val="Body"/>
        <w:numPr>
          <w:ilvl w:val="0"/>
          <w:numId w:val="4"/>
        </w:numPr>
        <w:jc w:val="both"/>
        <w:rPr>
          <w:rFonts w:ascii="Arial Narrow" w:hAnsi="Arial Narrow"/>
          <w:color w:val="auto"/>
          <w:lang w:val="en-GB"/>
        </w:rPr>
      </w:pPr>
      <w:r w:rsidRPr="00C24830">
        <w:rPr>
          <w:rStyle w:val="None"/>
          <w:rFonts w:ascii="Arial Narrow" w:hAnsi="Arial Narrow"/>
          <w:color w:val="auto"/>
          <w:u w:color="FF0000"/>
          <w:lang w:val="en-GB"/>
        </w:rPr>
        <w:t>Moreover, fund-raising events</w:t>
      </w:r>
      <w:r w:rsidR="003B138F">
        <w:rPr>
          <w:rStyle w:val="None"/>
          <w:rFonts w:ascii="Arial Narrow" w:hAnsi="Arial Narrow"/>
          <w:color w:val="auto"/>
          <w:u w:color="FF0000"/>
          <w:lang w:val="en-GB"/>
        </w:rPr>
        <w:t xml:space="preserve"> </w:t>
      </w:r>
      <w:r w:rsidR="00CF1873">
        <w:rPr>
          <w:rStyle w:val="None"/>
          <w:rFonts w:ascii="Arial Narrow" w:hAnsi="Arial Narrow"/>
          <w:color w:val="auto"/>
          <w:u w:color="FF0000"/>
          <w:lang w:val="en-GB"/>
        </w:rPr>
        <w:t xml:space="preserve">can </w:t>
      </w:r>
      <w:r w:rsidR="00265E76">
        <w:rPr>
          <w:rStyle w:val="None"/>
          <w:rFonts w:ascii="Arial Narrow" w:hAnsi="Arial Narrow"/>
          <w:color w:val="auto"/>
          <w:u w:color="FF0000"/>
          <w:lang w:val="en-GB"/>
        </w:rPr>
        <w:t xml:space="preserve">add </w:t>
      </w:r>
      <w:r w:rsidR="00CF1873">
        <w:rPr>
          <w:rStyle w:val="None"/>
          <w:rFonts w:ascii="Arial Narrow" w:hAnsi="Arial Narrow"/>
          <w:color w:val="auto"/>
          <w:u w:color="FF0000"/>
          <w:lang w:val="en-GB"/>
        </w:rPr>
        <w:t xml:space="preserve">for 2017 </w:t>
      </w:r>
      <w:r w:rsidR="00265E76">
        <w:rPr>
          <w:rStyle w:val="None"/>
          <w:rFonts w:ascii="Arial Narrow" w:hAnsi="Arial Narrow"/>
          <w:color w:val="auto"/>
          <w:u w:color="FF0000"/>
          <w:lang w:val="en-GB"/>
        </w:rPr>
        <w:t xml:space="preserve">another layer of unidentified donations for a total amount which is </w:t>
      </w:r>
      <w:r w:rsidR="007A5A41">
        <w:rPr>
          <w:rStyle w:val="None"/>
          <w:rFonts w:ascii="Arial Narrow" w:hAnsi="Arial Narrow"/>
          <w:color w:val="auto"/>
          <w:u w:color="FF0000"/>
          <w:lang w:val="en-GB"/>
        </w:rPr>
        <w:t xml:space="preserve">even </w:t>
      </w:r>
      <w:r w:rsidR="00265E76">
        <w:rPr>
          <w:rStyle w:val="None"/>
          <w:rFonts w:ascii="Arial Narrow" w:hAnsi="Arial Narrow"/>
          <w:color w:val="auto"/>
          <w:u w:color="FF0000"/>
          <w:lang w:val="en-GB"/>
        </w:rPr>
        <w:t>higher</w:t>
      </w:r>
      <w:r w:rsidR="005C6C83">
        <w:rPr>
          <w:rStyle w:val="Appelnotedebasdep"/>
          <w:rFonts w:ascii="Arial Narrow" w:hAnsi="Arial Narrow"/>
          <w:color w:val="auto"/>
          <w:u w:color="FF0000"/>
          <w:lang w:val="en-GB"/>
        </w:rPr>
        <w:footnoteReference w:id="5"/>
      </w:r>
      <w:r w:rsidR="00265E76">
        <w:rPr>
          <w:rStyle w:val="None"/>
          <w:rFonts w:ascii="Arial Narrow" w:hAnsi="Arial Narrow"/>
          <w:color w:val="auto"/>
          <w:u w:color="FF0000"/>
          <w:lang w:val="en-GB"/>
        </w:rPr>
        <w:t xml:space="preserve"> t</w:t>
      </w:r>
      <w:r w:rsidR="007A5A41">
        <w:rPr>
          <w:rStyle w:val="None"/>
          <w:rFonts w:ascii="Arial Narrow" w:hAnsi="Arial Narrow"/>
          <w:color w:val="auto"/>
          <w:u w:color="FF0000"/>
          <w:lang w:val="en-GB"/>
        </w:rPr>
        <w:t>han</w:t>
      </w:r>
      <w:r w:rsidR="00265E76">
        <w:rPr>
          <w:rStyle w:val="None"/>
          <w:rFonts w:ascii="Arial Narrow" w:hAnsi="Arial Narrow"/>
          <w:color w:val="auto"/>
          <w:u w:color="FF0000"/>
          <w:lang w:val="en-GB"/>
        </w:rPr>
        <w:t xml:space="preserve"> that permitted for anonymous coupons</w:t>
      </w:r>
      <w:r w:rsidR="002174A7">
        <w:rPr>
          <w:rStyle w:val="None"/>
          <w:rFonts w:ascii="Arial Narrow" w:hAnsi="Arial Narrow"/>
          <w:color w:val="auto"/>
          <w:u w:color="FF0000"/>
          <w:lang w:val="en-GB"/>
        </w:rPr>
        <w:t>.</w:t>
      </w:r>
      <w:r w:rsidR="00265E76">
        <w:rPr>
          <w:rStyle w:val="None"/>
          <w:rFonts w:ascii="Arial Narrow" w:hAnsi="Arial Narrow"/>
          <w:color w:val="auto"/>
          <w:u w:color="FF0000"/>
          <w:lang w:val="en-GB"/>
        </w:rPr>
        <w:t xml:space="preserve"> </w:t>
      </w:r>
      <w:r w:rsidR="002174A7">
        <w:rPr>
          <w:rStyle w:val="None"/>
          <w:rFonts w:ascii="Arial Narrow" w:hAnsi="Arial Narrow"/>
          <w:color w:val="auto"/>
          <w:u w:color="FF0000"/>
          <w:lang w:val="en-GB"/>
        </w:rPr>
        <w:t xml:space="preserve">At the same time, these </w:t>
      </w:r>
      <w:r w:rsidRPr="00C24830">
        <w:rPr>
          <w:rStyle w:val="None"/>
          <w:rFonts w:ascii="Arial Narrow" w:hAnsi="Arial Narrow"/>
          <w:color w:val="auto"/>
          <w:u w:color="FF0000"/>
          <w:lang w:val="en-GB"/>
        </w:rPr>
        <w:t>are not subject to the same level of guarantees. Whereas the Audit Committee can always limit, from the outset, the volume of coupons issued, it does not have such an authority in relation to fund-raising events. The sums collected as a result of these events could potentially exceed the permissible ceiling without anyone noticing it, if various events are organised in a short time-span by different party sections across the country, for instance.</w:t>
      </w:r>
      <w:r w:rsidR="002174A7">
        <w:rPr>
          <w:rStyle w:val="None"/>
          <w:rFonts w:ascii="Arial Narrow" w:hAnsi="Arial Narrow"/>
          <w:color w:val="auto"/>
          <w:u w:color="FF0000"/>
          <w:lang w:val="en-GB"/>
        </w:rPr>
        <w:t xml:space="preserve"> </w:t>
      </w:r>
    </w:p>
    <w:p w:rsidR="00A036A4" w:rsidRPr="00C24830" w:rsidRDefault="00A036A4" w:rsidP="00A036A4">
      <w:pPr>
        <w:pStyle w:val="Paragraphedeliste"/>
        <w:rPr>
          <w:rStyle w:val="None"/>
          <w:rFonts w:ascii="Arial Narrow" w:hAnsi="Arial Narrow"/>
          <w:color w:val="auto"/>
          <w:u w:color="FF0000"/>
          <w:lang w:val="en-GB"/>
        </w:rPr>
      </w:pPr>
    </w:p>
    <w:p w:rsidR="00A036A4" w:rsidRPr="00C24830" w:rsidRDefault="00B8013A" w:rsidP="00A036A4">
      <w:pPr>
        <w:pStyle w:val="Body"/>
        <w:numPr>
          <w:ilvl w:val="0"/>
          <w:numId w:val="4"/>
        </w:numPr>
        <w:jc w:val="both"/>
        <w:rPr>
          <w:rFonts w:ascii="Arial Narrow" w:hAnsi="Arial Narrow"/>
          <w:color w:val="auto"/>
          <w:lang w:val="en-GB"/>
        </w:rPr>
      </w:pPr>
      <w:r w:rsidRPr="00C24830">
        <w:rPr>
          <w:rStyle w:val="None"/>
          <w:rFonts w:ascii="Arial Narrow" w:hAnsi="Arial Narrow"/>
          <w:color w:val="auto"/>
          <w:u w:color="FF0000"/>
          <w:lang w:val="en-GB"/>
        </w:rPr>
        <w:t xml:space="preserve">Last but not least, </w:t>
      </w:r>
      <w:r w:rsidR="009064B0">
        <w:rPr>
          <w:rStyle w:val="None"/>
          <w:rFonts w:ascii="Arial Narrow" w:hAnsi="Arial Narrow"/>
          <w:color w:val="auto"/>
          <w:u w:color="FF0000"/>
          <w:lang w:val="en-GB"/>
        </w:rPr>
        <w:t xml:space="preserve">it would appear that the system of sanctions </w:t>
      </w:r>
      <w:r w:rsidR="00787E37">
        <w:rPr>
          <w:rStyle w:val="None"/>
          <w:rFonts w:ascii="Arial Narrow" w:hAnsi="Arial Narrow"/>
          <w:color w:val="auto"/>
          <w:u w:color="FF0000"/>
          <w:lang w:val="en-GB"/>
        </w:rPr>
        <w:t xml:space="preserve">of Articles </w:t>
      </w:r>
      <w:r w:rsidR="00107D1E">
        <w:rPr>
          <w:rStyle w:val="None"/>
          <w:rFonts w:ascii="Arial Narrow" w:hAnsi="Arial Narrow"/>
          <w:color w:val="auto"/>
          <w:u w:color="FF0000"/>
          <w:lang w:val="en-GB"/>
        </w:rPr>
        <w:t>23</w:t>
      </w:r>
      <w:r w:rsidR="003B138F">
        <w:rPr>
          <w:rStyle w:val="None"/>
          <w:rFonts w:ascii="Arial Narrow" w:hAnsi="Arial Narrow"/>
          <w:color w:val="auto"/>
          <w:u w:color="FF0000"/>
          <w:lang w:val="en-GB"/>
        </w:rPr>
        <w:t xml:space="preserve"> </w:t>
      </w:r>
      <w:r w:rsidR="00787E37">
        <w:rPr>
          <w:rStyle w:val="None"/>
          <w:rFonts w:ascii="Arial Narrow" w:hAnsi="Arial Narrow"/>
          <w:color w:val="auto"/>
          <w:u w:color="FF0000"/>
          <w:lang w:val="en-GB"/>
        </w:rPr>
        <w:t xml:space="preserve">to 27 of Law 3023 </w:t>
      </w:r>
      <w:r w:rsidR="009064B0">
        <w:rPr>
          <w:rStyle w:val="None"/>
          <w:rFonts w:ascii="Arial Narrow" w:hAnsi="Arial Narrow"/>
          <w:color w:val="auto"/>
          <w:u w:color="FF0000"/>
          <w:lang w:val="en-GB"/>
        </w:rPr>
        <w:t xml:space="preserve">was never adjusted to </w:t>
      </w:r>
      <w:r w:rsidR="00BC49A1">
        <w:rPr>
          <w:rStyle w:val="None"/>
          <w:rFonts w:ascii="Arial Narrow" w:hAnsi="Arial Narrow"/>
          <w:color w:val="auto"/>
          <w:u w:color="FF0000"/>
          <w:lang w:val="en-GB"/>
        </w:rPr>
        <w:t xml:space="preserve">reflect </w:t>
      </w:r>
      <w:r w:rsidR="009064B0">
        <w:rPr>
          <w:rStyle w:val="None"/>
          <w:rFonts w:ascii="Arial Narrow" w:hAnsi="Arial Narrow"/>
          <w:color w:val="auto"/>
          <w:u w:color="FF0000"/>
          <w:lang w:val="en-GB"/>
        </w:rPr>
        <w:t>the above changes</w:t>
      </w:r>
      <w:r w:rsidR="00787E37">
        <w:rPr>
          <w:rStyle w:val="None"/>
          <w:rFonts w:ascii="Arial Narrow" w:hAnsi="Arial Narrow"/>
          <w:color w:val="auto"/>
          <w:u w:color="FF0000"/>
          <w:lang w:val="en-GB"/>
        </w:rPr>
        <w:t>.</w:t>
      </w:r>
      <w:r w:rsidR="00BC49A1">
        <w:rPr>
          <w:rStyle w:val="None"/>
          <w:rFonts w:ascii="Arial Narrow" w:hAnsi="Arial Narrow"/>
          <w:color w:val="auto"/>
          <w:u w:color="FF0000"/>
          <w:lang w:val="en-GB"/>
        </w:rPr>
        <w:t xml:space="preserve"> </w:t>
      </w:r>
      <w:r w:rsidR="00787E37">
        <w:rPr>
          <w:rStyle w:val="None"/>
          <w:rFonts w:ascii="Arial Narrow" w:hAnsi="Arial Narrow"/>
          <w:color w:val="auto"/>
          <w:u w:color="FF0000"/>
          <w:lang w:val="en-GB"/>
        </w:rPr>
        <w:t>I</w:t>
      </w:r>
      <w:r w:rsidR="00BC49A1">
        <w:rPr>
          <w:rStyle w:val="None"/>
          <w:rFonts w:ascii="Arial Narrow" w:hAnsi="Arial Narrow"/>
          <w:color w:val="auto"/>
          <w:u w:color="FF0000"/>
          <w:lang w:val="en-GB"/>
        </w:rPr>
        <w:t xml:space="preserve">t is debatable whether sanctions can be imposed in case the requirements of </w:t>
      </w:r>
      <w:r w:rsidR="00CF1873">
        <w:rPr>
          <w:rStyle w:val="None"/>
          <w:rFonts w:ascii="Arial Narrow" w:hAnsi="Arial Narrow"/>
          <w:color w:val="auto"/>
          <w:u w:color="FF0000"/>
          <w:lang w:val="en-GB"/>
        </w:rPr>
        <w:t>A</w:t>
      </w:r>
      <w:r w:rsidR="00BC49A1">
        <w:rPr>
          <w:rStyle w:val="None"/>
          <w:rFonts w:ascii="Arial Narrow" w:hAnsi="Arial Narrow"/>
          <w:color w:val="auto"/>
          <w:u w:color="FF0000"/>
          <w:lang w:val="en-GB"/>
        </w:rPr>
        <w:t xml:space="preserve">rticle 7 paragraphs 2 to 8 </w:t>
      </w:r>
      <w:r w:rsidR="007F1554">
        <w:rPr>
          <w:rStyle w:val="None"/>
          <w:rFonts w:ascii="Arial Narrow" w:hAnsi="Arial Narrow"/>
          <w:color w:val="auto"/>
          <w:u w:color="FF0000"/>
          <w:lang w:val="en-GB"/>
        </w:rPr>
        <w:t xml:space="preserve">– </w:t>
      </w:r>
      <w:r w:rsidR="00787E37">
        <w:rPr>
          <w:rStyle w:val="None"/>
          <w:rFonts w:ascii="Arial Narrow" w:hAnsi="Arial Narrow"/>
          <w:color w:val="auto"/>
          <w:u w:color="FF0000"/>
          <w:lang w:val="en-GB"/>
        </w:rPr>
        <w:t>thus encompassing the rules on coupons and fund-raising events</w:t>
      </w:r>
      <w:r w:rsidR="007F1554">
        <w:rPr>
          <w:rStyle w:val="None"/>
          <w:rFonts w:ascii="Arial Narrow" w:hAnsi="Arial Narrow"/>
          <w:color w:val="auto"/>
          <w:u w:color="FF0000"/>
          <w:lang w:val="en-GB"/>
        </w:rPr>
        <w:t xml:space="preserve"> – </w:t>
      </w:r>
      <w:r w:rsidR="00BC49A1">
        <w:rPr>
          <w:rStyle w:val="None"/>
          <w:rFonts w:ascii="Arial Narrow" w:hAnsi="Arial Narrow"/>
          <w:color w:val="auto"/>
          <w:u w:color="FF0000"/>
          <w:lang w:val="en-GB"/>
        </w:rPr>
        <w:t>are not complied with</w:t>
      </w:r>
      <w:r w:rsidR="007F1554">
        <w:rPr>
          <w:rStyle w:val="None"/>
          <w:rFonts w:ascii="Arial Narrow" w:hAnsi="Arial Narrow"/>
          <w:color w:val="auto"/>
          <w:u w:color="FF0000"/>
          <w:lang w:val="en-GB"/>
        </w:rPr>
        <w:t>: A</w:t>
      </w:r>
      <w:r w:rsidR="00787E37">
        <w:rPr>
          <w:rStyle w:val="None"/>
          <w:rFonts w:ascii="Arial Narrow" w:hAnsi="Arial Narrow"/>
          <w:color w:val="auto"/>
          <w:u w:color="FF0000"/>
          <w:lang w:val="en-GB"/>
        </w:rPr>
        <w:t xml:space="preserve">rticle 24 </w:t>
      </w:r>
      <w:r w:rsidR="007F1554">
        <w:rPr>
          <w:rStyle w:val="None"/>
          <w:rFonts w:ascii="Arial Narrow" w:hAnsi="Arial Narrow"/>
          <w:color w:val="auto"/>
          <w:u w:color="FF0000"/>
          <w:lang w:val="en-GB"/>
        </w:rPr>
        <w:t xml:space="preserve">does not refer to the various provisions </w:t>
      </w:r>
      <w:r w:rsidR="009564CA">
        <w:rPr>
          <w:rStyle w:val="None"/>
          <w:rFonts w:ascii="Arial Narrow" w:hAnsi="Arial Narrow"/>
          <w:color w:val="auto"/>
          <w:u w:color="FF0000"/>
          <w:lang w:val="en-GB"/>
        </w:rPr>
        <w:t xml:space="preserve">and requirements </w:t>
      </w:r>
      <w:r w:rsidR="007F1554">
        <w:rPr>
          <w:rStyle w:val="None"/>
          <w:rFonts w:ascii="Arial Narrow" w:hAnsi="Arial Narrow"/>
          <w:color w:val="auto"/>
          <w:u w:color="FF0000"/>
          <w:lang w:val="en-GB"/>
        </w:rPr>
        <w:t xml:space="preserve">of </w:t>
      </w:r>
      <w:r w:rsidR="00CF1873">
        <w:rPr>
          <w:rStyle w:val="None"/>
          <w:rFonts w:ascii="Arial Narrow" w:hAnsi="Arial Narrow"/>
          <w:color w:val="auto"/>
          <w:u w:color="FF0000"/>
          <w:lang w:val="en-GB"/>
        </w:rPr>
        <w:t>A</w:t>
      </w:r>
      <w:r w:rsidR="00E71959">
        <w:rPr>
          <w:rStyle w:val="None"/>
          <w:rFonts w:ascii="Arial Narrow" w:hAnsi="Arial Narrow"/>
          <w:color w:val="auto"/>
          <w:u w:color="FF0000"/>
          <w:lang w:val="en-GB"/>
        </w:rPr>
        <w:t xml:space="preserve">rticle 7 </w:t>
      </w:r>
      <w:r w:rsidR="007F1554">
        <w:rPr>
          <w:rStyle w:val="None"/>
          <w:rFonts w:ascii="Arial Narrow" w:hAnsi="Arial Narrow"/>
          <w:color w:val="auto"/>
          <w:u w:color="FF0000"/>
          <w:lang w:val="en-GB"/>
        </w:rPr>
        <w:t xml:space="preserve">but only to those of </w:t>
      </w:r>
      <w:r w:rsidR="00E71959">
        <w:rPr>
          <w:rStyle w:val="None"/>
          <w:rFonts w:ascii="Arial Narrow" w:hAnsi="Arial Narrow"/>
          <w:color w:val="auto"/>
          <w:u w:color="FF0000"/>
          <w:lang w:val="en-GB"/>
        </w:rPr>
        <w:t>paragraph 1</w:t>
      </w:r>
      <w:r w:rsidR="00107D1E">
        <w:rPr>
          <w:rStyle w:val="None"/>
          <w:rFonts w:ascii="Arial Narrow" w:hAnsi="Arial Narrow"/>
          <w:color w:val="auto"/>
          <w:u w:color="FF0000"/>
          <w:lang w:val="en-GB"/>
        </w:rPr>
        <w:t xml:space="preserve">. Moreover, Article 24 is </w:t>
      </w:r>
      <w:r w:rsidR="00EB7C14">
        <w:rPr>
          <w:rStyle w:val="None"/>
          <w:rFonts w:ascii="Arial Narrow" w:hAnsi="Arial Narrow"/>
          <w:color w:val="auto"/>
          <w:u w:color="FF0000"/>
          <w:lang w:val="en-GB"/>
        </w:rPr>
        <w:t>drafted in a manner which is incoherent in itself</w:t>
      </w:r>
      <w:r w:rsidR="00D91801">
        <w:rPr>
          <w:rStyle w:val="None"/>
          <w:rFonts w:ascii="Arial Narrow" w:hAnsi="Arial Narrow"/>
          <w:color w:val="auto"/>
          <w:u w:color="FF0000"/>
          <w:lang w:val="en-GB"/>
        </w:rPr>
        <w:t xml:space="preserve"> (also legitimate </w:t>
      </w:r>
      <w:r w:rsidR="00EB7C14">
        <w:rPr>
          <w:rStyle w:val="None"/>
          <w:rFonts w:ascii="Arial Narrow" w:hAnsi="Arial Narrow"/>
          <w:color w:val="auto"/>
          <w:u w:color="FF0000"/>
          <w:lang w:val="en-GB"/>
        </w:rPr>
        <w:t>donation</w:t>
      </w:r>
      <w:r w:rsidR="00D91801">
        <w:rPr>
          <w:rStyle w:val="None"/>
          <w:rFonts w:ascii="Arial Narrow" w:hAnsi="Arial Narrow"/>
          <w:color w:val="auto"/>
          <w:u w:color="FF0000"/>
          <w:lang w:val="en-GB"/>
        </w:rPr>
        <w:t>s</w:t>
      </w:r>
      <w:r w:rsidR="00EB7C14">
        <w:rPr>
          <w:rStyle w:val="None"/>
          <w:rFonts w:ascii="Arial Narrow" w:hAnsi="Arial Narrow"/>
          <w:color w:val="auto"/>
          <w:u w:color="FF0000"/>
          <w:lang w:val="en-GB"/>
        </w:rPr>
        <w:t xml:space="preserve"> from a natural person</w:t>
      </w:r>
      <w:r w:rsidR="00D91801">
        <w:rPr>
          <w:rStyle w:val="None"/>
          <w:rFonts w:ascii="Arial Narrow" w:hAnsi="Arial Narrow"/>
          <w:color w:val="auto"/>
          <w:u w:color="FF0000"/>
          <w:lang w:val="en-GB"/>
        </w:rPr>
        <w:t>, in compliance</w:t>
      </w:r>
      <w:r w:rsidR="00EB7C14">
        <w:rPr>
          <w:rStyle w:val="None"/>
          <w:rFonts w:ascii="Arial Narrow" w:hAnsi="Arial Narrow"/>
          <w:color w:val="auto"/>
          <w:u w:color="FF0000"/>
          <w:lang w:val="en-GB"/>
        </w:rPr>
        <w:t xml:space="preserve"> </w:t>
      </w:r>
      <w:r w:rsidR="00D91801">
        <w:rPr>
          <w:rStyle w:val="None"/>
          <w:rFonts w:ascii="Arial Narrow" w:hAnsi="Arial Narrow"/>
          <w:color w:val="auto"/>
          <w:u w:color="FF0000"/>
          <w:lang w:val="en-GB"/>
        </w:rPr>
        <w:t>with the requirements of paragraph 1 potentially attract</w:t>
      </w:r>
      <w:r w:rsidR="00EB7C14">
        <w:rPr>
          <w:rStyle w:val="None"/>
          <w:rFonts w:ascii="Arial Narrow" w:hAnsi="Arial Narrow"/>
          <w:color w:val="auto"/>
          <w:u w:color="FF0000"/>
          <w:lang w:val="en-GB"/>
        </w:rPr>
        <w:t xml:space="preserve"> liability</w:t>
      </w:r>
      <w:r w:rsidR="00D91801">
        <w:rPr>
          <w:rStyle w:val="None"/>
          <w:rFonts w:ascii="Arial Narrow" w:hAnsi="Arial Narrow"/>
          <w:color w:val="auto"/>
          <w:u w:color="FF0000"/>
          <w:lang w:val="en-GB"/>
        </w:rPr>
        <w:t>)</w:t>
      </w:r>
      <w:r w:rsidR="00EB7C14">
        <w:rPr>
          <w:rStyle w:val="None"/>
          <w:rFonts w:ascii="Arial Narrow" w:hAnsi="Arial Narrow"/>
          <w:color w:val="auto"/>
          <w:u w:color="FF0000"/>
          <w:lang w:val="en-GB"/>
        </w:rPr>
        <w:t>.</w:t>
      </w:r>
      <w:r w:rsidR="00EB7C14" w:rsidDel="00107D1E">
        <w:rPr>
          <w:rStyle w:val="None"/>
          <w:rFonts w:ascii="Arial Narrow" w:hAnsi="Arial Narrow"/>
          <w:color w:val="auto"/>
          <w:u w:color="FF0000"/>
          <w:lang w:val="en-GB"/>
        </w:rPr>
        <w:t xml:space="preserve"> </w:t>
      </w:r>
    </w:p>
    <w:p w:rsidR="00A036A4" w:rsidRPr="00C24830" w:rsidRDefault="00A036A4" w:rsidP="00A036A4">
      <w:pPr>
        <w:pStyle w:val="Paragraphedeliste"/>
        <w:rPr>
          <w:rStyle w:val="None"/>
          <w:rFonts w:ascii="Arial Narrow" w:hAnsi="Arial Narrow"/>
          <w:color w:val="auto"/>
          <w:u w:color="FF0000"/>
          <w:lang w:val="en-GB"/>
        </w:rPr>
      </w:pPr>
    </w:p>
    <w:p w:rsidR="005D0E5E" w:rsidRPr="00C24830" w:rsidRDefault="00B8013A" w:rsidP="005D0E5E">
      <w:pPr>
        <w:pStyle w:val="Body"/>
        <w:numPr>
          <w:ilvl w:val="0"/>
          <w:numId w:val="4"/>
        </w:numPr>
        <w:jc w:val="both"/>
        <w:rPr>
          <w:rStyle w:val="None"/>
          <w:rFonts w:ascii="Arial Narrow" w:hAnsi="Arial Narrow"/>
          <w:color w:val="auto"/>
          <w:lang w:val="en-GB"/>
        </w:rPr>
      </w:pPr>
      <w:r w:rsidRPr="00C24830">
        <w:rPr>
          <w:rStyle w:val="None"/>
          <w:rFonts w:ascii="Arial Narrow" w:hAnsi="Arial Narrow"/>
          <w:color w:val="auto"/>
          <w:u w:color="FF0000"/>
          <w:lang w:val="en-GB"/>
        </w:rPr>
        <w:t xml:space="preserve">Under the above circumstances, GRECO cannot maintain its previous assessment as regards the implementation of recommendation ii. (part i), </w:t>
      </w:r>
      <w:r w:rsidR="003C4348" w:rsidRPr="00C24830">
        <w:rPr>
          <w:rStyle w:val="None"/>
          <w:rFonts w:ascii="Arial Narrow" w:hAnsi="Arial Narrow"/>
          <w:color w:val="auto"/>
          <w:u w:color="FF0000"/>
          <w:lang w:val="en-GB"/>
        </w:rPr>
        <w:t xml:space="preserve">as the possibility to sell coupons at a value less than 50 Euro without keeping information with regard to the purchaser will again become effective on </w:t>
      </w:r>
      <w:r w:rsidR="004F1E11" w:rsidRPr="00C24830">
        <w:rPr>
          <w:rStyle w:val="None"/>
          <w:rFonts w:ascii="Arial Narrow" w:hAnsi="Arial Narrow"/>
          <w:color w:val="auto"/>
          <w:u w:color="FF0000"/>
          <w:lang w:val="en-GB"/>
        </w:rPr>
        <w:t xml:space="preserve">1 </w:t>
      </w:r>
      <w:r w:rsidR="003C4348" w:rsidRPr="00C24830">
        <w:rPr>
          <w:rStyle w:val="None"/>
          <w:rFonts w:ascii="Arial Narrow" w:hAnsi="Arial Narrow"/>
          <w:color w:val="auto"/>
          <w:u w:color="FF0000"/>
          <w:lang w:val="en-GB"/>
        </w:rPr>
        <w:t xml:space="preserve">January 2018. </w:t>
      </w:r>
      <w:r w:rsidRPr="00C24830">
        <w:rPr>
          <w:rStyle w:val="None"/>
          <w:rFonts w:ascii="Arial Narrow" w:hAnsi="Arial Narrow"/>
          <w:color w:val="auto"/>
          <w:u w:color="FF0000"/>
          <w:lang w:val="en-GB"/>
        </w:rPr>
        <w:t>It urges the country to put in place a clear and consistent ban on anonymous donations</w:t>
      </w:r>
      <w:r w:rsidR="00676E01">
        <w:rPr>
          <w:rStyle w:val="None"/>
          <w:rFonts w:ascii="Arial Narrow" w:hAnsi="Arial Narrow"/>
          <w:color w:val="auto"/>
          <w:u w:color="FF0000"/>
          <w:lang w:val="en-GB"/>
        </w:rPr>
        <w:t xml:space="preserve">, it being understood that </w:t>
      </w:r>
      <w:r w:rsidR="003C4348" w:rsidRPr="00C24830">
        <w:rPr>
          <w:rStyle w:val="None"/>
          <w:rFonts w:ascii="Arial Narrow" w:hAnsi="Arial Narrow"/>
          <w:color w:val="auto"/>
          <w:u w:color="FF0000"/>
          <w:lang w:val="en-GB"/>
        </w:rPr>
        <w:t>fundraising events</w:t>
      </w:r>
      <w:r w:rsidR="00676E01">
        <w:rPr>
          <w:rStyle w:val="None"/>
          <w:rFonts w:ascii="Arial Narrow" w:hAnsi="Arial Narrow"/>
          <w:color w:val="auto"/>
          <w:u w:color="FF0000"/>
          <w:lang w:val="en-GB"/>
        </w:rPr>
        <w:t xml:space="preserve"> will be prohibited once and for all as from </w:t>
      </w:r>
      <w:r w:rsidR="00E57F04">
        <w:rPr>
          <w:rStyle w:val="None"/>
          <w:rFonts w:ascii="Arial Narrow" w:hAnsi="Arial Narrow"/>
          <w:color w:val="auto"/>
          <w:u w:color="FF0000"/>
          <w:lang w:val="en-GB"/>
        </w:rPr>
        <w:t>the above date</w:t>
      </w:r>
      <w:r w:rsidR="003C4348" w:rsidRPr="00C24830">
        <w:rPr>
          <w:rStyle w:val="None"/>
          <w:rFonts w:ascii="Arial Narrow" w:hAnsi="Arial Narrow"/>
          <w:color w:val="auto"/>
          <w:u w:color="FF0000"/>
          <w:lang w:val="en-GB"/>
        </w:rPr>
        <w:t>.</w:t>
      </w:r>
      <w:r w:rsidRPr="00C24830">
        <w:rPr>
          <w:rStyle w:val="None"/>
          <w:rFonts w:ascii="Arial Narrow" w:hAnsi="Arial Narrow"/>
          <w:color w:val="auto"/>
          <w:u w:color="FF0000"/>
          <w:lang w:val="en-GB"/>
        </w:rPr>
        <w:t xml:space="preserve"> Should the authorities feel the need to accommodate the practice of collecting smaller donations without identifying the donor (if this is really a core condition for smaller donors to support a party), it should </w:t>
      </w:r>
      <w:r w:rsidR="003C4348" w:rsidRPr="00C24830">
        <w:rPr>
          <w:rStyle w:val="None"/>
          <w:rFonts w:ascii="Arial Narrow" w:hAnsi="Arial Narrow"/>
          <w:color w:val="auto"/>
          <w:u w:color="FF0000"/>
          <w:lang w:val="en-GB"/>
        </w:rPr>
        <w:t>consider doing so on</w:t>
      </w:r>
      <w:r w:rsidR="00C24830" w:rsidRPr="00C24830">
        <w:rPr>
          <w:rStyle w:val="None"/>
          <w:rFonts w:ascii="Arial Narrow" w:hAnsi="Arial Narrow"/>
          <w:color w:val="auto"/>
          <w:u w:color="FF0000"/>
          <w:lang w:val="en-GB"/>
        </w:rPr>
        <w:t xml:space="preserve"> </w:t>
      </w:r>
      <w:r w:rsidRPr="00C24830">
        <w:rPr>
          <w:rStyle w:val="None"/>
          <w:rFonts w:ascii="Arial Narrow" w:hAnsi="Arial Narrow"/>
          <w:color w:val="auto"/>
          <w:u w:color="FF0000"/>
          <w:lang w:val="en-GB"/>
        </w:rPr>
        <w:t xml:space="preserve">the basis of </w:t>
      </w:r>
      <w:r w:rsidR="003C4348" w:rsidRPr="00C24830">
        <w:rPr>
          <w:rStyle w:val="None"/>
          <w:rFonts w:ascii="Arial Narrow" w:hAnsi="Arial Narrow"/>
          <w:color w:val="auto"/>
          <w:u w:color="FF0000"/>
          <w:lang w:val="en-GB"/>
        </w:rPr>
        <w:t xml:space="preserve">small denomination </w:t>
      </w:r>
      <w:r w:rsidRPr="00C24830">
        <w:rPr>
          <w:rStyle w:val="None"/>
          <w:rFonts w:ascii="Arial Narrow" w:hAnsi="Arial Narrow"/>
          <w:color w:val="auto"/>
          <w:u w:color="FF0000"/>
          <w:lang w:val="en-GB"/>
        </w:rPr>
        <w:t>coupons</w:t>
      </w:r>
      <w:r w:rsidR="007F1554">
        <w:rPr>
          <w:rStyle w:val="None"/>
          <w:rFonts w:ascii="Arial Narrow" w:hAnsi="Arial Narrow"/>
          <w:color w:val="auto"/>
          <w:u w:color="FF0000"/>
          <w:lang w:val="en-GB"/>
        </w:rPr>
        <w:t>.</w:t>
      </w:r>
      <w:r w:rsidRPr="00C24830">
        <w:rPr>
          <w:rStyle w:val="None"/>
          <w:rFonts w:ascii="Arial Narrow" w:hAnsi="Arial Narrow"/>
          <w:color w:val="auto"/>
          <w:u w:color="FF0000"/>
          <w:lang w:val="en-GB"/>
        </w:rPr>
        <w:t xml:space="preserve"> </w:t>
      </w:r>
      <w:r w:rsidR="007F1554">
        <w:rPr>
          <w:rStyle w:val="None"/>
          <w:rFonts w:ascii="Arial Narrow" w:hAnsi="Arial Narrow"/>
          <w:color w:val="auto"/>
          <w:u w:color="FF0000"/>
          <w:lang w:val="en-GB"/>
        </w:rPr>
        <w:t xml:space="preserve">Moreover, </w:t>
      </w:r>
      <w:r w:rsidR="004A2EC6" w:rsidRPr="00C24830">
        <w:rPr>
          <w:rStyle w:val="None"/>
          <w:rFonts w:ascii="Arial Narrow" w:hAnsi="Arial Narrow"/>
          <w:color w:val="auto"/>
          <w:u w:color="FF0000"/>
          <w:lang w:val="en-GB"/>
        </w:rPr>
        <w:t xml:space="preserve">the </w:t>
      </w:r>
      <w:r w:rsidR="004A2EC6" w:rsidRPr="00C24830">
        <w:rPr>
          <w:rStyle w:val="None"/>
          <w:rFonts w:ascii="Arial Narrow" w:hAnsi="Arial Narrow"/>
          <w:color w:val="auto"/>
          <w:lang w:val="en-GB"/>
        </w:rPr>
        <w:t xml:space="preserve">ceiling on the total amount of anonymous coupons that can be sold by any party or coalition of parties (100,000 euros) </w:t>
      </w:r>
      <w:r w:rsidR="004A2EC6" w:rsidRPr="00C24830">
        <w:rPr>
          <w:rStyle w:val="None"/>
          <w:rFonts w:ascii="Arial Narrow" w:hAnsi="Arial Narrow"/>
          <w:color w:val="auto"/>
          <w:u w:color="FF0000"/>
          <w:lang w:val="en-GB"/>
        </w:rPr>
        <w:t xml:space="preserve">will enter into force as from 1 January 2018 when anonymous coupons of less than 50 euros value will be allowed again. This </w:t>
      </w:r>
      <w:r w:rsidR="003615AF">
        <w:rPr>
          <w:rStyle w:val="None"/>
          <w:rFonts w:ascii="Arial Narrow" w:hAnsi="Arial Narrow"/>
          <w:color w:val="auto"/>
          <w:u w:color="FF0000"/>
          <w:lang w:val="en-GB"/>
        </w:rPr>
        <w:t xml:space="preserve">ceiling </w:t>
      </w:r>
      <w:r w:rsidR="002174A7">
        <w:rPr>
          <w:rStyle w:val="None"/>
          <w:rFonts w:ascii="Arial Narrow" w:hAnsi="Arial Narrow"/>
          <w:color w:val="auto"/>
          <w:u w:color="FF0000"/>
          <w:lang w:val="en-GB"/>
        </w:rPr>
        <w:t xml:space="preserve">would deserve to be </w:t>
      </w:r>
      <w:r w:rsidR="003615AF">
        <w:rPr>
          <w:rStyle w:val="None"/>
          <w:rFonts w:ascii="Arial Narrow" w:hAnsi="Arial Narrow"/>
          <w:color w:val="auto"/>
          <w:u w:color="FF0000"/>
          <w:lang w:val="en-GB"/>
        </w:rPr>
        <w:t xml:space="preserve">reconsidered in the light of </w:t>
      </w:r>
      <w:r w:rsidR="004A2EC6" w:rsidRPr="00C24830">
        <w:rPr>
          <w:rStyle w:val="None"/>
          <w:rFonts w:ascii="Arial Narrow" w:hAnsi="Arial Narrow"/>
          <w:color w:val="auto"/>
          <w:u w:color="FF0000"/>
          <w:lang w:val="en-GB"/>
        </w:rPr>
        <w:t xml:space="preserve">the </w:t>
      </w:r>
      <w:r w:rsidR="003615AF">
        <w:rPr>
          <w:rStyle w:val="None"/>
          <w:rFonts w:ascii="Arial Narrow" w:hAnsi="Arial Narrow"/>
          <w:color w:val="auto"/>
          <w:u w:color="FF0000"/>
          <w:lang w:val="en-GB"/>
        </w:rPr>
        <w:t xml:space="preserve">country’s </w:t>
      </w:r>
      <w:r w:rsidR="004A2EC6" w:rsidRPr="00C24830">
        <w:rPr>
          <w:rStyle w:val="None"/>
          <w:rFonts w:ascii="Arial Narrow" w:hAnsi="Arial Narrow"/>
          <w:color w:val="auto"/>
          <w:u w:color="FF0000"/>
          <w:lang w:val="en-GB"/>
        </w:rPr>
        <w:t>economic context</w:t>
      </w:r>
      <w:r w:rsidR="004A2EC6" w:rsidRPr="00C24830">
        <w:rPr>
          <w:rStyle w:val="None"/>
          <w:rFonts w:ascii="Arial Narrow" w:eastAsia="Arial Narrow" w:hAnsi="Arial Narrow" w:cs="Arial Narrow"/>
          <w:color w:val="auto"/>
          <w:u w:color="FF0000"/>
          <w:vertAlign w:val="superscript"/>
          <w:lang w:val="en-GB"/>
        </w:rPr>
        <w:footnoteReference w:id="6"/>
      </w:r>
      <w:r w:rsidR="004A2EC6" w:rsidRPr="00C24830">
        <w:rPr>
          <w:rStyle w:val="None"/>
          <w:rFonts w:ascii="Arial Narrow" w:hAnsi="Arial Narrow"/>
          <w:color w:val="auto"/>
          <w:u w:color="FF0000"/>
          <w:lang w:val="en-GB"/>
        </w:rPr>
        <w:t xml:space="preserve"> and </w:t>
      </w:r>
      <w:r w:rsidR="004A2EC6" w:rsidRPr="00C24830">
        <w:rPr>
          <w:rStyle w:val="None"/>
          <w:rFonts w:ascii="Arial Narrow" w:hAnsi="Arial Narrow"/>
          <w:color w:val="auto"/>
          <w:lang w:val="en-GB"/>
        </w:rPr>
        <w:t>the stated intention to simplify the operation of small donations</w:t>
      </w:r>
      <w:r w:rsidRPr="00C24830">
        <w:rPr>
          <w:rStyle w:val="None"/>
          <w:rFonts w:ascii="Arial Narrow" w:hAnsi="Arial Narrow"/>
          <w:color w:val="auto"/>
          <w:u w:color="FF0000"/>
          <w:lang w:val="en-GB"/>
        </w:rPr>
        <w:t>.</w:t>
      </w:r>
      <w:r w:rsidR="00C24830" w:rsidRPr="00C24830">
        <w:rPr>
          <w:rStyle w:val="None"/>
          <w:rFonts w:ascii="Arial Narrow" w:hAnsi="Arial Narrow"/>
          <w:color w:val="auto"/>
          <w:u w:color="FF0000"/>
          <w:lang w:val="en-GB"/>
        </w:rPr>
        <w:t xml:space="preserve"> </w:t>
      </w:r>
      <w:r w:rsidR="00256D8A" w:rsidRPr="00C24830">
        <w:rPr>
          <w:rStyle w:val="None"/>
          <w:rFonts w:ascii="Arial Narrow" w:hAnsi="Arial Narrow"/>
          <w:color w:val="auto"/>
          <w:u w:color="FF0000"/>
          <w:lang w:val="en-GB"/>
        </w:rPr>
        <w:t xml:space="preserve">In any case, </w:t>
      </w:r>
      <w:r w:rsidR="006A7E28">
        <w:rPr>
          <w:rStyle w:val="None"/>
          <w:rFonts w:ascii="Arial Narrow" w:hAnsi="Arial Narrow"/>
          <w:color w:val="auto"/>
          <w:u w:color="FF0000"/>
          <w:lang w:val="en-GB"/>
        </w:rPr>
        <w:t xml:space="preserve">GRECO urges the country </w:t>
      </w:r>
      <w:r w:rsidR="00256D8A" w:rsidRPr="00C24830">
        <w:rPr>
          <w:rStyle w:val="None"/>
          <w:rFonts w:ascii="Arial Narrow" w:hAnsi="Arial Narrow"/>
          <w:color w:val="auto"/>
          <w:u w:color="FF0000"/>
          <w:lang w:val="en-GB"/>
        </w:rPr>
        <w:t>to straighten out the confusion and inconsistencies created by these rapid changes in law.</w:t>
      </w:r>
    </w:p>
    <w:p w:rsidR="005D0E5E" w:rsidRPr="00C24830" w:rsidRDefault="005D0E5E" w:rsidP="005D0E5E">
      <w:pPr>
        <w:pStyle w:val="Paragraphedeliste"/>
        <w:rPr>
          <w:rStyle w:val="None"/>
          <w:rFonts w:ascii="Arial Narrow" w:hAnsi="Arial Narrow"/>
          <w:color w:val="auto"/>
          <w:lang w:val="en-GB"/>
        </w:rPr>
      </w:pPr>
    </w:p>
    <w:p w:rsidR="00FF2800" w:rsidRPr="00C24830" w:rsidRDefault="00B8013A">
      <w:pPr>
        <w:pStyle w:val="Body"/>
        <w:tabs>
          <w:tab w:val="left" w:pos="570"/>
        </w:tabs>
        <w:jc w:val="both"/>
        <w:rPr>
          <w:rFonts w:ascii="Arial Narrow" w:hAnsi="Arial Narrow"/>
          <w:color w:val="auto"/>
          <w:lang w:val="en-GB"/>
        </w:rPr>
      </w:pPr>
      <w:r w:rsidRPr="00C24830">
        <w:rPr>
          <w:rStyle w:val="None"/>
          <w:rFonts w:ascii="Arial Narrow" w:hAnsi="Arial Narrow"/>
          <w:b/>
          <w:bCs/>
          <w:color w:val="auto"/>
          <w:lang w:val="en-GB"/>
        </w:rPr>
        <w:t>III.</w:t>
      </w:r>
      <w:r w:rsidRPr="00C24830">
        <w:rPr>
          <w:rStyle w:val="None"/>
          <w:rFonts w:ascii="Arial Narrow" w:hAnsi="Arial Narrow"/>
          <w:b/>
          <w:bCs/>
          <w:color w:val="auto"/>
          <w:lang w:val="en-GB"/>
        </w:rPr>
        <w:tab/>
      </w:r>
      <w:r w:rsidRPr="00C24830">
        <w:rPr>
          <w:rStyle w:val="None"/>
          <w:rFonts w:ascii="Arial Narrow" w:hAnsi="Arial Narrow"/>
          <w:b/>
          <w:bCs/>
          <w:color w:val="auto"/>
          <w:u w:val="single"/>
          <w:lang w:val="en-GB"/>
        </w:rPr>
        <w:t>CONCLUSION</w:t>
      </w:r>
    </w:p>
    <w:p w:rsidR="00FF2800" w:rsidRPr="00C24830" w:rsidRDefault="00FF2800">
      <w:pPr>
        <w:pStyle w:val="Body"/>
        <w:jc w:val="both"/>
        <w:rPr>
          <w:rFonts w:ascii="Arial Narrow" w:hAnsi="Arial Narrow"/>
          <w:color w:val="auto"/>
          <w:lang w:val="en-GB"/>
        </w:rPr>
      </w:pPr>
    </w:p>
    <w:p w:rsidR="00A036A4" w:rsidRPr="00C24830" w:rsidRDefault="00A036A4" w:rsidP="00A036A4">
      <w:pPr>
        <w:pStyle w:val="question"/>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clear" w:pos="1701"/>
        </w:tabs>
        <w:rPr>
          <w:strike/>
          <w:color w:val="auto"/>
          <w:lang w:val="en-GB"/>
        </w:rPr>
      </w:pPr>
      <w:r w:rsidRPr="00C24830">
        <w:rPr>
          <w:bCs/>
          <w:color w:val="auto"/>
          <w:lang w:val="en-GB"/>
        </w:rPr>
        <w:t>In light of the foregoing, GRECO</w:t>
      </w:r>
      <w:r w:rsidRPr="00C24830">
        <w:rPr>
          <w:b/>
          <w:bCs/>
          <w:color w:val="auto"/>
          <w:lang w:val="en-GB"/>
        </w:rPr>
        <w:t xml:space="preserve"> </w:t>
      </w:r>
      <w:r w:rsidRPr="00C24830">
        <w:rPr>
          <w:color w:val="auto"/>
          <w:u w:val="single"/>
          <w:lang w:val="en-GB"/>
        </w:rPr>
        <w:t>terminates</w:t>
      </w:r>
      <w:r w:rsidRPr="00C24830">
        <w:rPr>
          <w:color w:val="auto"/>
          <w:lang w:val="en-GB"/>
        </w:rPr>
        <w:t xml:space="preserve"> the re-assessment of Recommendation ii</w:t>
      </w:r>
      <w:r w:rsidR="005D0E5E" w:rsidRPr="00C24830">
        <w:rPr>
          <w:color w:val="auto"/>
          <w:lang w:val="en-GB"/>
        </w:rPr>
        <w:t xml:space="preserve"> </w:t>
      </w:r>
      <w:r w:rsidRPr="00C24830">
        <w:rPr>
          <w:color w:val="auto"/>
          <w:lang w:val="en-GB"/>
        </w:rPr>
        <w:t>(i). The authorities of Greece are invited to keep GRECO informed of further developments relating to the issues subject to the current re-assessment at one of its forthcoming meetings in 2018.</w:t>
      </w:r>
    </w:p>
    <w:p w:rsidR="00FF2800" w:rsidRPr="00C24830" w:rsidRDefault="00FF2800" w:rsidP="00A036A4">
      <w:pPr>
        <w:rPr>
          <w:rFonts w:ascii="Arial Narrow" w:hAnsi="Arial Narrow"/>
          <w:lang w:val="en-GB"/>
        </w:rPr>
      </w:pPr>
    </w:p>
    <w:p w:rsidR="00FF2800" w:rsidRPr="00C24830" w:rsidRDefault="00B8013A">
      <w:pPr>
        <w:pStyle w:val="Body"/>
        <w:numPr>
          <w:ilvl w:val="0"/>
          <w:numId w:val="6"/>
        </w:numPr>
        <w:jc w:val="both"/>
        <w:rPr>
          <w:rFonts w:ascii="Arial Narrow" w:hAnsi="Arial Narrow"/>
          <w:color w:val="auto"/>
          <w:lang w:val="en-GB"/>
        </w:rPr>
      </w:pPr>
      <w:r w:rsidRPr="00C24830">
        <w:rPr>
          <w:rFonts w:ascii="Arial Narrow" w:hAnsi="Arial Narrow"/>
          <w:color w:val="auto"/>
          <w:lang w:val="en-GB"/>
        </w:rPr>
        <w:t xml:space="preserve">GRECO invites the authorities of Greece to translate the report into the national language and to make this translation public. </w:t>
      </w:r>
    </w:p>
    <w:sectPr w:rsidR="00FF2800" w:rsidRPr="00C24830">
      <w:headerReference w:type="default" r:id="rId17"/>
      <w:footerReference w:type="default" r:id="rId18"/>
      <w:pgSz w:w="11900" w:h="16840"/>
      <w:pgMar w:top="1418" w:right="1418" w:bottom="1418"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FD7" w:rsidRDefault="005C6FD7">
      <w:r>
        <w:separator/>
      </w:r>
    </w:p>
  </w:endnote>
  <w:endnote w:type="continuationSeparator" w:id="0">
    <w:p w:rsidR="005C6FD7" w:rsidRDefault="005C6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000" w:firstRow="0" w:lastRow="0" w:firstColumn="0" w:lastColumn="0" w:noHBand="0" w:noVBand="0"/>
    </w:tblPr>
    <w:tblGrid>
      <w:gridCol w:w="3080"/>
      <w:gridCol w:w="3123"/>
      <w:gridCol w:w="3077"/>
    </w:tblGrid>
    <w:tr w:rsidR="00C24830" w:rsidRPr="00775BDF" w:rsidTr="00C40C9D">
      <w:tc>
        <w:tcPr>
          <w:tcW w:w="3082" w:type="dxa"/>
          <w:vAlign w:val="center"/>
        </w:tcPr>
        <w:p w:rsidR="00C24830" w:rsidRPr="00181741" w:rsidRDefault="00C24830" w:rsidP="00C40C9D">
          <w:pPr>
            <w:pStyle w:val="Pieddepage"/>
            <w:rPr>
              <w:rFonts w:ascii="Verdana" w:hAnsi="Verdana"/>
              <w:sz w:val="14"/>
              <w:szCs w:val="14"/>
            </w:rPr>
          </w:pPr>
          <w:r w:rsidRPr="00181741">
            <w:rPr>
              <w:rFonts w:ascii="Verdana" w:hAnsi="Verdana"/>
              <w:sz w:val="14"/>
              <w:szCs w:val="14"/>
            </w:rPr>
            <w:t>GRECO Secretariat</w:t>
          </w:r>
        </w:p>
        <w:p w:rsidR="00C24830" w:rsidRPr="00181741" w:rsidRDefault="00C24830" w:rsidP="00C40C9D">
          <w:pPr>
            <w:pStyle w:val="Pieddepage"/>
            <w:rPr>
              <w:rFonts w:ascii="Verdana" w:hAnsi="Verdana"/>
              <w:sz w:val="14"/>
              <w:szCs w:val="14"/>
            </w:rPr>
          </w:pPr>
          <w:r w:rsidRPr="00181741">
            <w:rPr>
              <w:rFonts w:ascii="Verdana" w:hAnsi="Verdana"/>
              <w:sz w:val="14"/>
              <w:szCs w:val="14"/>
            </w:rPr>
            <w:t>Council of Europe</w:t>
          </w:r>
        </w:p>
        <w:p w:rsidR="00C24830" w:rsidRPr="00887C26" w:rsidRDefault="005C6FD7" w:rsidP="00C40C9D">
          <w:pPr>
            <w:pStyle w:val="Pieddepage"/>
            <w:rPr>
              <w:rFonts w:ascii="Verdana" w:hAnsi="Verdana"/>
              <w:sz w:val="14"/>
              <w:szCs w:val="14"/>
            </w:rPr>
          </w:pPr>
          <w:hyperlink r:id="rId1" w:history="1">
            <w:r w:rsidR="00C24830" w:rsidRPr="00181741">
              <w:rPr>
                <w:rStyle w:val="Lienhypertexte"/>
                <w:rFonts w:ascii="Verdana" w:hAnsi="Verdana"/>
                <w:sz w:val="14"/>
                <w:szCs w:val="14"/>
              </w:rPr>
              <w:t>www.coe.int/greco</w:t>
            </w:r>
          </w:hyperlink>
          <w:r w:rsidR="00C24830" w:rsidRPr="00181741">
            <w:rPr>
              <w:rFonts w:ascii="Verdana" w:hAnsi="Verdana"/>
              <w:color w:val="0000FF"/>
              <w:sz w:val="14"/>
              <w:szCs w:val="14"/>
            </w:rPr>
            <w:t xml:space="preserve"> </w:t>
          </w:r>
        </w:p>
      </w:tc>
      <w:tc>
        <w:tcPr>
          <w:tcW w:w="3126" w:type="dxa"/>
          <w:vAlign w:val="center"/>
        </w:tcPr>
        <w:p w:rsidR="00C24830" w:rsidRPr="00181741" w:rsidRDefault="00C24830" w:rsidP="00C40C9D">
          <w:pPr>
            <w:pStyle w:val="Pieddepage"/>
            <w:ind w:firstLine="39"/>
            <w:jc w:val="center"/>
            <w:rPr>
              <w:rFonts w:ascii="Verdana" w:hAnsi="Verdana"/>
              <w:sz w:val="14"/>
              <w:szCs w:val="14"/>
            </w:rPr>
          </w:pPr>
          <w:r w:rsidRPr="00181741">
            <w:rPr>
              <w:rFonts w:ascii="Verdana" w:hAnsi="Verdana"/>
              <w:sz w:val="14"/>
              <w:szCs w:val="14"/>
            </w:rPr>
            <w:t>F-67075 Strasbourg Cedex</w:t>
          </w:r>
        </w:p>
        <w:p w:rsidR="00C24830" w:rsidRPr="00181741" w:rsidRDefault="00C24830" w:rsidP="00C40C9D">
          <w:pPr>
            <w:pStyle w:val="Pieddepage"/>
            <w:ind w:firstLine="39"/>
            <w:jc w:val="center"/>
            <w:rPr>
              <w:rFonts w:ascii="Verdana" w:hAnsi="Verdana"/>
              <w:sz w:val="14"/>
              <w:szCs w:val="14"/>
            </w:rPr>
          </w:pPr>
          <w:r w:rsidRPr="00181741">
            <w:rPr>
              <w:rFonts w:ascii="Verdana" w:hAnsi="Verdana"/>
              <w:sz w:val="14"/>
              <w:szCs w:val="14"/>
            </w:rPr>
            <w:sym w:font="Wingdings" w:char="F028"/>
          </w:r>
          <w:r w:rsidRPr="00181741">
            <w:rPr>
              <w:rFonts w:ascii="Verdana" w:hAnsi="Verdana"/>
              <w:sz w:val="14"/>
              <w:szCs w:val="14"/>
            </w:rPr>
            <w:t xml:space="preserve"> +33 3 88 41 20 00</w:t>
          </w:r>
        </w:p>
        <w:p w:rsidR="00C24830" w:rsidRPr="00181741" w:rsidRDefault="00C24830" w:rsidP="00C40C9D">
          <w:pPr>
            <w:pStyle w:val="Pieddepage"/>
            <w:ind w:firstLine="39"/>
            <w:jc w:val="center"/>
            <w:rPr>
              <w:rFonts w:ascii="Verdana" w:hAnsi="Verdana"/>
              <w:color w:val="0000FF"/>
              <w:sz w:val="14"/>
              <w:szCs w:val="14"/>
            </w:rPr>
          </w:pPr>
          <w:r w:rsidRPr="00181741">
            <w:rPr>
              <w:rFonts w:ascii="Verdana" w:hAnsi="Verdana"/>
              <w:sz w:val="14"/>
              <w:szCs w:val="14"/>
            </w:rPr>
            <w:t xml:space="preserve">Fax +33 3 88 41 </w:t>
          </w:r>
          <w:r>
            <w:rPr>
              <w:rFonts w:ascii="Verdana" w:hAnsi="Verdana"/>
              <w:sz w:val="14"/>
              <w:szCs w:val="14"/>
            </w:rPr>
            <w:t>39 55</w:t>
          </w:r>
        </w:p>
      </w:tc>
      <w:tc>
        <w:tcPr>
          <w:tcW w:w="3079" w:type="dxa"/>
          <w:vAlign w:val="center"/>
        </w:tcPr>
        <w:p w:rsidR="00C24830" w:rsidRPr="00181741" w:rsidRDefault="00C24830" w:rsidP="00C40C9D">
          <w:pPr>
            <w:pStyle w:val="Pieddepage"/>
            <w:jc w:val="right"/>
            <w:rPr>
              <w:rFonts w:ascii="Verdana" w:hAnsi="Verdana"/>
              <w:sz w:val="14"/>
              <w:szCs w:val="14"/>
            </w:rPr>
          </w:pPr>
          <w:r w:rsidRPr="00181741">
            <w:rPr>
              <w:rFonts w:ascii="Verdana" w:hAnsi="Verdana"/>
              <w:sz w:val="14"/>
              <w:szCs w:val="14"/>
            </w:rPr>
            <w:t xml:space="preserve">Directorate General I </w:t>
          </w:r>
        </w:p>
        <w:p w:rsidR="00C24830" w:rsidRPr="00181741" w:rsidRDefault="00C24830" w:rsidP="00C40C9D">
          <w:pPr>
            <w:pStyle w:val="Pieddepage"/>
            <w:jc w:val="right"/>
            <w:rPr>
              <w:rFonts w:ascii="Verdana" w:hAnsi="Verdana"/>
              <w:sz w:val="14"/>
              <w:szCs w:val="14"/>
            </w:rPr>
          </w:pPr>
          <w:r w:rsidRPr="00181741">
            <w:rPr>
              <w:rFonts w:ascii="Verdana" w:hAnsi="Verdana"/>
              <w:sz w:val="14"/>
              <w:szCs w:val="14"/>
            </w:rPr>
            <w:t>Human Rights and Rule of Law</w:t>
          </w:r>
        </w:p>
        <w:p w:rsidR="00C24830" w:rsidRPr="00181741" w:rsidRDefault="00C24830" w:rsidP="00C40C9D">
          <w:pPr>
            <w:pStyle w:val="Pieddepage"/>
            <w:jc w:val="right"/>
            <w:rPr>
              <w:rFonts w:ascii="Verdana" w:hAnsi="Verdana"/>
              <w:sz w:val="14"/>
              <w:szCs w:val="14"/>
            </w:rPr>
          </w:pPr>
          <w:r w:rsidRPr="00181741">
            <w:rPr>
              <w:rFonts w:ascii="Verdana" w:hAnsi="Verdana"/>
              <w:sz w:val="14"/>
              <w:szCs w:val="14"/>
            </w:rPr>
            <w:t>Information Society and Action against Crime Directorate</w:t>
          </w:r>
        </w:p>
      </w:tc>
    </w:tr>
  </w:tbl>
  <w:p w:rsidR="00C24830" w:rsidRPr="00C24830" w:rsidRDefault="00C24830" w:rsidP="00C24830">
    <w:pPr>
      <w:pStyle w:val="Pieddepage"/>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800" w:rsidRDefault="00B8013A">
    <w:pPr>
      <w:pStyle w:val="Pieddepage"/>
      <w:jc w:val="center"/>
    </w:pPr>
    <w:r>
      <w:rPr>
        <w:rStyle w:val="None"/>
        <w:rFonts w:ascii="Arial Narrow" w:eastAsia="Arial Narrow" w:hAnsi="Arial Narrow" w:cs="Arial Narrow"/>
      </w:rPr>
      <w:fldChar w:fldCharType="begin"/>
    </w:r>
    <w:r>
      <w:rPr>
        <w:rStyle w:val="None"/>
        <w:rFonts w:ascii="Arial Narrow" w:eastAsia="Arial Narrow" w:hAnsi="Arial Narrow" w:cs="Arial Narrow"/>
      </w:rPr>
      <w:instrText xml:space="preserve"> PAGE </w:instrText>
    </w:r>
    <w:r>
      <w:rPr>
        <w:rStyle w:val="None"/>
        <w:rFonts w:ascii="Arial Narrow" w:eastAsia="Arial Narrow" w:hAnsi="Arial Narrow" w:cs="Arial Narrow"/>
      </w:rPr>
      <w:fldChar w:fldCharType="separate"/>
    </w:r>
    <w:r w:rsidR="00411CDC">
      <w:rPr>
        <w:rStyle w:val="None"/>
        <w:rFonts w:ascii="Arial Narrow" w:eastAsia="Arial Narrow" w:hAnsi="Arial Narrow" w:cs="Arial Narrow"/>
        <w:noProof/>
      </w:rPr>
      <w:t>3</w:t>
    </w:r>
    <w:r>
      <w:rPr>
        <w:rStyle w:val="None"/>
        <w:rFonts w:ascii="Arial Narrow" w:eastAsia="Arial Narrow" w:hAnsi="Arial Narrow" w:cs="Arial Narro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FD7" w:rsidRDefault="005C6FD7">
      <w:r>
        <w:separator/>
      </w:r>
    </w:p>
  </w:footnote>
  <w:footnote w:type="continuationSeparator" w:id="0">
    <w:p w:rsidR="005C6FD7" w:rsidRDefault="005C6FD7">
      <w:r>
        <w:continuationSeparator/>
      </w:r>
    </w:p>
  </w:footnote>
  <w:footnote w:type="continuationNotice" w:id="1">
    <w:p w:rsidR="005C6FD7" w:rsidRDefault="005C6FD7"/>
  </w:footnote>
  <w:footnote w:id="2">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vertAlign w:val="superscript"/>
        </w:rPr>
        <w:footnoteRef/>
      </w:r>
      <w:r w:rsidRPr="003B138F">
        <w:rPr>
          <w:rFonts w:ascii="Arial Narrow" w:eastAsia="Arial Unicode MS" w:hAnsi="Arial Narrow" w:cs="Arial"/>
        </w:rPr>
        <w:t xml:space="preserve"> </w:t>
      </w:r>
      <w:r w:rsidRPr="003B138F">
        <w:rPr>
          <w:rStyle w:val="None"/>
          <w:rFonts w:ascii="Arial Narrow" w:hAnsi="Arial Narrow" w:cs="Arial"/>
        </w:rPr>
        <w:t>Article 7 (…)</w:t>
      </w:r>
    </w:p>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rPr>
        <w:t xml:space="preserve">4. The issue of coupons, the purchase of which is a means of funding, is permitted only if they are numbered and stamped by the Audit Committee. </w:t>
      </w:r>
    </w:p>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rPr>
        <w:t xml:space="preserve">These must mention the name, surname and tax identification number or identity card number of the buyer – sponsor provided the amount of funding exceeds 50 euros. </w:t>
      </w:r>
    </w:p>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rPr>
        <w:t xml:space="preserve">The maximum total amount of coupons of fifty (50) euros and below, numbered and considered by the Audit Committee, cannot exceed five per cent (5%) of the previous year state funding per party or coalition of parties per year , neither can exceed one hundred thousand (100,000) euros per party or coalition of parties per year. </w:t>
      </w:r>
    </w:p>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rPr>
        <w:t xml:space="preserve">The exact amount of these coupons which corresponds to each party or coalition of parties, shall be determined by an Indicative Act of the Chairman of the Audit Committee, which is issued in the first 10 days of each year. </w:t>
      </w:r>
    </w:p>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rPr>
        <w:t xml:space="preserve">This amount, for parties and party coalitions not receiving regular state funding, cannot exceed twenty thousand (20,000) euros per year. </w:t>
      </w:r>
    </w:p>
    <w:p w:rsidR="00FF2800" w:rsidRPr="003B138F" w:rsidRDefault="00B8013A" w:rsidP="00355F4D">
      <w:pPr>
        <w:pStyle w:val="Notedebasdepage"/>
        <w:jc w:val="both"/>
        <w:rPr>
          <w:rStyle w:val="None"/>
          <w:rFonts w:ascii="Arial Narrow" w:eastAsia="Arial Narrow" w:hAnsi="Arial Narrow" w:cs="Arial"/>
        </w:rPr>
      </w:pPr>
      <w:r w:rsidRPr="003B138F">
        <w:rPr>
          <w:rStyle w:val="None"/>
          <w:rFonts w:ascii="Arial Narrow" w:hAnsi="Arial Narrow" w:cs="Arial"/>
        </w:rPr>
        <w:t xml:space="preserve">At the end of each year, the Audit Committee is required to cross check if the balance resulting from the difference between the coupons stamped and sold by the party or coalition of parties coincides with the number of unused coupons, which must be returned under the responsibility of the latter. </w:t>
      </w:r>
    </w:p>
    <w:p w:rsidR="00FF2800" w:rsidRPr="003B138F" w:rsidRDefault="00B8013A" w:rsidP="00355F4D">
      <w:pPr>
        <w:pStyle w:val="Notedebasdepage"/>
        <w:jc w:val="both"/>
        <w:rPr>
          <w:rFonts w:ascii="Arial Narrow" w:hAnsi="Arial Narrow" w:cs="Arial"/>
        </w:rPr>
      </w:pPr>
      <w:r w:rsidRPr="003B138F">
        <w:rPr>
          <w:rStyle w:val="None"/>
          <w:rFonts w:ascii="Arial Narrow" w:hAnsi="Arial Narrow" w:cs="Arial"/>
        </w:rPr>
        <w:t>A decision issued by the President of the Audit Committee provided by this Act, sets out the procedure to return the coupons that have not been sold, the means and bodies confirming their destruction and any other relevant detail.</w:t>
      </w:r>
    </w:p>
  </w:footnote>
  <w:footnote w:id="3">
    <w:p w:rsidR="007F1EFB" w:rsidRPr="003B138F" w:rsidRDefault="007F1EFB" w:rsidP="00355F4D">
      <w:pPr>
        <w:pStyle w:val="Notedebasdepage"/>
        <w:jc w:val="both"/>
        <w:rPr>
          <w:rFonts w:ascii="Arial Narrow" w:hAnsi="Arial Narrow" w:cs="Arial"/>
        </w:rPr>
      </w:pPr>
      <w:r w:rsidRPr="003B138F">
        <w:rPr>
          <w:rStyle w:val="Appelnotedebasdep"/>
          <w:rFonts w:ascii="Arial Narrow" w:hAnsi="Arial Narrow" w:cs="Arial"/>
        </w:rPr>
        <w:footnoteRef/>
      </w:r>
      <w:r w:rsidRPr="003B138F">
        <w:rPr>
          <w:rFonts w:ascii="Arial Narrow" w:hAnsi="Arial Narrow" w:cs="Arial"/>
        </w:rPr>
        <w:t xml:space="preserve"> </w:t>
      </w:r>
      <w:r w:rsidRPr="003B138F">
        <w:rPr>
          <w:rStyle w:val="None"/>
          <w:rFonts w:ascii="Arial Narrow" w:hAnsi="Arial Narrow" w:cs="Arial"/>
        </w:rPr>
        <w:t>The amended provisions (mentioned above) on coupons were altered on 31 July 2017 (actually suspended), by Law 4483/2017, effective as of 1 August 2017, i.e. shortly after GRECO decided to review the situation with the present update.</w:t>
      </w:r>
      <w:r w:rsidR="00E24157" w:rsidRPr="003B138F">
        <w:rPr>
          <w:rStyle w:val="None"/>
          <w:rFonts w:ascii="Arial Narrow" w:hAnsi="Arial Narrow" w:cs="Arial"/>
        </w:rPr>
        <w:t xml:space="preserve"> In their latest submission, the authorities explained that this was meant to correct the situation created in May since the </w:t>
      </w:r>
      <w:r w:rsidR="00557E53" w:rsidRPr="003B138F">
        <w:rPr>
          <w:rStyle w:val="None"/>
          <w:rFonts w:ascii="Arial Narrow" w:hAnsi="Arial Narrow" w:cs="Arial"/>
        </w:rPr>
        <w:t xml:space="preserve">provisions on coupons in the </w:t>
      </w:r>
      <w:r w:rsidR="00E24157" w:rsidRPr="003B138F">
        <w:rPr>
          <w:rStyle w:val="None"/>
          <w:rFonts w:ascii="Arial Narrow" w:hAnsi="Arial Narrow" w:cs="Arial"/>
        </w:rPr>
        <w:t>political financing legislation should not be changed in the middle of a fiscal year.</w:t>
      </w:r>
      <w:r w:rsidRPr="003B138F">
        <w:rPr>
          <w:rStyle w:val="None"/>
          <w:rFonts w:ascii="Arial Narrow" w:hAnsi="Arial Narrow" w:cs="Arial"/>
        </w:rPr>
        <w:t xml:space="preserve"> These last changes have reinstalled the situation which predated Law 4472/2017 by outlawing again anonymous coupons irrespective of their amount. And the situation is meant to change back again on 1 January 2018 in accordance with article 160 of Law 4483/2017.</w:t>
      </w:r>
    </w:p>
  </w:footnote>
  <w:footnote w:id="4">
    <w:p w:rsidR="00A154CC" w:rsidRPr="003B138F" w:rsidRDefault="00A154CC" w:rsidP="00355F4D">
      <w:pPr>
        <w:pStyle w:val="Notedebasdepage"/>
        <w:jc w:val="both"/>
        <w:rPr>
          <w:rFonts w:ascii="Arial Narrow" w:hAnsi="Arial Narrow" w:cs="Arial"/>
        </w:rPr>
      </w:pPr>
      <w:r w:rsidRPr="003B138F">
        <w:rPr>
          <w:rStyle w:val="Appelnotedebasdep"/>
          <w:rFonts w:ascii="Arial Narrow" w:hAnsi="Arial Narrow" w:cs="Arial"/>
        </w:rPr>
        <w:footnoteRef/>
      </w:r>
      <w:r w:rsidRPr="003B138F">
        <w:rPr>
          <w:rFonts w:ascii="Arial Narrow" w:hAnsi="Arial Narrow" w:cs="Arial"/>
        </w:rPr>
        <w:t xml:space="preserve"> </w:t>
      </w:r>
      <w:r w:rsidR="00E24157" w:rsidRPr="003B138F">
        <w:rPr>
          <w:rFonts w:ascii="Arial Narrow" w:hAnsi="Arial Narrow" w:cs="Arial"/>
        </w:rPr>
        <w:t>H</w:t>
      </w:r>
      <w:r w:rsidRPr="003B138F">
        <w:rPr>
          <w:rFonts w:ascii="Arial Narrow" w:hAnsi="Arial Narrow" w:cs="Arial"/>
        </w:rPr>
        <w:t>owever, Art.8(1) does state that private funding for a political party or coalition of parties, by the same person during the same year may not exceed the total amount of 20,000 Euros</w:t>
      </w:r>
      <w:r w:rsidR="00256D8A" w:rsidRPr="003B138F">
        <w:rPr>
          <w:rFonts w:ascii="Arial Narrow" w:hAnsi="Arial Narrow" w:cs="Arial"/>
        </w:rPr>
        <w:t xml:space="preserve"> and that</w:t>
      </w:r>
      <w:r w:rsidRPr="003B138F">
        <w:rPr>
          <w:rFonts w:ascii="Arial Narrow" w:hAnsi="Arial Narrow" w:cs="Arial"/>
        </w:rPr>
        <w:t xml:space="preserve"> </w:t>
      </w:r>
      <w:r w:rsidR="004D5E37" w:rsidRPr="003B138F">
        <w:rPr>
          <w:rFonts w:ascii="Arial Narrow" w:hAnsi="Arial Narrow" w:cs="Arial"/>
        </w:rPr>
        <w:t>A</w:t>
      </w:r>
      <w:r w:rsidR="00256D8A" w:rsidRPr="003B138F">
        <w:rPr>
          <w:rFonts w:ascii="Arial Narrow" w:hAnsi="Arial Narrow" w:cs="Arial"/>
        </w:rPr>
        <w:t>rt. 16(3) requires</w:t>
      </w:r>
      <w:r w:rsidR="004D5E37" w:rsidRPr="003B138F">
        <w:rPr>
          <w:rFonts w:ascii="Arial Narrow" w:hAnsi="Arial Narrow" w:cs="Arial"/>
        </w:rPr>
        <w:t xml:space="preserve"> that the books kept by parties and coalitions must record the identity and tax number of the person funding, in any way, a party and coalition of parties.</w:t>
      </w:r>
      <w:r w:rsidR="00C24830" w:rsidRPr="003B138F">
        <w:rPr>
          <w:rFonts w:ascii="Arial Narrow" w:hAnsi="Arial Narrow" w:cs="Arial"/>
        </w:rPr>
        <w:t xml:space="preserve"> </w:t>
      </w:r>
      <w:r w:rsidR="004D5E37" w:rsidRPr="003B138F">
        <w:rPr>
          <w:rFonts w:ascii="Arial Narrow" w:hAnsi="Arial Narrow" w:cs="Arial"/>
        </w:rPr>
        <w:t>The latter provision seems to contradict the provision providing for anonymous coupons.</w:t>
      </w:r>
    </w:p>
  </w:footnote>
  <w:footnote w:id="5">
    <w:p w:rsidR="005C6C83" w:rsidRPr="003B138F" w:rsidRDefault="005C6C83" w:rsidP="00355F4D">
      <w:pPr>
        <w:pStyle w:val="Notedebasdepage"/>
        <w:jc w:val="both"/>
        <w:rPr>
          <w:rFonts w:ascii="Arial Narrow" w:hAnsi="Arial Narrow"/>
        </w:rPr>
      </w:pPr>
      <w:r w:rsidRPr="003B138F">
        <w:rPr>
          <w:rStyle w:val="Appelnotedebasdep"/>
          <w:rFonts w:ascii="Arial Narrow" w:hAnsi="Arial Narrow"/>
        </w:rPr>
        <w:footnoteRef/>
      </w:r>
      <w:r w:rsidRPr="003B138F">
        <w:rPr>
          <w:rFonts w:ascii="Arial Narrow" w:hAnsi="Arial Narrow"/>
        </w:rPr>
        <w:t xml:space="preserve"> </w:t>
      </w:r>
      <w:r w:rsidRPr="003B138F">
        <w:rPr>
          <w:rStyle w:val="None"/>
          <w:rFonts w:ascii="Arial Narrow" w:hAnsi="Arial Narrow"/>
          <w:color w:val="auto"/>
          <w:u w:color="FF0000"/>
          <w:lang w:val="en-GB"/>
        </w:rPr>
        <w:t xml:space="preserve">150,000 euros </w:t>
      </w:r>
    </w:p>
  </w:footnote>
  <w:footnote w:id="6">
    <w:p w:rsidR="004A2EC6" w:rsidRPr="003B138F" w:rsidRDefault="004A2EC6" w:rsidP="00355F4D">
      <w:pPr>
        <w:pStyle w:val="Body"/>
        <w:jc w:val="both"/>
        <w:rPr>
          <w:rStyle w:val="None"/>
          <w:rFonts w:ascii="Arial Narrow" w:eastAsia="Arial Narrow" w:hAnsi="Arial Narrow" w:cs="Arial"/>
          <w:color w:val="auto"/>
          <w:sz w:val="20"/>
          <w:szCs w:val="20"/>
        </w:rPr>
      </w:pPr>
      <w:r w:rsidRPr="003B138F">
        <w:rPr>
          <w:rStyle w:val="None"/>
          <w:rFonts w:ascii="Arial Narrow" w:eastAsia="Arial Narrow" w:hAnsi="Arial Narrow" w:cs="Arial"/>
          <w:color w:val="auto"/>
          <w:sz w:val="20"/>
          <w:szCs w:val="20"/>
          <w:u w:color="FF0000"/>
          <w:vertAlign w:val="superscript"/>
        </w:rPr>
        <w:footnoteRef/>
      </w:r>
      <w:r w:rsidRPr="003B138F">
        <w:rPr>
          <w:rFonts w:ascii="Arial Narrow" w:hAnsi="Arial Narrow" w:cs="Arial"/>
          <w:color w:val="auto"/>
          <w:sz w:val="20"/>
          <w:szCs w:val="20"/>
        </w:rPr>
        <w:t xml:space="preserve"> </w:t>
      </w:r>
      <w:r w:rsidRPr="003B138F">
        <w:rPr>
          <w:rStyle w:val="None"/>
          <w:rFonts w:ascii="Arial Narrow" w:hAnsi="Arial Narrow" w:cs="Arial"/>
          <w:color w:val="auto"/>
          <w:sz w:val="20"/>
          <w:szCs w:val="20"/>
        </w:rPr>
        <w:t xml:space="preserve">The average annual salary in Greece was 17,347 euro in 2016. </w:t>
      </w:r>
    </w:p>
    <w:p w:rsidR="004A2EC6" w:rsidRPr="003B138F" w:rsidRDefault="004A2EC6" w:rsidP="00355F4D">
      <w:pPr>
        <w:pStyle w:val="Body"/>
        <w:jc w:val="both"/>
        <w:rPr>
          <w:rFonts w:ascii="Arial Narrow" w:hAnsi="Arial Narrow"/>
          <w:sz w:val="20"/>
          <w:szCs w:val="20"/>
          <w:lang w:val="fr-FR"/>
        </w:rPr>
      </w:pPr>
      <w:r w:rsidRPr="003B138F">
        <w:rPr>
          <w:rStyle w:val="None"/>
          <w:rFonts w:ascii="Arial Narrow" w:hAnsi="Arial Narrow" w:cs="Arial"/>
          <w:color w:val="auto"/>
          <w:sz w:val="20"/>
          <w:szCs w:val="20"/>
          <w:lang w:val="fr-FR"/>
        </w:rPr>
        <w:t>Source:</w:t>
      </w:r>
      <w:r w:rsidRPr="003B138F">
        <w:rPr>
          <w:rStyle w:val="None"/>
          <w:rFonts w:ascii="Arial Narrow" w:hAnsi="Arial Narrow"/>
          <w:color w:val="auto"/>
          <w:sz w:val="20"/>
          <w:szCs w:val="20"/>
          <w:lang w:val="fr-FR"/>
        </w:rPr>
        <w:t xml:space="preserve"> OECD </w:t>
      </w:r>
      <w:hyperlink r:id="rId1" w:history="1">
        <w:r w:rsidRPr="003B138F">
          <w:rPr>
            <w:rStyle w:val="Hyperlink2"/>
            <w:color w:val="0070C0"/>
          </w:rPr>
          <w:t>https://stats.oecd.org/Index.aspx?DataSetCode=AV_AN_WAGE</w:t>
        </w:r>
      </w:hyperlink>
      <w:r w:rsidRPr="003B138F">
        <w:rPr>
          <w:rStyle w:val="Hyperlink2"/>
          <w:color w:val="aut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800" w:rsidRDefault="00FF2800">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20D81"/>
    <w:multiLevelType w:val="hybridMultilevel"/>
    <w:tmpl w:val="FD5094EC"/>
    <w:lvl w:ilvl="0" w:tplc="B804E050">
      <w:start w:val="26"/>
      <w:numFmt w:val="decimal"/>
      <w:lvlText w:val="%1."/>
      <w:lvlJc w:val="left"/>
      <w:pPr>
        <w:ind w:left="720" w:hanging="360"/>
      </w:pPr>
      <w:rPr>
        <w:rFonts w:hint="default"/>
        <w:strike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441299D"/>
    <w:multiLevelType w:val="multilevel"/>
    <w:tmpl w:val="22C0662C"/>
    <w:lvl w:ilvl="0">
      <w:start w:val="4"/>
      <w:numFmt w:val="decimal"/>
      <w:lvlText w:val="%1."/>
      <w:lvlJc w:val="left"/>
      <w:pPr>
        <w:ind w:left="567" w:hanging="567"/>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lowerLetter"/>
      <w:lvlText w:val="%2."/>
      <w:lvlJc w:val="left"/>
      <w:pPr>
        <w:ind w:left="1287" w:hanging="567"/>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lowerRoman"/>
      <w:lvlText w:val="%3."/>
      <w:lvlJc w:val="left"/>
      <w:pPr>
        <w:ind w:left="1701" w:hanging="214"/>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4."/>
      <w:lvlJc w:val="left"/>
      <w:pPr>
        <w:ind w:left="2727" w:hanging="567"/>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lowerLetter"/>
      <w:lvlText w:val="%5."/>
      <w:lvlJc w:val="left"/>
      <w:pPr>
        <w:ind w:left="3447" w:hanging="567"/>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lowerRoman"/>
      <w:lvlText w:val="%6."/>
      <w:lvlJc w:val="left"/>
      <w:pPr>
        <w:ind w:left="4167" w:hanging="520"/>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7."/>
      <w:lvlJc w:val="left"/>
      <w:pPr>
        <w:ind w:left="4887" w:hanging="567"/>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lowerLetter"/>
      <w:lvlText w:val="%8."/>
      <w:lvlJc w:val="left"/>
      <w:pPr>
        <w:ind w:left="5607" w:hanging="567"/>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start w:val="1"/>
      <w:numFmt w:val="lowerRoman"/>
      <w:lvlText w:val="%9."/>
      <w:lvlJc w:val="left"/>
      <w:pPr>
        <w:ind w:left="6327" w:hanging="520"/>
      </w:pPr>
      <w:rPr>
        <w:rFonts w:hAnsi="Arial Unicode MS" w:hint="default"/>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nsid w:val="19D81B48"/>
    <w:multiLevelType w:val="hybridMultilevel"/>
    <w:tmpl w:val="9CB2C726"/>
    <w:styleLink w:val="ImportedStyle1"/>
    <w:lvl w:ilvl="0" w:tplc="918E6BEE">
      <w:start w:val="1"/>
      <w:numFmt w:val="decimal"/>
      <w:lvlText w:val="%1."/>
      <w:lvlJc w:val="left"/>
      <w:pPr>
        <w:ind w:left="567" w:hanging="567"/>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62C89DE">
      <w:start w:val="1"/>
      <w:numFmt w:val="decimal"/>
      <w:lvlText w:val="%2."/>
      <w:lvlJc w:val="left"/>
      <w:pPr>
        <w:tabs>
          <w:tab w:val="left" w:pos="567"/>
        </w:tabs>
        <w:ind w:left="1634" w:hanging="644"/>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9A0B122">
      <w:start w:val="1"/>
      <w:numFmt w:val="lowerRoman"/>
      <w:lvlText w:val="(%3)"/>
      <w:lvlJc w:val="left"/>
      <w:pPr>
        <w:tabs>
          <w:tab w:val="left" w:pos="567"/>
        </w:tabs>
        <w:ind w:left="2700" w:hanging="720"/>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D1F4F900">
      <w:start w:val="1"/>
      <w:numFmt w:val="decimal"/>
      <w:lvlText w:val="%4."/>
      <w:lvlJc w:val="left"/>
      <w:pPr>
        <w:tabs>
          <w:tab w:val="left" w:pos="567"/>
        </w:tabs>
        <w:ind w:left="2880" w:hanging="360"/>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323C8436">
      <w:start w:val="1"/>
      <w:numFmt w:val="lowerLetter"/>
      <w:lvlText w:val="%5."/>
      <w:lvlJc w:val="left"/>
      <w:pPr>
        <w:tabs>
          <w:tab w:val="left" w:pos="567"/>
        </w:tabs>
        <w:ind w:left="3600" w:hanging="360"/>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E90696E">
      <w:start w:val="1"/>
      <w:numFmt w:val="lowerRoman"/>
      <w:lvlText w:val="%6."/>
      <w:lvlJc w:val="left"/>
      <w:pPr>
        <w:tabs>
          <w:tab w:val="left" w:pos="567"/>
        </w:tabs>
        <w:ind w:left="4320" w:hanging="313"/>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ED427B6">
      <w:start w:val="1"/>
      <w:numFmt w:val="decimal"/>
      <w:lvlText w:val="%7."/>
      <w:lvlJc w:val="left"/>
      <w:pPr>
        <w:tabs>
          <w:tab w:val="left" w:pos="567"/>
        </w:tabs>
        <w:ind w:left="5040" w:hanging="360"/>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E6806E2C">
      <w:start w:val="1"/>
      <w:numFmt w:val="lowerLetter"/>
      <w:lvlText w:val="%8."/>
      <w:lvlJc w:val="left"/>
      <w:pPr>
        <w:tabs>
          <w:tab w:val="left" w:pos="567"/>
        </w:tabs>
        <w:ind w:left="5760" w:hanging="360"/>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8D2CFD8">
      <w:start w:val="1"/>
      <w:numFmt w:val="lowerRoman"/>
      <w:lvlText w:val="%9."/>
      <w:lvlJc w:val="left"/>
      <w:pPr>
        <w:tabs>
          <w:tab w:val="left" w:pos="567"/>
        </w:tabs>
        <w:ind w:left="6480" w:hanging="313"/>
      </w:pPr>
      <w:rPr>
        <w:rFonts w:ascii="Arial Narrow" w:eastAsia="Arial Narrow" w:hAnsi="Arial Narrow" w:cs="Arial Narro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
    <w:nsid w:val="2DA016C3"/>
    <w:multiLevelType w:val="multilevel"/>
    <w:tmpl w:val="8628313C"/>
    <w:lvl w:ilvl="0">
      <w:start w:val="1"/>
      <w:numFmt w:val="decimal"/>
      <w:lvlText w:val="%1."/>
      <w:lvlJc w:val="left"/>
      <w:pPr>
        <w:tabs>
          <w:tab w:val="num" w:pos="1701"/>
        </w:tabs>
        <w:ind w:left="1701" w:hanging="567"/>
      </w:pPr>
      <w:rPr>
        <w:rFonts w:hint="default"/>
      </w:rPr>
    </w:lvl>
    <w:lvl w:ilvl="1">
      <w:start w:val="18"/>
      <w:numFmt w:val="decimal"/>
      <w:lvlText w:val="%2."/>
      <w:lvlJc w:val="left"/>
      <w:pPr>
        <w:tabs>
          <w:tab w:val="num" w:pos="1701"/>
        </w:tabs>
        <w:ind w:left="1701" w:hanging="567"/>
      </w:pPr>
      <w:rPr>
        <w:rFonts w:ascii="Arial Narrow" w:hAnsi="Arial Narrow" w:hint="default"/>
        <w:b w:val="0"/>
        <w:i w:val="0"/>
        <w:sz w:val="24"/>
      </w:r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4">
    <w:nsid w:val="514C2149"/>
    <w:multiLevelType w:val="hybridMultilevel"/>
    <w:tmpl w:val="67FA6078"/>
    <w:styleLink w:val="ImportedStyle3"/>
    <w:lvl w:ilvl="0" w:tplc="581CA81A">
      <w:start w:val="1"/>
      <w:numFmt w:val="decimal"/>
      <w:lvlText w:val="%1."/>
      <w:lvlJc w:val="left"/>
      <w:pPr>
        <w:ind w:left="567" w:hanging="5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B42671C">
      <w:start w:val="1"/>
      <w:numFmt w:val="lowerLetter"/>
      <w:lvlText w:val="%2."/>
      <w:lvlJc w:val="left"/>
      <w:pPr>
        <w:ind w:left="1287" w:hanging="5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182D0DA">
      <w:start w:val="1"/>
      <w:numFmt w:val="lowerRoman"/>
      <w:lvlText w:val="%3."/>
      <w:lvlJc w:val="left"/>
      <w:pPr>
        <w:ind w:left="1701" w:hanging="21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D86886A0">
      <w:start w:val="1"/>
      <w:numFmt w:val="decimal"/>
      <w:lvlText w:val="%4."/>
      <w:lvlJc w:val="left"/>
      <w:pPr>
        <w:ind w:left="2727" w:hanging="5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B9EDD00">
      <w:start w:val="1"/>
      <w:numFmt w:val="lowerLetter"/>
      <w:lvlText w:val="%5."/>
      <w:lvlJc w:val="left"/>
      <w:pPr>
        <w:ind w:left="3447" w:hanging="5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8145648">
      <w:start w:val="1"/>
      <w:numFmt w:val="lowerRoman"/>
      <w:lvlText w:val="%6."/>
      <w:lvlJc w:val="left"/>
      <w:pPr>
        <w:ind w:left="4167" w:hanging="52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9AD8CBEE">
      <w:start w:val="1"/>
      <w:numFmt w:val="decimal"/>
      <w:lvlText w:val="%7."/>
      <w:lvlJc w:val="left"/>
      <w:pPr>
        <w:ind w:left="4887" w:hanging="5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F852F63A">
      <w:start w:val="1"/>
      <w:numFmt w:val="lowerLetter"/>
      <w:lvlText w:val="%8."/>
      <w:lvlJc w:val="left"/>
      <w:pPr>
        <w:ind w:left="5607" w:hanging="5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983E0D16">
      <w:start w:val="1"/>
      <w:numFmt w:val="lowerRoman"/>
      <w:lvlText w:val="%9."/>
      <w:lvlJc w:val="left"/>
      <w:pPr>
        <w:ind w:left="6327" w:hanging="52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nsid w:val="7C4B1D36"/>
    <w:multiLevelType w:val="hybridMultilevel"/>
    <w:tmpl w:val="9CB2C726"/>
    <w:numStyleLink w:val="ImportedStyle1"/>
  </w:abstractNum>
  <w:num w:numId="1">
    <w:abstractNumId w:val="2"/>
  </w:num>
  <w:num w:numId="2">
    <w:abstractNumId w:val="5"/>
  </w:num>
  <w:num w:numId="3">
    <w:abstractNumId w:val="4"/>
  </w:num>
  <w:num w:numId="4">
    <w:abstractNumId w:val="1"/>
  </w:num>
  <w:num w:numId="5">
    <w:abstractNumId w:val="1"/>
  </w:num>
  <w:num w:numId="6">
    <w:abstractNumId w:val="1"/>
    <w:lvlOverride w:ilvl="0">
      <w:lvl w:ilvl="0">
        <w:start w:val="1"/>
        <w:numFmt w:val="decimal"/>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lvlText w:val="%3."/>
        <w:lvlJc w:val="left"/>
        <w:pPr>
          <w:ind w:left="2007"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ind w:left="4167"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ind w:left="6327"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800"/>
    <w:rsid w:val="00031A54"/>
    <w:rsid w:val="00066E0E"/>
    <w:rsid w:val="0008105B"/>
    <w:rsid w:val="00092AA4"/>
    <w:rsid w:val="00107D1E"/>
    <w:rsid w:val="001D1AB4"/>
    <w:rsid w:val="002174A7"/>
    <w:rsid w:val="00256D8A"/>
    <w:rsid w:val="00265E76"/>
    <w:rsid w:val="002C483D"/>
    <w:rsid w:val="002C5C84"/>
    <w:rsid w:val="002F6A7E"/>
    <w:rsid w:val="00355F4D"/>
    <w:rsid w:val="00357D2D"/>
    <w:rsid w:val="003615AF"/>
    <w:rsid w:val="00376F39"/>
    <w:rsid w:val="003B138F"/>
    <w:rsid w:val="003C4348"/>
    <w:rsid w:val="00411CDC"/>
    <w:rsid w:val="00424240"/>
    <w:rsid w:val="00494945"/>
    <w:rsid w:val="004A2EC6"/>
    <w:rsid w:val="004C77EA"/>
    <w:rsid w:val="004D5E37"/>
    <w:rsid w:val="004E2096"/>
    <w:rsid w:val="004F0F60"/>
    <w:rsid w:val="004F1E11"/>
    <w:rsid w:val="0050413C"/>
    <w:rsid w:val="00527358"/>
    <w:rsid w:val="00557BD4"/>
    <w:rsid w:val="00557E53"/>
    <w:rsid w:val="00571FCD"/>
    <w:rsid w:val="0058235A"/>
    <w:rsid w:val="005A2714"/>
    <w:rsid w:val="005C6C83"/>
    <w:rsid w:val="005C6FD7"/>
    <w:rsid w:val="005D0E5E"/>
    <w:rsid w:val="0061356A"/>
    <w:rsid w:val="006422A2"/>
    <w:rsid w:val="00676949"/>
    <w:rsid w:val="00676E01"/>
    <w:rsid w:val="006A7E28"/>
    <w:rsid w:val="00713734"/>
    <w:rsid w:val="00756DF2"/>
    <w:rsid w:val="00787E37"/>
    <w:rsid w:val="007A5A41"/>
    <w:rsid w:val="007B68CD"/>
    <w:rsid w:val="007C7FFD"/>
    <w:rsid w:val="007F1554"/>
    <w:rsid w:val="007F1EFB"/>
    <w:rsid w:val="007F35FF"/>
    <w:rsid w:val="00804545"/>
    <w:rsid w:val="00845A5F"/>
    <w:rsid w:val="00882997"/>
    <w:rsid w:val="008A4FCE"/>
    <w:rsid w:val="008A6D3D"/>
    <w:rsid w:val="008A6E79"/>
    <w:rsid w:val="009064B0"/>
    <w:rsid w:val="009564CA"/>
    <w:rsid w:val="00962DFE"/>
    <w:rsid w:val="00981418"/>
    <w:rsid w:val="009874CA"/>
    <w:rsid w:val="009A7AA4"/>
    <w:rsid w:val="009C59BD"/>
    <w:rsid w:val="009C74DC"/>
    <w:rsid w:val="00A036A4"/>
    <w:rsid w:val="00A154CC"/>
    <w:rsid w:val="00AE61D2"/>
    <w:rsid w:val="00B21960"/>
    <w:rsid w:val="00B8013A"/>
    <w:rsid w:val="00BC49A1"/>
    <w:rsid w:val="00C24830"/>
    <w:rsid w:val="00C51AF7"/>
    <w:rsid w:val="00C9254D"/>
    <w:rsid w:val="00CC6F65"/>
    <w:rsid w:val="00CE4EE4"/>
    <w:rsid w:val="00CF1873"/>
    <w:rsid w:val="00D15C35"/>
    <w:rsid w:val="00D43FD9"/>
    <w:rsid w:val="00D91801"/>
    <w:rsid w:val="00DF5444"/>
    <w:rsid w:val="00E060F5"/>
    <w:rsid w:val="00E24157"/>
    <w:rsid w:val="00E57F04"/>
    <w:rsid w:val="00E71959"/>
    <w:rsid w:val="00EA6BB7"/>
    <w:rsid w:val="00EB7C14"/>
    <w:rsid w:val="00F21E1D"/>
    <w:rsid w:val="00F529B8"/>
    <w:rsid w:val="00F733E8"/>
    <w:rsid w:val="00FF2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3D17AA-4B5A-4664-BA46-9ECC726AC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cs="Arial Unicode MS"/>
      <w:color w:val="000000"/>
      <w:sz w:val="24"/>
      <w:szCs w:val="24"/>
      <w:u w:color="000000"/>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caps w:val="0"/>
      <w:smallCaps w:val="0"/>
      <w:strike w:val="0"/>
      <w:dstrike w:val="0"/>
      <w:color w:val="0000FF"/>
      <w:spacing w:val="0"/>
      <w:kern w:val="0"/>
      <w:position w:val="0"/>
      <w:sz w:val="24"/>
      <w:szCs w:val="24"/>
      <w:u w:val="single" w:color="0000FF"/>
      <w:vertAlign w:val="baseline"/>
      <w:lang w:val="en-US"/>
      <w14:textOutline w14:w="0" w14:cap="rnd" w14:cmpd="sng" w14:algn="ctr">
        <w14:noFill/>
        <w14:prstDash w14:val="solid"/>
        <w14:bevel/>
      </w14:textOutline>
    </w:rPr>
  </w:style>
  <w:style w:type="paragraph" w:customStyle="1" w:styleId="Heading">
    <w:name w:val="Heading"/>
    <w:next w:val="Body"/>
    <w:pPr>
      <w:keepNext/>
      <w:jc w:val="center"/>
      <w:outlineLvl w:val="0"/>
    </w:pPr>
    <w:rPr>
      <w:rFonts w:cs="Arial Unicode MS"/>
      <w:b/>
      <w:bCs/>
      <w:color w:val="000000"/>
      <w:sz w:val="24"/>
      <w:szCs w:val="24"/>
      <w:u w:color="000000"/>
    </w:rPr>
  </w:style>
  <w:style w:type="paragraph" w:styleId="Pieddepage">
    <w:name w:val="footer"/>
    <w:link w:val="PieddepageCar"/>
    <w:pPr>
      <w:tabs>
        <w:tab w:val="center" w:pos="4513"/>
        <w:tab w:val="right" w:pos="9026"/>
      </w:tabs>
    </w:pPr>
    <w:rPr>
      <w:rFonts w:eastAsia="Times New Roman"/>
      <w:color w:val="000000"/>
      <w:sz w:val="24"/>
      <w:szCs w:val="24"/>
      <w:u w:color="000000"/>
    </w:rPr>
  </w:style>
  <w:style w:type="paragraph" w:customStyle="1" w:styleId="Normalrappo">
    <w:name w:val="Normal rappo"/>
    <w:pPr>
      <w:widowControl w:val="0"/>
      <w:suppressAutoHyphens/>
      <w:jc w:val="both"/>
    </w:pPr>
    <w:rPr>
      <w:rFonts w:ascii="Arial" w:hAnsi="Arial" w:cs="Arial Unicode MS"/>
      <w:color w:val="000000"/>
      <w:spacing w:val="-3"/>
      <w:sz w:val="24"/>
      <w:szCs w:val="24"/>
      <w:u w:color="000000"/>
      <w:lang w:val="fr-FR"/>
    </w:rPr>
  </w:style>
  <w:style w:type="numbering" w:customStyle="1" w:styleId="ImportedStyle1">
    <w:name w:val="Imported Style 1"/>
    <w:pPr>
      <w:numPr>
        <w:numId w:val="1"/>
      </w:numPr>
    </w:pPr>
  </w:style>
  <w:style w:type="character" w:customStyle="1" w:styleId="Hyperlink1">
    <w:name w:val="Hyperlink.1"/>
    <w:basedOn w:val="Lienhypertexte"/>
    <w:rPr>
      <w:color w:val="0000FF"/>
      <w:u w:val="single" w:color="0000FF"/>
    </w:rPr>
  </w:style>
  <w:style w:type="paragraph" w:customStyle="1" w:styleId="question">
    <w:name w:val="question"/>
    <w:pPr>
      <w:tabs>
        <w:tab w:val="left" w:pos="1701"/>
      </w:tabs>
      <w:jc w:val="both"/>
    </w:pPr>
    <w:rPr>
      <w:rFonts w:ascii="Arial Narrow" w:hAnsi="Arial Narrow" w:cs="Arial Unicode MS"/>
      <w:color w:val="000000"/>
      <w:sz w:val="24"/>
      <w:szCs w:val="24"/>
      <w:u w:color="000000"/>
      <w:lang w:val="fr-FR"/>
    </w:rPr>
  </w:style>
  <w:style w:type="numbering" w:customStyle="1" w:styleId="ImportedStyle3">
    <w:name w:val="Imported Style 3"/>
    <w:pPr>
      <w:numPr>
        <w:numId w:val="3"/>
      </w:numPr>
    </w:pPr>
  </w:style>
  <w:style w:type="paragraph" w:styleId="Paragraphedeliste">
    <w:name w:val="List Paragraph"/>
    <w:pPr>
      <w:ind w:left="720"/>
    </w:pPr>
    <w:rPr>
      <w:rFonts w:eastAsia="Times New Roman"/>
      <w:color w:val="000000"/>
      <w:sz w:val="24"/>
      <w:szCs w:val="24"/>
      <w:u w:color="000000"/>
    </w:rPr>
  </w:style>
  <w:style w:type="paragraph" w:styleId="Notedebasdepage">
    <w:name w:val="footnote text"/>
    <w:rPr>
      <w:rFonts w:eastAsia="Times New Roman"/>
      <w:color w:val="000000"/>
      <w:u w:color="000000"/>
    </w:rPr>
  </w:style>
  <w:style w:type="character" w:customStyle="1" w:styleId="Hyperlink2">
    <w:name w:val="Hyperlink.2"/>
    <w:basedOn w:val="Hyperlink1"/>
    <w:rPr>
      <w:rFonts w:ascii="Arial Narrow" w:eastAsia="Arial Narrow" w:hAnsi="Arial Narrow" w:cs="Arial Narrow"/>
      <w:color w:val="0000FF"/>
      <w:sz w:val="20"/>
      <w:szCs w:val="20"/>
      <w:u w:val="single" w:color="0000FF"/>
      <w:lang w:val="fr-FR"/>
    </w:rPr>
  </w:style>
  <w:style w:type="paragraph" w:styleId="Textedebulles">
    <w:name w:val="Balloon Text"/>
    <w:basedOn w:val="Normal"/>
    <w:link w:val="TextedebullesCar"/>
    <w:uiPriority w:val="99"/>
    <w:semiHidden/>
    <w:unhideWhenUsed/>
    <w:rsid w:val="009874CA"/>
    <w:rPr>
      <w:rFonts w:ascii="Tahoma" w:hAnsi="Tahoma" w:cs="Tahoma"/>
      <w:sz w:val="16"/>
      <w:szCs w:val="16"/>
    </w:rPr>
  </w:style>
  <w:style w:type="character" w:customStyle="1" w:styleId="TextedebullesCar">
    <w:name w:val="Texte de bulles Car"/>
    <w:basedOn w:val="Policepardfaut"/>
    <w:link w:val="Textedebulles"/>
    <w:uiPriority w:val="99"/>
    <w:semiHidden/>
    <w:rsid w:val="009874CA"/>
    <w:rPr>
      <w:rFonts w:ascii="Tahoma" w:hAnsi="Tahoma" w:cs="Tahoma"/>
      <w:sz w:val="16"/>
      <w:szCs w:val="16"/>
    </w:rPr>
  </w:style>
  <w:style w:type="character" w:styleId="Marquedecommentaire">
    <w:name w:val="annotation reference"/>
    <w:basedOn w:val="Policepardfaut"/>
    <w:uiPriority w:val="99"/>
    <w:semiHidden/>
    <w:unhideWhenUsed/>
    <w:rsid w:val="00DF5444"/>
    <w:rPr>
      <w:sz w:val="16"/>
      <w:szCs w:val="16"/>
    </w:rPr>
  </w:style>
  <w:style w:type="paragraph" w:styleId="Commentaire">
    <w:name w:val="annotation text"/>
    <w:basedOn w:val="Normal"/>
    <w:link w:val="CommentaireCar"/>
    <w:uiPriority w:val="99"/>
    <w:semiHidden/>
    <w:unhideWhenUsed/>
    <w:rsid w:val="00DF5444"/>
    <w:rPr>
      <w:sz w:val="20"/>
      <w:szCs w:val="20"/>
    </w:rPr>
  </w:style>
  <w:style w:type="character" w:customStyle="1" w:styleId="CommentaireCar">
    <w:name w:val="Commentaire Car"/>
    <w:basedOn w:val="Policepardfaut"/>
    <w:link w:val="Commentaire"/>
    <w:uiPriority w:val="99"/>
    <w:semiHidden/>
    <w:rsid w:val="00DF5444"/>
  </w:style>
  <w:style w:type="paragraph" w:styleId="Objetducommentaire">
    <w:name w:val="annotation subject"/>
    <w:basedOn w:val="Commentaire"/>
    <w:next w:val="Commentaire"/>
    <w:link w:val="ObjetducommentaireCar"/>
    <w:uiPriority w:val="99"/>
    <w:semiHidden/>
    <w:unhideWhenUsed/>
    <w:rsid w:val="00DF5444"/>
    <w:rPr>
      <w:b/>
      <w:bCs/>
    </w:rPr>
  </w:style>
  <w:style w:type="character" w:customStyle="1" w:styleId="ObjetducommentaireCar">
    <w:name w:val="Objet du commentaire Car"/>
    <w:basedOn w:val="CommentaireCar"/>
    <w:link w:val="Objetducommentaire"/>
    <w:uiPriority w:val="99"/>
    <w:semiHidden/>
    <w:rsid w:val="00DF5444"/>
    <w:rPr>
      <w:b/>
      <w:bCs/>
    </w:rPr>
  </w:style>
  <w:style w:type="character" w:styleId="Appelnotedebasdep">
    <w:name w:val="footnote reference"/>
    <w:basedOn w:val="Policepardfaut"/>
    <w:uiPriority w:val="99"/>
    <w:semiHidden/>
    <w:unhideWhenUsed/>
    <w:rsid w:val="007F1EFB"/>
    <w:rPr>
      <w:vertAlign w:val="superscript"/>
    </w:rPr>
  </w:style>
  <w:style w:type="table" w:styleId="Grilledutableau">
    <w:name w:val="Table Grid"/>
    <w:basedOn w:val="TableauNormal"/>
    <w:uiPriority w:val="59"/>
    <w:rsid w:val="00756D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24830"/>
    <w:pPr>
      <w:tabs>
        <w:tab w:val="center" w:pos="4513"/>
        <w:tab w:val="right" w:pos="9026"/>
      </w:tabs>
    </w:pPr>
  </w:style>
  <w:style w:type="character" w:customStyle="1" w:styleId="En-tteCar">
    <w:name w:val="En-tête Car"/>
    <w:basedOn w:val="Policepardfaut"/>
    <w:link w:val="En-tte"/>
    <w:uiPriority w:val="99"/>
    <w:rsid w:val="00C24830"/>
    <w:rPr>
      <w:sz w:val="24"/>
      <w:szCs w:val="24"/>
    </w:rPr>
  </w:style>
  <w:style w:type="character" w:customStyle="1" w:styleId="PieddepageCar">
    <w:name w:val="Pied de page Car"/>
    <w:basedOn w:val="Policepardfaut"/>
    <w:link w:val="Pieddepage"/>
    <w:rsid w:val="00C24830"/>
    <w:rPr>
      <w:rFonts w:eastAsia="Times New Roman"/>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m.coe.int/16806c6482"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m.coe.int/16806c647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m.coe.int/16806ee29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m.coe.int/16806c647d" TargetMode="External"/><Relationship Id="rId5" Type="http://schemas.openxmlformats.org/officeDocument/2006/relationships/webSettings" Target="webSettings.xml"/><Relationship Id="rId15" Type="http://schemas.openxmlformats.org/officeDocument/2006/relationships/hyperlink" Target="https://rm.coe.int/16806c6488" TargetMode="External"/><Relationship Id="rId10" Type="http://schemas.openxmlformats.org/officeDocument/2006/relationships/hyperlink" Target="https://rm.coe.int/16806c645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rm.coe.int/16806c6485"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e.int/grec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tats.oecd.org/Index.aspx?DataSetCode=AV_AN_WAGE"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3B9B2-0681-426B-9412-E53B41139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2184</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14172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ESPOSITO Gianluca</dc:creator>
  <cp:lastModifiedBy>Utilisateur</cp:lastModifiedBy>
  <cp:revision>2</cp:revision>
  <cp:lastPrinted>2018-02-26T14:17:00Z</cp:lastPrinted>
  <dcterms:created xsi:type="dcterms:W3CDTF">2018-03-01T07:47:00Z</dcterms:created>
  <dcterms:modified xsi:type="dcterms:W3CDTF">2018-03-01T07:47:00Z</dcterms:modified>
</cp:coreProperties>
</file>